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53FB1" w:rsidRDefault="00A80695">
      <w:r>
        <w:rPr>
          <w:noProof/>
        </w:rPr>
        <w:pict>
          <v:shapetype id="_x0000_t202" coordsize="21600,21600" o:spt="202" path="m,l,21600r21600,l21600,xe">
            <v:stroke joinstyle="miter"/>
            <v:path gradientshapeok="t" o:connecttype="rect"/>
          </v:shapetype>
          <v:shape id="_x0000_s1026" type="#_x0000_t202" style="position:absolute;margin-left:545.75pt;margin-top:0;width:126pt;height:83.5pt;z-index:25125580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8"/>
                    <w:kinsoku w:val="0"/>
                    <w:autoSpaceDE/>
                    <w:autoSpaceDN/>
                    <w:rPr>
                      <w:rStyle w:val="CharacterStyle6"/>
                      <w:spacing w:val="10"/>
                    </w:rPr>
                  </w:pPr>
                  <w:r>
                    <w:rPr>
                      <w:rStyle w:val="CharacterStyle6"/>
                      <w:spacing w:val="10"/>
                    </w:rPr>
                    <w:t>Dr. A. G. LUIKS</w:t>
                  </w:r>
                </w:p>
              </w:txbxContent>
            </v:textbox>
            <w10:wrap type="square" anchorx="page" anchory="page"/>
          </v:shape>
        </w:pict>
      </w:r>
      <w:r>
        <w:rPr>
          <w:noProof/>
        </w:rPr>
        <w:pict>
          <v:shape id="_x0000_s1027" type="#_x0000_t202" style="position:absolute;margin-left:515.05pt;margin-top:83.5pt;width:188pt;height:48.25pt;z-index:25125683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6"/>
                    <w:kinsoku w:val="0"/>
                    <w:autoSpaceDE/>
                    <w:autoSpaceDN/>
                    <w:rPr>
                      <w:rStyle w:val="CharacterStyle5"/>
                      <w:spacing w:val="-11"/>
                      <w:w w:val="95"/>
                    </w:rPr>
                  </w:pPr>
                  <w:r>
                    <w:rPr>
                      <w:rStyle w:val="CharacterStyle5"/>
                      <w:spacing w:val="-11"/>
                      <w:w w:val="95"/>
                    </w:rPr>
                    <w:t>BAPTISTERIUM</w:t>
                  </w:r>
                </w:p>
              </w:txbxContent>
            </v:textbox>
            <w10:wrap type="square" anchorx="page" anchory="page"/>
          </v:shape>
        </w:pict>
      </w:r>
      <w:r>
        <w:rPr>
          <w:noProof/>
        </w:rPr>
        <w:pict>
          <v:shape id="_x0000_s1028" type="#_x0000_t202" style="position:absolute;margin-left:515.05pt;margin-top:131.75pt;width:188pt;height:359.3pt;z-index:25125785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4"/>
                    <w:kinsoku w:val="0"/>
                    <w:autoSpaceDE/>
                    <w:autoSpaceDN/>
                    <w:rPr>
                      <w:rStyle w:val="CharacterStyle4"/>
                      <w:spacing w:val="3"/>
                      <w:sz w:val="24"/>
                      <w:szCs w:val="24"/>
                    </w:rPr>
                  </w:pPr>
                  <w:r>
                    <w:rPr>
                      <w:rStyle w:val="CharacterStyle4"/>
                      <w:spacing w:val="5"/>
                      <w:sz w:val="24"/>
                      <w:szCs w:val="24"/>
                    </w:rPr>
                    <w:t xml:space="preserve">De bediening van de doop </w:t>
                  </w:r>
                  <w:r>
                    <w:rPr>
                      <w:rStyle w:val="CharacterStyle4"/>
                      <w:spacing w:val="3"/>
                      <w:sz w:val="24"/>
                      <w:szCs w:val="24"/>
                    </w:rPr>
                    <w:t>in de Oud-christelijke kerk</w:t>
                  </w:r>
                </w:p>
              </w:txbxContent>
            </v:textbox>
            <w10:wrap type="square" anchorx="page" anchory="page"/>
          </v:shape>
        </w:pict>
      </w:r>
      <w:r>
        <w:rPr>
          <w:noProof/>
        </w:rPr>
        <w:pict>
          <v:shape id="_x0000_s1029" type="#_x0000_t202" style="position:absolute;margin-left:585.85pt;margin-top:491.05pt;width:45pt;height:50.85pt;z-index:251258880;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after="504"/>
                    <w:ind w:right="3"/>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24.75pt" fillcolor="window">
                        <v:imagedata r:id="rId5" o:title=""/>
                      </v:shape>
                    </w:pict>
                  </w:r>
                </w:p>
              </w:txbxContent>
            </v:textbox>
            <w10:wrap type="square" anchorx="page" anchory="page"/>
          </v:shape>
        </w:pict>
      </w:r>
      <w:r>
        <w:rPr>
          <w:noProof/>
        </w:rPr>
        <w:pict>
          <v:shape id="_x0000_s1030" type="#_x0000_t202" style="position:absolute;margin-left:494.4pt;margin-top:541.9pt;width:233.5pt;height:9.85pt;z-index:25125990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5"/>
                    <w:kinsoku w:val="0"/>
                    <w:autoSpaceDE/>
                    <w:autoSpaceDN/>
                    <w:rPr>
                      <w:rStyle w:val="CharacterStyle4"/>
                      <w:spacing w:val="3"/>
                      <w:w w:val="95"/>
                    </w:rPr>
                  </w:pPr>
                  <w:r>
                    <w:rPr>
                      <w:rStyle w:val="CharacterStyle4"/>
                      <w:rFonts w:ascii="Times New Roman" w:hAnsi="Times New Roman" w:cs="Times New Roman"/>
                      <w:spacing w:val="3"/>
                      <w:sz w:val="20"/>
                      <w:szCs w:val="20"/>
                    </w:rPr>
                    <w:t xml:space="preserve">JITGEVERSMAATSCHAPPIJ </w:t>
                  </w:r>
                  <w:r>
                    <w:rPr>
                      <w:rStyle w:val="CharacterStyle4"/>
                      <w:spacing w:val="3"/>
                      <w:w w:val="95"/>
                    </w:rPr>
                    <w:t xml:space="preserve">J. </w:t>
                  </w:r>
                  <w:r>
                    <w:rPr>
                      <w:rStyle w:val="CharacterStyle4"/>
                      <w:rFonts w:ascii="Times New Roman" w:hAnsi="Times New Roman" w:cs="Times New Roman"/>
                      <w:spacing w:val="3"/>
                      <w:sz w:val="20"/>
                      <w:szCs w:val="20"/>
                    </w:rPr>
                    <w:t xml:space="preserve">H. KOK - </w:t>
                  </w:r>
                  <w:r>
                    <w:rPr>
                      <w:rStyle w:val="CharacterStyle4"/>
                      <w:spacing w:val="3"/>
                      <w:w w:val="95"/>
                    </w:rPr>
                    <w:t>KAMPEN</w:t>
                  </w:r>
                </w:p>
              </w:txbxContent>
            </v:textbox>
            <w10:wrap type="square" anchorx="page" anchory="page"/>
          </v:shape>
        </w:pict>
      </w:r>
      <w:r>
        <w:rPr>
          <w:noProof/>
        </w:rPr>
        <w:pict>
          <v:line id="_x0000_s1031" style="position:absolute;z-index:251260928;mso-wrap-distance-left:0;mso-wrap-distance-right:0;mso-position-horizontal-relative:page;mso-position-vertical-relative:page" from="411.85pt,.25pt" to="411.85pt,355.95pt" o:allowincell="f" strokeweight=".25pt">
            <w10:wrap type="square" anchorx="page" anchory="page"/>
          </v:line>
        </w:pict>
      </w:r>
      <w:r>
        <w:rPr>
          <w:noProof/>
        </w:rPr>
        <w:pict>
          <v:line id="_x0000_s1032" style="position:absolute;z-index:251261952;mso-wrap-distance-left:0;mso-wrap-distance-right:0;mso-position-horizontal-relative:page;mso-position-vertical-relative:page" from="411.85pt,382.3pt" to="411.85pt,424.35pt" o:allowincell="f" strokeweight=".25pt">
            <w10:wrap type="square" anchorx="page" anchory="page"/>
          </v:line>
        </w:pict>
      </w:r>
      <w:r>
        <w:rPr>
          <w:noProof/>
        </w:rPr>
        <w:pict>
          <v:line id="_x0000_s1033" style="position:absolute;z-index:251262976;mso-wrap-distance-left:0;mso-wrap-distance-right:0;mso-position-horizontal-relative:page;mso-position-vertical-relative:page" from="411.35pt,436.1pt" to="411.35pt,595.25pt" o:allowincell="f" strokeweight="2.4pt">
            <w10:wrap type="square" anchorx="page" anchory="page"/>
          </v:line>
        </w:pict>
      </w:r>
    </w:p>
    <w:p w:rsidR="00853FB1" w:rsidRDefault="00853FB1">
      <w:pPr>
        <w:widowControl/>
        <w:kinsoku/>
        <w:autoSpaceDE w:val="0"/>
        <w:autoSpaceDN w:val="0"/>
        <w:adjustRightInd w:val="0"/>
        <w:sectPr w:rsidR="00853FB1">
          <w:pgSz w:w="16838" w:h="11904" w:orient="landscape"/>
          <w:pgMar w:top="0" w:right="2220" w:bottom="838" w:left="8448" w:header="708" w:footer="708" w:gutter="0"/>
          <w:cols w:space="708"/>
          <w:noEndnote/>
        </w:sectPr>
      </w:pPr>
    </w:p>
    <w:p w:rsidR="00853FB1" w:rsidRDefault="00A80695">
      <w:r>
        <w:rPr>
          <w:noProof/>
        </w:rPr>
        <w:lastRenderedPageBreak/>
        <w:pict>
          <v:shape id="_x0000_s1034" type="#_x0000_t202" style="position:absolute;margin-left:0;margin-top:139.45pt;width:595.2pt;height:666.7pt;z-index:251264000;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jc w:val="center"/>
                  </w:pPr>
                  <w:r>
                    <w:pict>
                      <v:shape id="_x0000_i1028" type="#_x0000_t75" style="width:595.5pt;height:666.75pt" fillcolor="window">
                        <v:imagedata r:id="rId6" o:title=""/>
                      </v:shape>
                    </w:pict>
                  </w:r>
                </w:p>
              </w:txbxContent>
            </v:textbox>
            <w10:wrap type="square" anchorx="page" anchory="page"/>
          </v:shape>
        </w:pict>
      </w:r>
      <w:r>
        <w:rPr>
          <w:noProof/>
        </w:rPr>
        <w:pict>
          <v:shape id="_x0000_s1035" type="#_x0000_t202" style="position:absolute;margin-left:326.15pt;margin-top:414.5pt;width:18.95pt;height:9.8pt;z-index:251265024;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kinsoku w:val="0"/>
                    <w:autoSpaceDE/>
                    <w:autoSpaceDN/>
                    <w:adjustRightInd/>
                    <w:spacing w:line="227" w:lineRule="exact"/>
                    <w:rPr>
                      <w:rFonts w:ascii="Tahoma" w:hAnsi="Tahoma" w:cs="Tahoma"/>
                      <w:i/>
                      <w:iCs/>
                      <w:spacing w:val="-43"/>
                      <w:w w:val="150"/>
                    </w:rPr>
                  </w:pPr>
                  <w:r>
                    <w:rPr>
                      <w:rFonts w:ascii="Tahoma" w:hAnsi="Tahoma" w:cs="Tahoma"/>
                      <w:i/>
                      <w:iCs/>
                      <w:spacing w:val="-43"/>
                      <w:w w:val="150"/>
                    </w:rPr>
                    <w:t>.7F</w:t>
                  </w:r>
                </w:p>
              </w:txbxContent>
            </v:textbox>
            <w10:wrap type="square" anchorx="page" anchory="page"/>
          </v:shape>
        </w:pict>
      </w:r>
      <w:r>
        <w:rPr>
          <w:noProof/>
        </w:rPr>
        <w:pict>
          <v:shape id="_x0000_s1036" type="#_x0000_t202" style="position:absolute;margin-left:4.1pt;margin-top:495.85pt;width:41pt;height:12.25pt;z-index:251266048;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kinsoku w:val="0"/>
                    <w:autoSpaceDE/>
                    <w:autoSpaceDN/>
                    <w:adjustRightInd/>
                    <w:spacing w:line="218" w:lineRule="auto"/>
                    <w:rPr>
                      <w:rFonts w:ascii="Verdana" w:hAnsi="Verdana" w:cs="Verdana"/>
                      <w:spacing w:val="-12"/>
                      <w:sz w:val="18"/>
                      <w:szCs w:val="18"/>
                    </w:rPr>
                  </w:pPr>
                  <w:r>
                    <w:rPr>
                      <w:rFonts w:ascii="Arial" w:hAnsi="Arial" w:cs="Arial"/>
                      <w:spacing w:val="-12"/>
                      <w:w w:val="300"/>
                      <w:sz w:val="23"/>
                      <w:szCs w:val="23"/>
                    </w:rPr>
                    <w:t>I</w:t>
                  </w:r>
                  <w:r>
                    <w:rPr>
                      <w:rFonts w:ascii="Bookman Old Style" w:hAnsi="Bookman Old Style" w:cs="Bookman Old Style"/>
                      <w:spacing w:val="-12"/>
                      <w:sz w:val="12"/>
                      <w:szCs w:val="12"/>
                    </w:rPr>
                    <w:t>T-5</w:t>
                  </w:r>
                  <w:r>
                    <w:rPr>
                      <w:rFonts w:ascii="Bookman Old Style" w:hAnsi="Bookman Old Style" w:cs="Bookman Old Style"/>
                      <w:spacing w:val="-12"/>
                      <w:w w:val="110"/>
                      <w:sz w:val="8"/>
                      <w:szCs w:val="8"/>
                    </w:rPr>
                    <w:t>.2</w:t>
                  </w:r>
                  <w:r>
                    <w:rPr>
                      <w:rFonts w:ascii="Bookman Old Style" w:hAnsi="Bookman Old Style" w:cs="Bookman Old Style"/>
                      <w:spacing w:val="-12"/>
                      <w:sz w:val="12"/>
                      <w:szCs w:val="12"/>
                    </w:rPr>
                    <w:t>J5.27</w:t>
                  </w:r>
                  <w:r>
                    <w:rPr>
                      <w:rFonts w:ascii="Arial" w:hAnsi="Arial" w:cs="Arial"/>
                      <w:spacing w:val="-12"/>
                      <w:sz w:val="6"/>
                      <w:szCs w:val="6"/>
                      <w:vertAlign w:val="subscript"/>
                    </w:rPr>
                    <w:t>,</w:t>
                  </w:r>
                  <w:r>
                    <w:rPr>
                      <w:rFonts w:ascii="Verdana" w:hAnsi="Verdana" w:cs="Verdana"/>
                      <w:spacing w:val="-12"/>
                      <w:sz w:val="18"/>
                      <w:szCs w:val="18"/>
                    </w:rPr>
                    <w:t>9</w:t>
                  </w:r>
                </w:p>
              </w:txbxContent>
            </v:textbox>
            <w10:wrap type="square" anchorx="page" anchory="page"/>
          </v:shape>
        </w:pict>
      </w:r>
      <w:r>
        <w:rPr>
          <w:noProof/>
        </w:rPr>
        <w:pict>
          <v:shape id="_x0000_s1037" type="#_x0000_t202" style="position:absolute;margin-left:81.1pt;margin-top:496.1pt;width:3.85pt;height:3.35pt;z-index:251267072;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kinsoku w:val="0"/>
                    <w:autoSpaceDE/>
                    <w:autoSpaceDN/>
                    <w:adjustRightInd/>
                    <w:spacing w:line="73" w:lineRule="exact"/>
                    <w:rPr>
                      <w:rFonts w:ascii="Arial" w:hAnsi="Arial" w:cs="Arial"/>
                      <w:sz w:val="19"/>
                      <w:szCs w:val="19"/>
                    </w:rPr>
                  </w:pPr>
                  <w:r>
                    <w:rPr>
                      <w:rFonts w:ascii="Arial" w:hAnsi="Arial" w:cs="Arial"/>
                      <w:sz w:val="19"/>
                      <w:szCs w:val="18"/>
                    </w:rPr>
                    <w:sym w:font="Wingdings" w:char="F06E"/>
                  </w:r>
                </w:p>
              </w:txbxContent>
            </v:textbox>
            <w10:wrap type="square" anchorx="page" anchory="page"/>
          </v:shape>
        </w:pict>
      </w:r>
      <w:r>
        <w:rPr>
          <w:noProof/>
        </w:rPr>
        <w:pict>
          <v:shape id="_x0000_s1038" type="#_x0000_t202" style="position:absolute;margin-left:0;margin-top:509.3pt;width:178.3pt;height:29.5pt;z-index:251268096;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kinsoku w:val="0"/>
                    <w:autoSpaceDE/>
                    <w:autoSpaceDN/>
                    <w:adjustRightInd/>
                    <w:spacing w:after="144" w:line="290" w:lineRule="auto"/>
                    <w:rPr>
                      <w:rFonts w:ascii="Garamond" w:hAnsi="Garamond" w:cs="Garamond"/>
                      <w:i/>
                      <w:iCs/>
                      <w:sz w:val="25"/>
                      <w:szCs w:val="25"/>
                    </w:rPr>
                  </w:pPr>
                  <w:r>
                    <w:rPr>
                      <w:rFonts w:ascii="Bookman Old Style" w:hAnsi="Bookman Old Style" w:cs="Bookman Old Style"/>
                      <w:sz w:val="27"/>
                      <w:szCs w:val="27"/>
                    </w:rPr>
                    <w:t>4-2</w:t>
                  </w:r>
                  <w:r>
                    <w:rPr>
                      <w:rFonts w:ascii="Arial" w:hAnsi="Arial" w:cs="Arial"/>
                      <w:sz w:val="6"/>
                      <w:szCs w:val="6"/>
                      <w:vertAlign w:val="superscript"/>
                    </w:rPr>
                    <w:t>-</w:t>
                  </w:r>
                  <w:r>
                    <w:rPr>
                      <w:rFonts w:ascii="Bookman Old Style" w:hAnsi="Bookman Old Style" w:cs="Bookman Old Style"/>
                      <w:sz w:val="27"/>
                      <w:szCs w:val="27"/>
                    </w:rPr>
                    <w:t xml:space="preserve">iw • </w:t>
                  </w:r>
                  <w:r>
                    <w:rPr>
                      <w:rFonts w:ascii="Verdana" w:hAnsi="Verdana" w:cs="Verdana"/>
                      <w:sz w:val="16"/>
                      <w:szCs w:val="16"/>
                    </w:rPr>
                    <w:t xml:space="preserve">7i7 </w:t>
                  </w:r>
                  <w:r>
                    <w:rPr>
                      <w:rFonts w:ascii="Arial" w:hAnsi="Arial" w:cs="Arial"/>
                      <w:sz w:val="29"/>
                      <w:szCs w:val="29"/>
                    </w:rPr>
                    <w:t xml:space="preserve">3 1 S 3 N </w:t>
                  </w:r>
                  <w:r>
                    <w:rPr>
                      <w:rFonts w:ascii="Bookman Old Style" w:hAnsi="Bookman Old Style" w:cs="Bookman Old Style"/>
                      <w:sz w:val="27"/>
                      <w:szCs w:val="27"/>
                    </w:rPr>
                    <w:t>fl</w:t>
                  </w:r>
                  <w:r>
                    <w:rPr>
                      <w:rFonts w:ascii="Garamond" w:hAnsi="Garamond" w:cs="Garamond"/>
                      <w:i/>
                      <w:iCs/>
                      <w:sz w:val="25"/>
                      <w:szCs w:val="25"/>
                    </w:rPr>
                    <w:t>'74917</w:t>
                  </w:r>
                </w:p>
              </w:txbxContent>
            </v:textbox>
            <w10:wrap type="square" anchorx="page" anchory="page"/>
          </v:shape>
        </w:pict>
      </w:r>
      <w:r>
        <w:rPr>
          <w:noProof/>
        </w:rPr>
        <w:pict>
          <v:shape id="_x0000_s1039" type="#_x0000_t202" style="position:absolute;margin-left:367.45pt;margin-top:513.1pt;width:133.2pt;height:12.75pt;z-index:251269120;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kinsoku w:val="0"/>
                    <w:autoSpaceDE/>
                    <w:autoSpaceDN/>
                    <w:adjustRightInd/>
                    <w:spacing w:line="189" w:lineRule="auto"/>
                    <w:rPr>
                      <w:rFonts w:ascii="Bookman Old Style" w:hAnsi="Bookman Old Style" w:cs="Bookman Old Style"/>
                      <w:spacing w:val="75"/>
                      <w:sz w:val="27"/>
                      <w:szCs w:val="27"/>
                    </w:rPr>
                  </w:pPr>
                  <w:r>
                    <w:rPr>
                      <w:rFonts w:ascii="Bookman Old Style" w:hAnsi="Bookman Old Style" w:cs="Bookman Old Style"/>
                      <w:spacing w:val="75"/>
                      <w:sz w:val="27"/>
                      <w:szCs w:val="27"/>
                    </w:rPr>
                    <w:t xml:space="preserve">I </w:t>
                  </w:r>
                  <w:r>
                    <w:rPr>
                      <w:rFonts w:ascii="Arial" w:hAnsi="Arial" w:cs="Arial"/>
                      <w:spacing w:val="75"/>
                      <w:sz w:val="6"/>
                      <w:szCs w:val="6"/>
                      <w:vertAlign w:val="superscript"/>
                    </w:rPr>
                    <w:t>.</w:t>
                  </w:r>
                  <w:r>
                    <w:rPr>
                      <w:rFonts w:ascii="Bookman Old Style" w:hAnsi="Bookman Old Style" w:cs="Bookman Old Style"/>
                      <w:spacing w:val="75"/>
                      <w:sz w:val="27"/>
                      <w:szCs w:val="27"/>
                    </w:rPr>
                    <w:t>C1 3 D 1 7</w:t>
                  </w:r>
                </w:p>
              </w:txbxContent>
            </v:textbox>
            <w10:wrap type="square" anchorx="page" anchory="page"/>
          </v:shape>
        </w:pict>
      </w:r>
      <w:r>
        <w:rPr>
          <w:noProof/>
        </w:rPr>
        <w:pict>
          <v:shape id="_x0000_s1040" type="#_x0000_t202" style="position:absolute;margin-left:364.8pt;margin-top:697.7pt;width:35.5pt;height:8.15pt;z-index:251270144;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kinsoku w:val="0"/>
                    <w:autoSpaceDE/>
                    <w:autoSpaceDN/>
                    <w:adjustRightInd/>
                    <w:spacing w:line="206" w:lineRule="auto"/>
                    <w:rPr>
                      <w:rFonts w:ascii="Arial" w:hAnsi="Arial" w:cs="Arial"/>
                      <w:i/>
                      <w:iCs/>
                      <w:spacing w:val="-8"/>
                      <w:sz w:val="16"/>
                      <w:szCs w:val="16"/>
                    </w:rPr>
                  </w:pPr>
                  <w:r>
                    <w:rPr>
                      <w:rFonts w:ascii="Arial" w:hAnsi="Arial" w:cs="Arial"/>
                      <w:i/>
                      <w:iCs/>
                      <w:spacing w:val="-8"/>
                      <w:w w:val="135"/>
                      <w:sz w:val="10"/>
                      <w:szCs w:val="10"/>
                    </w:rPr>
                    <w:t xml:space="preserve">Odnoq </w:t>
                  </w:r>
                  <w:r>
                    <w:rPr>
                      <w:rFonts w:ascii="Arial" w:hAnsi="Arial" w:cs="Arial"/>
                      <w:i/>
                      <w:iCs/>
                      <w:spacing w:val="-8"/>
                      <w:sz w:val="16"/>
                      <w:szCs w:val="16"/>
                    </w:rPr>
                    <w:t>7</w:t>
                  </w:r>
                  <w:r>
                    <w:rPr>
                      <w:rFonts w:ascii="Verdana" w:hAnsi="Verdana" w:cs="Verdana"/>
                      <w:i/>
                      <w:iCs/>
                      <w:spacing w:val="-8"/>
                      <w:sz w:val="11"/>
                      <w:szCs w:val="11"/>
                      <w:vertAlign w:val="subscript"/>
                    </w:rPr>
                    <w:t>.</w:t>
                  </w:r>
                  <w:r>
                    <w:rPr>
                      <w:rFonts w:ascii="Arial" w:hAnsi="Arial" w:cs="Arial"/>
                      <w:i/>
                      <w:iCs/>
                      <w:spacing w:val="-8"/>
                      <w:sz w:val="16"/>
                      <w:szCs w:val="16"/>
                    </w:rPr>
                    <w:t>7 •</w:t>
                  </w:r>
                </w:p>
              </w:txbxContent>
            </v:textbox>
            <w10:wrap type="square" anchorx="page" anchory="page"/>
          </v:shape>
        </w:pict>
      </w:r>
      <w:r>
        <w:rPr>
          <w:noProof/>
        </w:rPr>
        <w:pict>
          <v:shape id="_x0000_s1041" type="#_x0000_t202" style="position:absolute;margin-left:0;margin-top:718.3pt;width:6.95pt;height:6.25pt;z-index:251271168;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kinsoku w:val="0"/>
                    <w:autoSpaceDE/>
                    <w:autoSpaceDN/>
                    <w:adjustRightInd/>
                    <w:spacing w:line="142" w:lineRule="exact"/>
                    <w:rPr>
                      <w:rFonts w:ascii="Arial" w:hAnsi="Arial" w:cs="Arial"/>
                      <w:sz w:val="19"/>
                      <w:szCs w:val="19"/>
                    </w:rPr>
                  </w:pPr>
                  <w:r>
                    <w:rPr>
                      <w:rFonts w:ascii="Arial" w:hAnsi="Arial" w:cs="Arial"/>
                      <w:sz w:val="19"/>
                      <w:szCs w:val="18"/>
                    </w:rPr>
                    <w:sym w:font="Wingdings" w:char="F06E"/>
                  </w:r>
                </w:p>
              </w:txbxContent>
            </v:textbox>
            <w10:wrap type="square" anchorx="page" anchory="page"/>
          </v:shape>
        </w:pict>
      </w:r>
      <w:r>
        <w:rPr>
          <w:noProof/>
        </w:rPr>
        <w:pict>
          <v:shape id="_x0000_s1042" type="#_x0000_t202" style="position:absolute;margin-left:56.9pt;margin-top:9in;width:41pt;height:8.65pt;z-index:251272192;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kinsoku w:val="0"/>
                    <w:autoSpaceDE/>
                    <w:autoSpaceDN/>
                    <w:adjustRightInd/>
                    <w:jc w:val="right"/>
                    <w:rPr>
                      <w:rFonts w:ascii="Bookman Old Style" w:hAnsi="Bookman Old Style" w:cs="Bookman Old Style"/>
                      <w:sz w:val="14"/>
                      <w:szCs w:val="14"/>
                    </w:rPr>
                  </w:pPr>
                  <w:r>
                    <w:rPr>
                      <w:rFonts w:ascii="Bookman Old Style" w:hAnsi="Bookman Old Style" w:cs="Bookman Old Style"/>
                      <w:sz w:val="14"/>
                      <w:szCs w:val="14"/>
                    </w:rPr>
                    <w:t>•</w:t>
                  </w:r>
                </w:p>
              </w:txbxContent>
            </v:textbox>
            <w10:wrap type="square" anchorx="page" anchory="page"/>
          </v:shape>
        </w:pict>
      </w:r>
      <w:r>
        <w:rPr>
          <w:noProof/>
        </w:rPr>
        <w:pict>
          <v:shape id="_x0000_s1043" type="#_x0000_t202" style="position:absolute;margin-left:56.9pt;margin-top:656.65pt;width:30.45pt;height:16.05pt;z-index:251273216;mso-wrap-edited:f;mso-wrap-distance-left:0;mso-wrap-distance-right:0;mso-position-horizontal-relative:page;mso-position-vertical-relative:page" wrapcoords="-62 0 -62 21600 21662 21600 21662 0 -62 0" o:allowincell="f" stroked="f">
            <v:textbox inset="0,0,0,0">
              <w:txbxContent>
                <w:p w:rsidR="00853FB1" w:rsidRDefault="00853FB1"/>
              </w:txbxContent>
            </v:textbox>
            <w10:wrap type="square" anchorx="page" anchory="page"/>
          </v:shape>
        </w:pict>
      </w:r>
      <w:r>
        <w:rPr>
          <w:noProof/>
        </w:rPr>
        <w:pict>
          <v:shape id="_x0000_s1044" type="#_x0000_t202" style="position:absolute;margin-left:56.9pt;margin-top:672.7pt;width:42.2pt;height:12.5pt;z-index:251274240;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kinsoku w:val="0"/>
                    <w:autoSpaceDE/>
                    <w:autoSpaceDN/>
                    <w:adjustRightInd/>
                    <w:spacing w:line="360" w:lineRule="auto"/>
                    <w:jc w:val="right"/>
                    <w:rPr>
                      <w:rFonts w:ascii="Garamond" w:hAnsi="Garamond" w:cs="Garamond"/>
                      <w:i/>
                      <w:iCs/>
                      <w:spacing w:val="4"/>
                      <w:sz w:val="15"/>
                      <w:szCs w:val="15"/>
                      <w:vertAlign w:val="subscript"/>
                    </w:rPr>
                  </w:pPr>
                  <w:r>
                    <w:rPr>
                      <w:rFonts w:ascii="Bookman Old Style" w:hAnsi="Bookman Old Style" w:cs="Bookman Old Style"/>
                      <w:i/>
                      <w:iCs/>
                      <w:spacing w:val="-6"/>
                      <w:sz w:val="12"/>
                      <w:szCs w:val="12"/>
                    </w:rPr>
                    <w:t>Juarfo</w:t>
                  </w:r>
                  <w:r>
                    <w:rPr>
                      <w:rFonts w:ascii="Garamond" w:hAnsi="Garamond" w:cs="Garamond"/>
                      <w:i/>
                      <w:iCs/>
                      <w:spacing w:val="4"/>
                      <w:sz w:val="15"/>
                      <w:szCs w:val="15"/>
                      <w:vertAlign w:val="subscript"/>
                    </w:rPr>
                    <w:t>i</w:t>
                  </w:r>
                  <w:r>
                    <w:rPr>
                      <w:rFonts w:ascii="Garamond" w:hAnsi="Garamond" w:cs="Garamond"/>
                      <w:i/>
                      <w:iCs/>
                      <w:spacing w:val="4"/>
                      <w:sz w:val="14"/>
                      <w:szCs w:val="14"/>
                    </w:rPr>
                    <w:t>ff</w:t>
                  </w:r>
                  <w:r>
                    <w:rPr>
                      <w:rFonts w:ascii="Garamond" w:hAnsi="Garamond" w:cs="Garamond"/>
                      <w:i/>
                      <w:iCs/>
                      <w:spacing w:val="4"/>
                      <w:sz w:val="15"/>
                      <w:szCs w:val="15"/>
                      <w:vertAlign w:val="subscript"/>
                    </w:rPr>
                    <w:t>is,.5.</w:t>
                  </w:r>
                </w:p>
              </w:txbxContent>
            </v:textbox>
            <w10:wrap type="square" anchorx="page" anchory="page"/>
          </v:shape>
        </w:pict>
      </w:r>
      <w:r>
        <w:rPr>
          <w:noProof/>
        </w:rPr>
        <w:pict>
          <v:shape id="_x0000_s1045" type="#_x0000_t202" style="position:absolute;margin-left:16.3pt;margin-top:685.2pt;width:91pt;height:11.3pt;z-index:251275264;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kinsoku w:val="0"/>
                    <w:autoSpaceDE/>
                    <w:autoSpaceDN/>
                    <w:adjustRightInd/>
                    <w:spacing w:line="184" w:lineRule="auto"/>
                    <w:jc w:val="center"/>
                    <w:rPr>
                      <w:rFonts w:ascii="Arial" w:hAnsi="Arial" w:cs="Arial"/>
                      <w:spacing w:val="-18"/>
                      <w:sz w:val="16"/>
                      <w:szCs w:val="16"/>
                      <w:vertAlign w:val="subscript"/>
                    </w:rPr>
                  </w:pPr>
                  <w:r>
                    <w:rPr>
                      <w:rFonts w:ascii="Bookman Old Style" w:hAnsi="Bookman Old Style" w:cs="Bookman Old Style"/>
                      <w:spacing w:val="-18"/>
                      <w:sz w:val="14"/>
                      <w:szCs w:val="14"/>
                    </w:rPr>
                    <w:t xml:space="preserve">.e.,uotuLuoil kivn </w:t>
                  </w:r>
                  <w:r>
                    <w:rPr>
                      <w:rFonts w:ascii="Verdana" w:hAnsi="Verdana" w:cs="Verdana"/>
                      <w:spacing w:val="-18"/>
                      <w:sz w:val="29"/>
                      <w:szCs w:val="29"/>
                    </w:rPr>
                    <w:t>yo2</w:t>
                  </w:r>
                  <w:r>
                    <w:rPr>
                      <w:rFonts w:ascii="Arial" w:hAnsi="Arial" w:cs="Arial"/>
                      <w:spacing w:val="-18"/>
                      <w:sz w:val="16"/>
                      <w:szCs w:val="16"/>
                      <w:vertAlign w:val="subscript"/>
                    </w:rPr>
                    <w:t>7,74.7</w:t>
                  </w:r>
                </w:p>
              </w:txbxContent>
            </v:textbox>
            <w10:wrap type="square" anchorx="page" anchory="page"/>
          </v:shape>
        </w:pict>
      </w:r>
      <w:r>
        <w:rPr>
          <w:noProof/>
        </w:rPr>
        <w:pict>
          <v:shape id="_x0000_s1046" type="#_x0000_t202" style="position:absolute;margin-left:67.2pt;margin-top:696.5pt;width:40.1pt;height:12.95pt;z-index:251276288;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kinsoku w:val="0"/>
                    <w:autoSpaceDE/>
                    <w:autoSpaceDN/>
                    <w:adjustRightInd/>
                    <w:spacing w:before="57" w:line="211" w:lineRule="auto"/>
                    <w:jc w:val="right"/>
                    <w:rPr>
                      <w:rFonts w:ascii="Bookman Old Style" w:hAnsi="Bookman Old Style" w:cs="Bookman Old Style"/>
                      <w:i/>
                      <w:iCs/>
                      <w:spacing w:val="28"/>
                      <w:sz w:val="12"/>
                      <w:szCs w:val="12"/>
                    </w:rPr>
                  </w:pPr>
                  <w:r>
                    <w:rPr>
                      <w:rFonts w:ascii="Bookman Old Style" w:hAnsi="Bookman Old Style" w:cs="Bookman Old Style"/>
                      <w:i/>
                      <w:iCs/>
                      <w:spacing w:val="28"/>
                      <w:sz w:val="12"/>
                      <w:szCs w:val="12"/>
                    </w:rPr>
                    <w:t>If</w:t>
                  </w:r>
                </w:p>
              </w:txbxContent>
            </v:textbox>
            <w10:wrap type="square" anchorx="page" anchory="page"/>
          </v:shape>
        </w:pict>
      </w:r>
      <w:r>
        <w:rPr>
          <w:noProof/>
        </w:rPr>
        <w:pict>
          <v:shape id="_x0000_s1047" type="#_x0000_t202" style="position:absolute;margin-left:67.2pt;margin-top:709.45pt;width:19.45pt;height:3.35pt;z-index:251277312;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kinsoku w:val="0"/>
                    <w:autoSpaceDE/>
                    <w:autoSpaceDN/>
                    <w:adjustRightInd/>
                    <w:spacing w:after="36"/>
                    <w:rPr>
                      <w:b/>
                      <w:bCs/>
                      <w:i/>
                      <w:iCs/>
                      <w:spacing w:val="-17"/>
                      <w:sz w:val="15"/>
                      <w:szCs w:val="15"/>
                    </w:rPr>
                  </w:pPr>
                  <w:r>
                    <w:rPr>
                      <w:b/>
                      <w:bCs/>
                      <w:i/>
                      <w:iCs/>
                      <w:spacing w:val="-17"/>
                      <w:sz w:val="15"/>
                      <w:szCs w:val="15"/>
                    </w:rPr>
                    <w:t>"1</w:t>
                  </w:r>
                  <w:r>
                    <w:rPr>
                      <w:rFonts w:ascii="Arial" w:hAnsi="Arial" w:cs="Arial"/>
                      <w:b/>
                      <w:bCs/>
                      <w:i/>
                      <w:iCs/>
                      <w:spacing w:val="-17"/>
                      <w:sz w:val="6"/>
                      <w:szCs w:val="6"/>
                    </w:rPr>
                    <w:t>-</w:t>
                  </w:r>
                  <w:r>
                    <w:rPr>
                      <w:b/>
                      <w:bCs/>
                      <w:i/>
                      <w:iCs/>
                      <w:spacing w:val="-17"/>
                      <w:sz w:val="15"/>
                      <w:szCs w:val="15"/>
                    </w:rPr>
                    <w:t>/Ol1/</w:t>
                  </w:r>
                </w:p>
              </w:txbxContent>
            </v:textbox>
            <w10:wrap type="square" anchorx="page" anchory="page"/>
          </v:shape>
        </w:pict>
      </w:r>
      <w:r>
        <w:rPr>
          <w:noProof/>
        </w:rPr>
        <w:pict>
          <v:shape id="_x0000_s1048" type="#_x0000_t202" style="position:absolute;margin-left:41.75pt;margin-top:582.5pt;width:40.1pt;height:7.65pt;z-index:251278336;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kinsoku w:val="0"/>
                    <w:autoSpaceDE/>
                    <w:autoSpaceDN/>
                    <w:adjustRightInd/>
                    <w:spacing w:line="300" w:lineRule="auto"/>
                    <w:jc w:val="center"/>
                    <w:rPr>
                      <w:i/>
                      <w:iCs/>
                      <w:spacing w:val="-2"/>
                      <w:sz w:val="18"/>
                      <w:szCs w:val="18"/>
                    </w:rPr>
                  </w:pPr>
                  <w:r>
                    <w:rPr>
                      <w:i/>
                      <w:iCs/>
                      <w:spacing w:val="-2"/>
                      <w:sz w:val="18"/>
                      <w:szCs w:val="18"/>
                    </w:rPr>
                    <w:t>or0/4/07/7</w:t>
                  </w:r>
                  <w:r>
                    <w:rPr>
                      <w:i/>
                      <w:iCs/>
                      <w:spacing w:val="-2"/>
                      <w:sz w:val="18"/>
                      <w:szCs w:val="18"/>
                    </w:rPr>
                    <w:br/>
                  </w:r>
                </w:p>
              </w:txbxContent>
            </v:textbox>
            <w10:wrap type="square" anchorx="page" anchory="page"/>
          </v:shape>
        </w:pict>
      </w:r>
      <w:r>
        <w:rPr>
          <w:noProof/>
        </w:rPr>
        <w:pict>
          <v:shape id="_x0000_s1049" type="#_x0000_t202" style="position:absolute;margin-left:25.45pt;margin-top:590.15pt;width:75.6pt;height:16.1pt;z-index:251279360;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kinsoku w:val="0"/>
                    <w:autoSpaceDE/>
                    <w:autoSpaceDN/>
                    <w:adjustRightInd/>
                    <w:spacing w:line="300" w:lineRule="auto"/>
                    <w:jc w:val="center"/>
                    <w:rPr>
                      <w:rFonts w:ascii="Bookman Old Style" w:hAnsi="Bookman Old Style" w:cs="Bookman Old Style"/>
                      <w:spacing w:val="3"/>
                      <w:sz w:val="11"/>
                      <w:szCs w:val="11"/>
                      <w:vertAlign w:val="superscript"/>
                    </w:rPr>
                  </w:pPr>
                  <w:r>
                    <w:rPr>
                      <w:rFonts w:ascii="Bookman Old Style" w:hAnsi="Bookman Old Style" w:cs="Bookman Old Style"/>
                      <w:spacing w:val="3"/>
                      <w:sz w:val="11"/>
                      <w:szCs w:val="11"/>
                      <w:vertAlign w:val="superscript"/>
                    </w:rPr>
                    <w:t>5</w:t>
                  </w:r>
                  <w:r>
                    <w:rPr>
                      <w:rFonts w:ascii="Verdana" w:hAnsi="Verdana" w:cs="Verdana"/>
                      <w:spacing w:val="3"/>
                      <w:sz w:val="16"/>
                      <w:szCs w:val="16"/>
                    </w:rPr>
                    <w:t>:‘,</w:t>
                  </w:r>
                  <w:r>
                    <w:rPr>
                      <w:rFonts w:ascii="Bookman Old Style" w:hAnsi="Bookman Old Style" w:cs="Bookman Old Style"/>
                      <w:spacing w:val="3"/>
                      <w:sz w:val="11"/>
                      <w:szCs w:val="11"/>
                      <w:vertAlign w:val="superscript"/>
                    </w:rPr>
                    <w:t>M'</w:t>
                  </w:r>
                  <w:r>
                    <w:rPr>
                      <w:rFonts w:ascii="Verdana" w:hAnsi="Verdana" w:cs="Verdana"/>
                      <w:spacing w:val="3"/>
                      <w:sz w:val="16"/>
                      <w:szCs w:val="16"/>
                    </w:rPr>
                    <w:t xml:space="preserve">Y7 </w:t>
                  </w:r>
                  <w:r>
                    <w:rPr>
                      <w:rFonts w:ascii="Bookman Old Style" w:hAnsi="Bookman Old Style" w:cs="Bookman Old Style"/>
                      <w:i/>
                      <w:iCs/>
                      <w:spacing w:val="3"/>
                      <w:sz w:val="15"/>
                      <w:szCs w:val="15"/>
                      <w:vertAlign w:val="superscript"/>
                    </w:rPr>
                    <w:t>-.</w:t>
                  </w:r>
                  <w:r>
                    <w:rPr>
                      <w:i/>
                      <w:iCs/>
                      <w:spacing w:val="-7"/>
                      <w:sz w:val="18"/>
                      <w:szCs w:val="18"/>
                    </w:rPr>
                    <w:t>n</w:t>
                  </w:r>
                  <w:r>
                    <w:rPr>
                      <w:rFonts w:ascii="Bookman Old Style" w:hAnsi="Bookman Old Style" w:cs="Bookman Old Style"/>
                      <w:i/>
                      <w:iCs/>
                      <w:spacing w:val="3"/>
                      <w:sz w:val="15"/>
                      <w:szCs w:val="15"/>
                      <w:vertAlign w:val="superscript"/>
                    </w:rPr>
                    <w:t>7</w:t>
                  </w:r>
                  <w:r>
                    <w:rPr>
                      <w:i/>
                      <w:iCs/>
                      <w:spacing w:val="-7"/>
                      <w:sz w:val="18"/>
                      <w:szCs w:val="18"/>
                    </w:rPr>
                    <w:t xml:space="preserve">7/ </w:t>
                  </w:r>
                  <w:r>
                    <w:rPr>
                      <w:rFonts w:ascii="Verdana" w:hAnsi="Verdana" w:cs="Verdana"/>
                      <w:spacing w:val="3"/>
                      <w:sz w:val="16"/>
                      <w:szCs w:val="16"/>
                    </w:rPr>
                    <w:t>j</w:t>
                  </w:r>
                  <w:r>
                    <w:rPr>
                      <w:rFonts w:ascii="Bookman Old Style" w:hAnsi="Bookman Old Style" w:cs="Bookman Old Style"/>
                      <w:spacing w:val="3"/>
                      <w:sz w:val="11"/>
                      <w:szCs w:val="11"/>
                      <w:vertAlign w:val="superscript"/>
                    </w:rPr>
                    <w:t>(--:-/</w:t>
                  </w:r>
                </w:p>
              </w:txbxContent>
            </v:textbox>
            <w10:wrap type="square" anchorx="page" anchory="page"/>
          </v:shape>
        </w:pict>
      </w:r>
      <w:r>
        <w:rPr>
          <w:noProof/>
        </w:rPr>
        <w:pict>
          <v:shape id="_x0000_s1050" type="#_x0000_t202" style="position:absolute;margin-left:87.35pt;margin-top:606.25pt;width:23.75pt;height:13.2pt;z-index:251280384;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kinsoku w:val="0"/>
                    <w:autoSpaceDE/>
                    <w:autoSpaceDN/>
                    <w:adjustRightInd/>
                    <w:spacing w:before="72" w:line="213" w:lineRule="auto"/>
                    <w:rPr>
                      <w:rFonts w:ascii="Arial" w:hAnsi="Arial" w:cs="Arial"/>
                      <w:i/>
                      <w:iCs/>
                      <w:spacing w:val="20"/>
                      <w:sz w:val="16"/>
                      <w:szCs w:val="16"/>
                    </w:rPr>
                  </w:pPr>
                  <w:r>
                    <w:rPr>
                      <w:rFonts w:ascii="Verdana" w:hAnsi="Verdana" w:cs="Verdana"/>
                      <w:i/>
                      <w:iCs/>
                      <w:spacing w:val="20"/>
                      <w:sz w:val="9"/>
                      <w:szCs w:val="9"/>
                      <w:vertAlign w:val="superscript"/>
                    </w:rPr>
                    <w:t>a</w:t>
                  </w:r>
                  <w:r>
                    <w:rPr>
                      <w:rFonts w:ascii="Arial" w:hAnsi="Arial" w:cs="Arial"/>
                      <w:i/>
                      <w:iCs/>
                      <w:spacing w:val="20"/>
                      <w:sz w:val="16"/>
                      <w:szCs w:val="16"/>
                    </w:rPr>
                    <w:t>77ƒ</w:t>
                  </w:r>
                </w:p>
              </w:txbxContent>
            </v:textbox>
            <w10:wrap type="square" anchorx="page" anchory="page"/>
          </v:shape>
        </w:pict>
      </w:r>
      <w:r>
        <w:rPr>
          <w:noProof/>
        </w:rPr>
        <w:pict>
          <v:shape id="_x0000_s1051" type="#_x0000_t202" style="position:absolute;margin-left:82.3pt;margin-top:619.45pt;width:28.8pt;height:6.7pt;z-index:251281408;mso-wrap-edited:f;mso-wrap-distance-left:0;mso-wrap-distance-right:0;mso-position-horizontal-relative:page;mso-position-vertical-relative:page" wrapcoords="-62 0 -62 21600 21662 21600 21662 0 -62 0" o:allowincell="f" stroked="f">
            <v:textbox inset="0,0,0,0">
              <w:txbxContent>
                <w:p w:rsidR="00853FB1" w:rsidRDefault="00853FB1"/>
              </w:txbxContent>
            </v:textbox>
            <w10:wrap type="square" anchorx="page" anchory="page"/>
          </v:shape>
        </w:pict>
      </w:r>
      <w:r>
        <w:rPr>
          <w:noProof/>
        </w:rPr>
        <w:pict>
          <v:shape id="_x0000_s1052" type="#_x0000_t202" style="position:absolute;margin-left:51.6pt;margin-top:626.15pt;width:54.95pt;height:13.7pt;z-index:251282432;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kinsoku w:val="0"/>
                    <w:autoSpaceDE/>
                    <w:autoSpaceDN/>
                    <w:adjustRightInd/>
                    <w:spacing w:line="480" w:lineRule="auto"/>
                    <w:jc w:val="right"/>
                    <w:rPr>
                      <w:i/>
                      <w:iCs/>
                      <w:spacing w:val="6"/>
                      <w:sz w:val="11"/>
                      <w:szCs w:val="11"/>
                    </w:rPr>
                  </w:pPr>
                  <w:r>
                    <w:rPr>
                      <w:rFonts w:ascii="Bookman Old Style" w:hAnsi="Bookman Old Style" w:cs="Bookman Old Style"/>
                      <w:i/>
                      <w:iCs/>
                      <w:spacing w:val="6"/>
                      <w:sz w:val="12"/>
                      <w:szCs w:val="12"/>
                    </w:rPr>
                    <w:t xml:space="preserve">.5" </w:t>
                  </w:r>
                  <w:r>
                    <w:rPr>
                      <w:i/>
                      <w:iCs/>
                      <w:spacing w:val="6"/>
                      <w:sz w:val="11"/>
                      <w:szCs w:val="11"/>
                    </w:rPr>
                    <w:t>ef.:17/</w:t>
                  </w:r>
                </w:p>
              </w:txbxContent>
            </v:textbox>
            <w10:wrap type="square" anchorx="page" anchory="page"/>
          </v:shape>
        </w:pict>
      </w:r>
      <w:r>
        <w:rPr>
          <w:noProof/>
        </w:rPr>
        <w:pict>
          <v:shape id="_x0000_s1053" type="#_x0000_t202" style="position:absolute;margin-left:46.55pt;margin-top:639.85pt;width:48.5pt;height:8.15pt;z-index:251283456;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kinsoku w:val="0"/>
                    <w:autoSpaceDE/>
                    <w:autoSpaceDN/>
                    <w:adjustRightInd/>
                    <w:spacing w:after="108" w:line="285" w:lineRule="auto"/>
                    <w:rPr>
                      <w:rFonts w:ascii="Arial" w:hAnsi="Arial" w:cs="Arial"/>
                      <w:i/>
                      <w:iCs/>
                      <w:sz w:val="6"/>
                      <w:szCs w:val="6"/>
                      <w:vertAlign w:val="superscript"/>
                    </w:rPr>
                  </w:pPr>
                  <w:r>
                    <w:rPr>
                      <w:rFonts w:ascii="Bookman Old Style" w:hAnsi="Bookman Old Style" w:cs="Bookman Old Style"/>
                      <w:i/>
                      <w:iCs/>
                      <w:sz w:val="12"/>
                      <w:szCs w:val="12"/>
                    </w:rPr>
                    <w:t>.9705401r 7:75</w:t>
                  </w:r>
                  <w:r>
                    <w:rPr>
                      <w:rFonts w:ascii="Arial" w:hAnsi="Arial" w:cs="Arial"/>
                      <w:i/>
                      <w:iCs/>
                      <w:sz w:val="6"/>
                      <w:szCs w:val="6"/>
                      <w:vertAlign w:val="superscript"/>
                    </w:rPr>
                    <w:t>.</w:t>
                  </w:r>
                </w:p>
              </w:txbxContent>
            </v:textbox>
            <w10:wrap type="square" anchorx="page" anchory="page"/>
          </v:shape>
        </w:pict>
      </w:r>
      <w:r>
        <w:rPr>
          <w:noProof/>
        </w:rPr>
        <w:pict>
          <v:shape id="_x0000_s1054" type="#_x0000_t202" style="position:absolute;margin-left:39.1pt;margin-top:744.25pt;width:98.2pt;height:9.6pt;z-index:251284480;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kinsoku w:val="0"/>
                    <w:autoSpaceDE/>
                    <w:autoSpaceDN/>
                    <w:adjustRightInd/>
                    <w:rPr>
                      <w:i/>
                      <w:iCs/>
                      <w:sz w:val="11"/>
                      <w:szCs w:val="11"/>
                    </w:rPr>
                  </w:pPr>
                  <w:r>
                    <w:rPr>
                      <w:i/>
                      <w:iCs/>
                      <w:sz w:val="11"/>
                      <w:szCs w:val="11"/>
                    </w:rPr>
                    <w:t>C./097</w:t>
                  </w:r>
                </w:p>
                <w:p w:rsidR="00853FB1" w:rsidRDefault="00853FB1">
                  <w:pPr>
                    <w:pStyle w:val="Style1"/>
                    <w:kinsoku w:val="0"/>
                    <w:autoSpaceDE/>
                    <w:autoSpaceDN/>
                    <w:adjustRightInd/>
                    <w:ind w:left="504"/>
                    <w:rPr>
                      <w:i/>
                      <w:iCs/>
                      <w:spacing w:val="-16"/>
                      <w:sz w:val="11"/>
                      <w:szCs w:val="11"/>
                    </w:rPr>
                  </w:pPr>
                  <w:r>
                    <w:rPr>
                      <w:i/>
                      <w:iCs/>
                      <w:spacing w:val="-16"/>
                      <w:sz w:val="11"/>
                      <w:szCs w:val="11"/>
                    </w:rPr>
                    <w:t>12.,</w:t>
                  </w:r>
                </w:p>
              </w:txbxContent>
            </v:textbox>
            <w10:wrap type="square" anchorx="page" anchory="page"/>
          </v:shape>
        </w:pict>
      </w:r>
      <w:r>
        <w:rPr>
          <w:noProof/>
        </w:rPr>
        <w:pict>
          <v:shape id="_x0000_s1055" type="#_x0000_t202" style="position:absolute;margin-left:108.5pt;margin-top:753.85pt;width:30pt;height:17.75pt;z-index:251285504;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tabs>
                      <w:tab w:val="left" w:pos="-929"/>
                    </w:tabs>
                    <w:kinsoku w:val="0"/>
                    <w:autoSpaceDE/>
                    <w:autoSpaceDN/>
                    <w:adjustRightInd/>
                    <w:spacing w:line="360" w:lineRule="auto"/>
                    <w:rPr>
                      <w:rFonts w:ascii="Garamond" w:hAnsi="Garamond" w:cs="Garamond"/>
                      <w:sz w:val="12"/>
                      <w:szCs w:val="12"/>
                    </w:rPr>
                  </w:pPr>
                  <w:r>
                    <w:rPr>
                      <w:rFonts w:ascii="Garamond" w:hAnsi="Garamond" w:cs="Garamond"/>
                      <w:sz w:val="12"/>
                      <w:szCs w:val="12"/>
                    </w:rPr>
                    <w:t>\,\?,</w:t>
                  </w:r>
                  <w:r>
                    <w:rPr>
                      <w:rFonts w:ascii="Garamond" w:hAnsi="Garamond" w:cs="Garamond"/>
                      <w:sz w:val="12"/>
                      <w:szCs w:val="12"/>
                    </w:rPr>
                    <w:tab/>
                    <w:t>4,</w:t>
                  </w:r>
                </w:p>
              </w:txbxContent>
            </v:textbox>
            <w10:wrap type="square" anchorx="page" anchory="page"/>
          </v:shape>
        </w:pict>
      </w:r>
      <w:r>
        <w:rPr>
          <w:noProof/>
        </w:rPr>
        <w:pict>
          <v:shape id="_x0000_s1056" type="#_x0000_t202" style="position:absolute;margin-left:120pt;margin-top:771.6pt;width:6.7pt;height:7.9pt;z-index:251286528;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kinsoku w:val="0"/>
                    <w:autoSpaceDE/>
                    <w:autoSpaceDN/>
                    <w:adjustRightInd/>
                    <w:spacing w:after="36" w:line="201" w:lineRule="auto"/>
                    <w:rPr>
                      <w:rFonts w:ascii="Verdana" w:hAnsi="Verdana" w:cs="Verdana"/>
                      <w:spacing w:val="-62"/>
                      <w:sz w:val="16"/>
                      <w:szCs w:val="16"/>
                    </w:rPr>
                  </w:pPr>
                  <w:r>
                    <w:rPr>
                      <w:rFonts w:ascii="Verdana" w:hAnsi="Verdana" w:cs="Verdana"/>
                      <w:spacing w:val="-62"/>
                      <w:sz w:val="16"/>
                      <w:szCs w:val="16"/>
                    </w:rPr>
                    <w:t>+5\</w:t>
                  </w:r>
                </w:p>
              </w:txbxContent>
            </v:textbox>
            <w10:wrap type="square" anchorx="page" anchory="page"/>
          </v:shape>
        </w:pict>
      </w:r>
      <w:r>
        <w:rPr>
          <w:noProof/>
        </w:rPr>
        <w:pict>
          <v:shape id="_x0000_s1057" type="#_x0000_t202" style="position:absolute;margin-left:184.3pt;margin-top:701.75pt;width:33.15pt;height:1.2pt;z-index:251287552;mso-wrap-edited:f;mso-wrap-distance-left:0;mso-wrap-distance-right:0;mso-position-horizontal-relative:page;mso-position-vertical-relative:page" wrapcoords="-62 0 -62 21600 21662 21600 21662 0 -62 0" o:allowincell="f" stroked="f">
            <v:textbox inset="0,0,0,0">
              <w:txbxContent>
                <w:p w:rsidR="00853FB1" w:rsidRDefault="00853FB1"/>
              </w:txbxContent>
            </v:textbox>
            <w10:wrap type="square" anchorx="page" anchory="page"/>
          </v:shape>
        </w:pict>
      </w:r>
      <w:r>
        <w:rPr>
          <w:noProof/>
        </w:rPr>
        <w:pict>
          <v:shape id="_x0000_s1058" type="#_x0000_t202" style="position:absolute;margin-left:108pt;margin-top:702.95pt;width:197.5pt;height:8.15pt;z-index:251288576;mso-wrap-edited:f;mso-wrap-distance-left:0;mso-wrap-distance-right:0;mso-position-horizontal-relative:page;mso-position-vertical-relative:page" wrapcoords="-62 0 -62 21600 21662 21600 21662 0 -62 0" o:allowincell="f" stroked="f">
            <v:textbox inset="0,0,0,0">
              <w:txbxContent>
                <w:p w:rsidR="00853FB1" w:rsidRPr="00CF1FD1" w:rsidRDefault="00853FB1">
                  <w:pPr>
                    <w:pStyle w:val="Style1"/>
                    <w:tabs>
                      <w:tab w:val="left" w:pos="1351"/>
                      <w:tab w:val="left" w:pos="1918"/>
                      <w:tab w:val="right" w:pos="3946"/>
                    </w:tabs>
                    <w:kinsoku w:val="0"/>
                    <w:autoSpaceDE/>
                    <w:autoSpaceDN/>
                    <w:adjustRightInd/>
                    <w:spacing w:line="128" w:lineRule="exact"/>
                    <w:ind w:left="792" w:firstLine="720"/>
                    <w:rPr>
                      <w:rFonts w:ascii="Arial" w:hAnsi="Arial" w:cs="Arial"/>
                      <w:i/>
                      <w:iCs/>
                      <w:spacing w:val="-10"/>
                      <w:sz w:val="16"/>
                      <w:szCs w:val="16"/>
                      <w:lang w:val="en-GB"/>
                    </w:rPr>
                  </w:pPr>
                  <w:r w:rsidRPr="00CF1FD1">
                    <w:rPr>
                      <w:rFonts w:ascii="Arial" w:hAnsi="Arial" w:cs="Arial"/>
                      <w:i/>
                      <w:iCs/>
                      <w:spacing w:val="-5"/>
                      <w:sz w:val="16"/>
                      <w:szCs w:val="16"/>
                      <w:lang w:val="en-GB"/>
                    </w:rPr>
                    <w:t>.i.?.t‘'-'</w:t>
                  </w:r>
                  <w:r w:rsidRPr="00CF1FD1">
                    <w:rPr>
                      <w:rFonts w:ascii="Verdana" w:hAnsi="Verdana" w:cs="Verdana"/>
                      <w:i/>
                      <w:iCs/>
                      <w:spacing w:val="-5"/>
                      <w:sz w:val="9"/>
                      <w:szCs w:val="9"/>
                      <w:vertAlign w:val="superscript"/>
                      <w:lang w:val="en-GB"/>
                    </w:rPr>
                    <w:t>7</w:t>
                  </w:r>
                  <w:r w:rsidRPr="00CF1FD1">
                    <w:rPr>
                      <w:rFonts w:ascii="Arial" w:hAnsi="Arial" w:cs="Arial"/>
                      <w:i/>
                      <w:iCs/>
                      <w:spacing w:val="-5"/>
                      <w:sz w:val="16"/>
                      <w:szCs w:val="16"/>
                      <w:lang w:val="en-GB"/>
                    </w:rPr>
                    <w:t>710</w:t>
                  </w:r>
                  <w:r w:rsidRPr="00CF1FD1">
                    <w:rPr>
                      <w:rFonts w:ascii="Verdana" w:hAnsi="Verdana" w:cs="Verdana"/>
                      <w:i/>
                      <w:iCs/>
                      <w:spacing w:val="-5"/>
                      <w:sz w:val="9"/>
                      <w:szCs w:val="9"/>
                      <w:vertAlign w:val="superscript"/>
                      <w:lang w:val="en-GB"/>
                    </w:rPr>
                    <w:t>,</w:t>
                  </w:r>
                  <w:r w:rsidRPr="00CF1FD1">
                    <w:rPr>
                      <w:rFonts w:ascii="Arial" w:hAnsi="Arial" w:cs="Arial"/>
                      <w:i/>
                      <w:iCs/>
                      <w:spacing w:val="-5"/>
                      <w:sz w:val="16"/>
                      <w:szCs w:val="16"/>
                      <w:lang w:val="en-GB"/>
                    </w:rPr>
                    <w:t>* •</w:t>
                  </w:r>
                  <w:r w:rsidRPr="00CF1FD1">
                    <w:rPr>
                      <w:rFonts w:ascii="Arial" w:hAnsi="Arial" w:cs="Arial"/>
                      <w:i/>
                      <w:iCs/>
                      <w:spacing w:val="-5"/>
                      <w:sz w:val="16"/>
                      <w:szCs w:val="16"/>
                      <w:lang w:val="en-GB"/>
                    </w:rPr>
                    <w:br/>
                  </w:r>
                  <w:r w:rsidRPr="00CF1FD1">
                    <w:rPr>
                      <w:rFonts w:ascii="Arial" w:hAnsi="Arial" w:cs="Arial"/>
                      <w:i/>
                      <w:iCs/>
                      <w:spacing w:val="-14"/>
                      <w:sz w:val="16"/>
                      <w:szCs w:val="16"/>
                      <w:lang w:val="en-GB"/>
                    </w:rPr>
                    <w:t>.c.4"•</w:t>
                  </w:r>
                  <w:r w:rsidRPr="00CF1FD1">
                    <w:rPr>
                      <w:rFonts w:ascii="Arial" w:hAnsi="Arial" w:cs="Arial"/>
                      <w:i/>
                      <w:iCs/>
                      <w:spacing w:val="-14"/>
                      <w:sz w:val="16"/>
                      <w:szCs w:val="16"/>
                      <w:lang w:val="en-GB"/>
                    </w:rPr>
                    <w:tab/>
                  </w:r>
                  <w:r w:rsidRPr="00CF1FD1">
                    <w:rPr>
                      <w:rFonts w:ascii="Arial" w:hAnsi="Arial" w:cs="Arial"/>
                      <w:i/>
                      <w:iCs/>
                      <w:spacing w:val="-22"/>
                      <w:sz w:val="16"/>
                      <w:szCs w:val="16"/>
                      <w:lang w:val="en-GB"/>
                    </w:rPr>
                    <w:t>77;</w:t>
                  </w:r>
                  <w:r w:rsidRPr="00CF1FD1">
                    <w:rPr>
                      <w:rFonts w:ascii="Arial" w:hAnsi="Arial" w:cs="Arial"/>
                      <w:i/>
                      <w:iCs/>
                      <w:spacing w:val="-22"/>
                      <w:sz w:val="16"/>
                      <w:szCs w:val="16"/>
                      <w:lang w:val="en-GB"/>
                    </w:rPr>
                    <w:tab/>
                  </w:r>
                  <w:r w:rsidRPr="00CF1FD1">
                    <w:rPr>
                      <w:rFonts w:ascii="Arial" w:hAnsi="Arial" w:cs="Arial"/>
                      <w:i/>
                      <w:iCs/>
                      <w:sz w:val="16"/>
                      <w:szCs w:val="16"/>
                      <w:lang w:val="en-GB"/>
                    </w:rPr>
                    <w:t>ne,ouuy</w:t>
                  </w:r>
                  <w:r w:rsidRPr="00CF1FD1">
                    <w:rPr>
                      <w:rFonts w:ascii="Arial" w:hAnsi="Arial" w:cs="Arial"/>
                      <w:i/>
                      <w:iCs/>
                      <w:sz w:val="16"/>
                      <w:szCs w:val="16"/>
                      <w:lang w:val="en-GB"/>
                    </w:rPr>
                    <w:tab/>
                  </w:r>
                  <w:r w:rsidRPr="00CF1FD1">
                    <w:rPr>
                      <w:rFonts w:ascii="Arial" w:hAnsi="Arial" w:cs="Arial"/>
                      <w:i/>
                      <w:iCs/>
                      <w:spacing w:val="-10"/>
                      <w:sz w:val="16"/>
                      <w:szCs w:val="16"/>
                      <w:lang w:val="en-GB"/>
                    </w:rPr>
                    <w:t>lru4f,r/2"</w:t>
                  </w:r>
                </w:p>
              </w:txbxContent>
            </v:textbox>
            <w10:wrap type="square" anchorx="page" anchory="page"/>
          </v:shape>
        </w:pict>
      </w:r>
      <w:r>
        <w:rPr>
          <w:noProof/>
        </w:rPr>
        <w:pict>
          <v:shape id="_x0000_s1059" type="#_x0000_t202" style="position:absolute;margin-left:66.25pt;margin-top:711.1pt;width:239.25pt;height:7pt;z-index:251289600;mso-wrap-edited:f;mso-wrap-distance-left:0;mso-wrap-distance-right:0;mso-position-horizontal-relative:page;mso-position-vertical-relative:page" wrapcoords="-62 0 -62 21600 21662 21600 21662 0 -62 0" o:allowincell="f" stroked="f">
            <v:textbox inset="0,0,0,0">
              <w:txbxContent>
                <w:p w:rsidR="00853FB1" w:rsidRDefault="00853FB1"/>
              </w:txbxContent>
            </v:textbox>
            <w10:wrap type="square" anchorx="page" anchory="page"/>
          </v:shape>
        </w:pict>
      </w:r>
      <w:r>
        <w:rPr>
          <w:noProof/>
        </w:rPr>
        <w:pict>
          <v:shape id="_x0000_s1060" type="#_x0000_t202" style="position:absolute;margin-left:66.25pt;margin-top:718.1pt;width:144.7pt;height:9.8pt;z-index:251290624;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kinsoku w:val="0"/>
                    <w:autoSpaceDE/>
                    <w:autoSpaceDN/>
                    <w:adjustRightInd/>
                    <w:spacing w:line="344" w:lineRule="exact"/>
                    <w:rPr>
                      <w:rFonts w:ascii="Verdana" w:hAnsi="Verdana" w:cs="Verdana"/>
                      <w:spacing w:val="-2"/>
                      <w:sz w:val="16"/>
                      <w:szCs w:val="16"/>
                    </w:rPr>
                  </w:pPr>
                  <w:r>
                    <w:rPr>
                      <w:rFonts w:ascii="Arial" w:hAnsi="Arial" w:cs="Arial"/>
                      <w:i/>
                      <w:iCs/>
                      <w:spacing w:val="-2"/>
                      <w:sz w:val="16"/>
                      <w:szCs w:val="16"/>
                    </w:rPr>
                    <w:t>nss</w:t>
                  </w:r>
                  <w:r>
                    <w:rPr>
                      <w:rFonts w:ascii="Verdana" w:hAnsi="Verdana" w:cs="Verdana"/>
                      <w:i/>
                      <w:iCs/>
                      <w:spacing w:val="-2"/>
                      <w:sz w:val="11"/>
                      <w:szCs w:val="11"/>
                      <w:vertAlign w:val="subscript"/>
                    </w:rPr>
                    <w:t>j7</w:t>
                  </w:r>
                  <w:r>
                    <w:rPr>
                      <w:rFonts w:ascii="Arial" w:hAnsi="Arial" w:cs="Arial"/>
                      <w:i/>
                      <w:iCs/>
                      <w:spacing w:val="-2"/>
                      <w:sz w:val="16"/>
                      <w:szCs w:val="16"/>
                    </w:rPr>
                    <w:t xml:space="preserve">7., </w:t>
                  </w:r>
                  <w:r>
                    <w:rPr>
                      <w:rFonts w:ascii="Verdana" w:hAnsi="Verdana" w:cs="Verdana"/>
                      <w:i/>
                      <w:iCs/>
                      <w:spacing w:val="-2"/>
                      <w:sz w:val="11"/>
                      <w:szCs w:val="11"/>
                      <w:vertAlign w:val="subscript"/>
                    </w:rPr>
                    <w:t>7</w:t>
                  </w:r>
                  <w:r>
                    <w:rPr>
                      <w:rFonts w:ascii="Arial" w:hAnsi="Arial" w:cs="Arial"/>
                      <w:i/>
                      <w:iCs/>
                      <w:spacing w:val="-2"/>
                      <w:sz w:val="16"/>
                      <w:szCs w:val="16"/>
                    </w:rPr>
                    <w:t>7,</w:t>
                  </w:r>
                  <w:r>
                    <w:rPr>
                      <w:rFonts w:ascii="Verdana" w:hAnsi="Verdana" w:cs="Verdana"/>
                      <w:i/>
                      <w:iCs/>
                      <w:spacing w:val="-2"/>
                      <w:sz w:val="9"/>
                      <w:szCs w:val="9"/>
                      <w:vertAlign w:val="superscript"/>
                    </w:rPr>
                    <w:t>/,</w:t>
                  </w:r>
                  <w:r>
                    <w:rPr>
                      <w:rFonts w:ascii="Arial" w:hAnsi="Arial" w:cs="Arial"/>
                      <w:i/>
                      <w:iCs/>
                      <w:spacing w:val="-2"/>
                      <w:sz w:val="16"/>
                      <w:szCs w:val="16"/>
                    </w:rPr>
                    <w:t xml:space="preserve">g• </w:t>
                  </w:r>
                  <w:r>
                    <w:rPr>
                      <w:rFonts w:ascii="Verdana" w:hAnsi="Verdana" w:cs="Verdana"/>
                      <w:spacing w:val="-2"/>
                      <w:sz w:val="16"/>
                      <w:szCs w:val="16"/>
                    </w:rPr>
                    <w:t xml:space="preserve">r.o • </w:t>
                  </w:r>
                  <w:r>
                    <w:rPr>
                      <w:rFonts w:ascii="Bookman Old Style" w:hAnsi="Bookman Old Style" w:cs="Bookman Old Style"/>
                      <w:spacing w:val="-2"/>
                      <w:sz w:val="11"/>
                      <w:szCs w:val="11"/>
                      <w:vertAlign w:val="superscript"/>
                    </w:rPr>
                    <w:t>'''</w:t>
                  </w:r>
                  <w:r>
                    <w:rPr>
                      <w:rFonts w:ascii="Verdana" w:hAnsi="Verdana" w:cs="Verdana"/>
                      <w:spacing w:val="-2"/>
                      <w:sz w:val="16"/>
                      <w:szCs w:val="16"/>
                    </w:rPr>
                    <w:t>fk</w:t>
                  </w:r>
                  <w:r>
                    <w:rPr>
                      <w:rFonts w:ascii="Bookman Old Style" w:hAnsi="Bookman Old Style" w:cs="Bookman Old Style"/>
                      <w:spacing w:val="-2"/>
                      <w:sz w:val="11"/>
                      <w:szCs w:val="11"/>
                      <w:vertAlign w:val="superscript"/>
                    </w:rPr>
                    <w:t>-.</w:t>
                  </w:r>
                  <w:r>
                    <w:rPr>
                      <w:rFonts w:ascii="Verdana" w:hAnsi="Verdana" w:cs="Verdana"/>
                      <w:spacing w:val="-2"/>
                      <w:sz w:val="16"/>
                      <w:szCs w:val="16"/>
                    </w:rPr>
                    <w:t>07/12070</w:t>
                  </w:r>
                  <w:r>
                    <w:rPr>
                      <w:rFonts w:ascii="Bookman Old Style" w:hAnsi="Bookman Old Style" w:cs="Bookman Old Style"/>
                      <w:spacing w:val="-2"/>
                      <w:sz w:val="11"/>
                      <w:szCs w:val="11"/>
                      <w:vertAlign w:val="superscript"/>
                    </w:rPr>
                    <w:t>,</w:t>
                  </w:r>
                  <w:r>
                    <w:rPr>
                      <w:rFonts w:ascii="Verdana" w:hAnsi="Verdana" w:cs="Verdana"/>
                      <w:spacing w:val="-2"/>
                      <w:sz w:val="16"/>
                      <w:szCs w:val="16"/>
                    </w:rPr>
                    <w:t>7</w:t>
                  </w:r>
                  <w:r>
                    <w:rPr>
                      <w:rFonts w:ascii="Verdana" w:hAnsi="Verdana" w:cs="Verdana"/>
                      <w:spacing w:val="-2"/>
                      <w:sz w:val="13"/>
                      <w:szCs w:val="13"/>
                      <w:vertAlign w:val="subscript"/>
                    </w:rPr>
                    <w:t>7</w:t>
                  </w:r>
                  <w:r>
                    <w:rPr>
                      <w:rFonts w:ascii="Verdana" w:hAnsi="Verdana" w:cs="Verdana"/>
                      <w:spacing w:val="-2"/>
                      <w:sz w:val="16"/>
                      <w:szCs w:val="16"/>
                    </w:rPr>
                    <w:t xml:space="preserve">( </w:t>
                  </w:r>
                </w:p>
              </w:txbxContent>
            </v:textbox>
            <w10:wrap type="square" anchorx="page" anchory="page"/>
          </v:shape>
        </w:pict>
      </w:r>
      <w:r>
        <w:rPr>
          <w:noProof/>
        </w:rPr>
        <w:pict>
          <v:shape id="_x0000_s1061" type="#_x0000_t202" style="position:absolute;margin-left:58.55pt;margin-top:727.9pt;width:31.95pt;height:7pt;z-index:251291648;mso-wrap-edited:f;mso-wrap-distance-left:0;mso-wrap-distance-right:0;mso-position-horizontal-relative:page;mso-position-vertical-relative:page" wrapcoords="-62 0 -62 21600 21662 21600 21662 0 -62 0" o:allowincell="f" stroked="f">
            <v:textbox inset="0,0,0,0">
              <w:txbxContent>
                <w:p w:rsidR="00853FB1" w:rsidRDefault="00853FB1"/>
              </w:txbxContent>
            </v:textbox>
            <w10:wrap type="square" anchorx="page" anchory="page"/>
          </v:shape>
        </w:pict>
      </w:r>
      <w:r>
        <w:rPr>
          <w:noProof/>
        </w:rPr>
        <w:pict>
          <v:shape id="_x0000_s1062" type="#_x0000_t202" style="position:absolute;margin-left:58.8pt;margin-top:734.9pt;width:56.4pt;height:14.4pt;z-index:251292672;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kinsoku w:val="0"/>
                    <w:autoSpaceDE/>
                    <w:autoSpaceDN/>
                    <w:adjustRightInd/>
                    <w:spacing w:line="344" w:lineRule="exact"/>
                    <w:rPr>
                      <w:rFonts w:ascii="Verdana" w:hAnsi="Verdana" w:cs="Verdana"/>
                      <w:spacing w:val="16"/>
                      <w:sz w:val="16"/>
                      <w:szCs w:val="16"/>
                    </w:rPr>
                  </w:pPr>
                  <w:r>
                    <w:rPr>
                      <w:rFonts w:ascii="Verdana" w:hAnsi="Verdana" w:cs="Verdana"/>
                      <w:spacing w:val="16"/>
                      <w:sz w:val="16"/>
                      <w:szCs w:val="16"/>
                    </w:rPr>
                    <w:t xml:space="preserve">717 </w:t>
                  </w:r>
                  <w:r>
                    <w:rPr>
                      <w:rFonts w:ascii="Garamond" w:hAnsi="Garamond" w:cs="Garamond"/>
                      <w:spacing w:val="16"/>
                      <w:sz w:val="9"/>
                      <w:szCs w:val="9"/>
                      <w:vertAlign w:val="superscript"/>
                    </w:rPr>
                    <w:t>.</w:t>
                  </w:r>
                  <w:r>
                    <w:rPr>
                      <w:rFonts w:ascii="Verdana" w:hAnsi="Verdana" w:cs="Verdana"/>
                      <w:spacing w:val="16"/>
                      <w:sz w:val="16"/>
                      <w:szCs w:val="16"/>
                    </w:rPr>
                    <w:t xml:space="preserve">S° </w:t>
                  </w:r>
                  <w:r>
                    <w:rPr>
                      <w:spacing w:val="16"/>
                      <w:sz w:val="15"/>
                      <w:szCs w:val="15"/>
                      <w:vertAlign w:val="subscript"/>
                    </w:rPr>
                    <w:t>o</w:t>
                  </w:r>
                  <w:r>
                    <w:rPr>
                      <w:rFonts w:ascii="Verdana" w:hAnsi="Verdana" w:cs="Verdana"/>
                      <w:spacing w:val="16"/>
                      <w:sz w:val="16"/>
                      <w:szCs w:val="16"/>
                    </w:rPr>
                    <w:t>c4</w:t>
                  </w:r>
                </w:p>
              </w:txbxContent>
            </v:textbox>
            <w10:wrap type="square" anchorx="page" anchory="page"/>
          </v:shape>
        </w:pict>
      </w:r>
      <w:r>
        <w:rPr>
          <w:noProof/>
        </w:rPr>
        <w:pict>
          <v:shape id="_x0000_s1063" type="#_x0000_t202" style="position:absolute;margin-left:214.1pt;margin-top:624.7pt;width:.2pt;height:4.35pt;z-index:251293696;mso-wrap-edited:f;mso-wrap-distance-left:0;mso-wrap-distance-right:0;mso-position-horizontal-relative:page;mso-position-vertical-relative:page" wrapcoords="-62 0 -62 21600 21662 21600 21662 0 -62 0" o:allowincell="f" stroked="f">
            <v:textbox inset="0,0,0,0">
              <w:txbxContent>
                <w:p w:rsidR="00853FB1" w:rsidRDefault="00853FB1"/>
              </w:txbxContent>
            </v:textbox>
            <w10:wrap type="square" anchorx="page" anchory="page"/>
          </v:shape>
        </w:pict>
      </w:r>
      <w:r>
        <w:rPr>
          <w:noProof/>
        </w:rPr>
        <w:pict>
          <v:shape id="_x0000_s1064" type="#_x0000_t202" style="position:absolute;margin-left:106.8pt;margin-top:629.05pt;width:125.05pt;height:19.45pt;z-index:251294720;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kinsoku w:val="0"/>
                    <w:autoSpaceDE/>
                    <w:autoSpaceDN/>
                    <w:adjustRightInd/>
                    <w:spacing w:line="154" w:lineRule="exact"/>
                    <w:ind w:left="432"/>
                    <w:rPr>
                      <w:rFonts w:ascii="Bookman Old Style" w:hAnsi="Bookman Old Style" w:cs="Bookman Old Style"/>
                      <w:i/>
                      <w:iCs/>
                      <w:spacing w:val="-38"/>
                      <w:w w:val="120"/>
                      <w:sz w:val="21"/>
                      <w:szCs w:val="21"/>
                    </w:rPr>
                  </w:pPr>
                  <w:r>
                    <w:rPr>
                      <w:rFonts w:ascii="Bookman Old Style" w:hAnsi="Bookman Old Style" w:cs="Bookman Old Style"/>
                      <w:i/>
                      <w:iCs/>
                      <w:spacing w:val="-38"/>
                      <w:w w:val="120"/>
                      <w:sz w:val="21"/>
                      <w:szCs w:val="21"/>
                    </w:rPr>
                    <w:t>.7</w:t>
                  </w:r>
                </w:p>
                <w:p w:rsidR="00853FB1" w:rsidRDefault="00853FB1">
                  <w:pPr>
                    <w:pStyle w:val="Style1"/>
                    <w:numPr>
                      <w:ilvl w:val="0"/>
                      <w:numId w:val="1"/>
                    </w:numPr>
                    <w:tabs>
                      <w:tab w:val="clear" w:pos="144"/>
                      <w:tab w:val="num" w:pos="1944"/>
                    </w:tabs>
                    <w:kinsoku w:val="0"/>
                    <w:autoSpaceDE/>
                    <w:autoSpaceDN/>
                    <w:adjustRightInd/>
                    <w:spacing w:before="5" w:line="162" w:lineRule="exact"/>
                    <w:rPr>
                      <w:rFonts w:ascii="Bookman Old Style" w:hAnsi="Bookman Old Style" w:cs="Bookman Old Style"/>
                      <w:w w:val="110"/>
                      <w:sz w:val="19"/>
                      <w:szCs w:val="19"/>
                      <w:vertAlign w:val="subscript"/>
                    </w:rPr>
                  </w:pPr>
                  <w:r>
                    <w:rPr>
                      <w:rFonts w:ascii="Verdana" w:hAnsi="Verdana" w:cs="Verdana"/>
                      <w:sz w:val="16"/>
                      <w:szCs w:val="16"/>
                    </w:rPr>
                    <w:t>p</w:t>
                  </w:r>
                  <w:r>
                    <w:rPr>
                      <w:rFonts w:ascii="Bookman Old Style" w:hAnsi="Bookman Old Style" w:cs="Bookman Old Style"/>
                      <w:w w:val="110"/>
                      <w:sz w:val="19"/>
                      <w:szCs w:val="19"/>
                      <w:vertAlign w:val="subscript"/>
                    </w:rPr>
                    <w:t>7</w:t>
                  </w:r>
                </w:p>
                <w:p w:rsidR="00853FB1" w:rsidRDefault="00853FB1">
                  <w:pPr>
                    <w:pStyle w:val="Style1"/>
                    <w:tabs>
                      <w:tab w:val="right" w:pos="2496"/>
                    </w:tabs>
                    <w:kinsoku w:val="0"/>
                    <w:autoSpaceDE/>
                    <w:autoSpaceDN/>
                    <w:adjustRightInd/>
                    <w:spacing w:line="264" w:lineRule="exact"/>
                    <w:ind w:left="288"/>
                    <w:rPr>
                      <w:rFonts w:ascii="Verdana" w:hAnsi="Verdana" w:cs="Verdana"/>
                      <w:sz w:val="16"/>
                      <w:szCs w:val="16"/>
                    </w:rPr>
                  </w:pPr>
                  <w:r>
                    <w:rPr>
                      <w:rFonts w:ascii="Garamond" w:hAnsi="Garamond" w:cs="Garamond"/>
                      <w:i/>
                      <w:iCs/>
                      <w:spacing w:val="14"/>
                      <w:sz w:val="25"/>
                      <w:szCs w:val="25"/>
                    </w:rPr>
                    <w:t>.</w:t>
                  </w:r>
                  <w:r>
                    <w:rPr>
                      <w:i/>
                      <w:iCs/>
                      <w:spacing w:val="14"/>
                      <w:sz w:val="15"/>
                      <w:szCs w:val="15"/>
                      <w:vertAlign w:val="superscript"/>
                    </w:rPr>
                    <w:t>—</w:t>
                  </w:r>
                  <w:r>
                    <w:rPr>
                      <w:rFonts w:ascii="Garamond" w:hAnsi="Garamond" w:cs="Garamond"/>
                      <w:i/>
                      <w:iCs/>
                      <w:spacing w:val="14"/>
                      <w:sz w:val="25"/>
                      <w:szCs w:val="25"/>
                    </w:rPr>
                    <w:t>t</w:t>
                  </w:r>
                  <w:r>
                    <w:rPr>
                      <w:i/>
                      <w:iCs/>
                      <w:spacing w:val="14"/>
                      <w:sz w:val="15"/>
                      <w:szCs w:val="15"/>
                      <w:vertAlign w:val="superscript"/>
                    </w:rPr>
                    <w:t>/0</w:t>
                  </w:r>
                  <w:r>
                    <w:rPr>
                      <w:rFonts w:ascii="Garamond" w:hAnsi="Garamond" w:cs="Garamond"/>
                      <w:i/>
                      <w:iCs/>
                      <w:spacing w:val="14"/>
                      <w:sz w:val="25"/>
                      <w:szCs w:val="25"/>
                    </w:rPr>
                    <w:t>777,</w:t>
                  </w:r>
                  <w:r>
                    <w:rPr>
                      <w:i/>
                      <w:iCs/>
                      <w:spacing w:val="14"/>
                      <w:sz w:val="15"/>
                      <w:szCs w:val="15"/>
                      <w:vertAlign w:val="superscript"/>
                    </w:rPr>
                    <w:t>77'</w:t>
                  </w:r>
                  <w:r>
                    <w:rPr>
                      <w:rFonts w:ascii="Verdana" w:hAnsi="Verdana" w:cs="Verdana"/>
                      <w:spacing w:val="14"/>
                      <w:sz w:val="16"/>
                      <w:szCs w:val="16"/>
                    </w:rPr>
                    <w:t xml:space="preserve"> • </w:t>
                  </w:r>
                  <w:r>
                    <w:rPr>
                      <w:rFonts w:ascii="Verdana" w:hAnsi="Verdana" w:cs="Verdana"/>
                      <w:spacing w:val="14"/>
                      <w:sz w:val="16"/>
                      <w:szCs w:val="16"/>
                    </w:rPr>
                    <w:tab/>
                  </w:r>
                  <w:r>
                    <w:rPr>
                      <w:rFonts w:ascii="Verdana" w:hAnsi="Verdana" w:cs="Verdana"/>
                      <w:sz w:val="16"/>
                      <w:szCs w:val="16"/>
                    </w:rPr>
                    <w:t>8c77'</w:t>
                  </w:r>
                </w:p>
                <w:p w:rsidR="00853FB1" w:rsidRDefault="00853FB1">
                  <w:pPr>
                    <w:pStyle w:val="Style1"/>
                    <w:tabs>
                      <w:tab w:val="right" w:pos="2496"/>
                    </w:tabs>
                    <w:kinsoku w:val="0"/>
                    <w:autoSpaceDE/>
                    <w:autoSpaceDN/>
                    <w:adjustRightInd/>
                    <w:spacing w:line="75" w:lineRule="exact"/>
                    <w:ind w:left="792"/>
                    <w:rPr>
                      <w:rFonts w:ascii="Verdana" w:hAnsi="Verdana" w:cs="Verdana"/>
                      <w:spacing w:val="-6"/>
                      <w:sz w:val="16"/>
                      <w:szCs w:val="16"/>
                    </w:rPr>
                  </w:pPr>
                  <w:r>
                    <w:rPr>
                      <w:rFonts w:ascii="Garamond" w:hAnsi="Garamond" w:cs="Garamond"/>
                      <w:i/>
                      <w:iCs/>
                      <w:sz w:val="25"/>
                      <w:szCs w:val="25"/>
                    </w:rPr>
                    <w:t>s</w:t>
                  </w:r>
                  <w:r>
                    <w:rPr>
                      <w:rFonts w:ascii="Garamond" w:hAnsi="Garamond" w:cs="Garamond"/>
                      <w:i/>
                      <w:iCs/>
                      <w:sz w:val="25"/>
                      <w:szCs w:val="25"/>
                    </w:rPr>
                    <w:tab/>
                  </w:r>
                  <w:r>
                    <w:rPr>
                      <w:rFonts w:ascii="Verdana" w:hAnsi="Verdana" w:cs="Verdana"/>
                      <w:spacing w:val="-6"/>
                      <w:sz w:val="16"/>
                      <w:szCs w:val="16"/>
                    </w:rPr>
                    <w:t>; • 5//7°J-Di</w:t>
                  </w:r>
                </w:p>
              </w:txbxContent>
            </v:textbox>
            <w10:wrap type="square" anchorx="page" anchory="page"/>
          </v:shape>
        </w:pict>
      </w:r>
      <w:r>
        <w:rPr>
          <w:noProof/>
        </w:rPr>
        <w:pict>
          <v:shape id="_x0000_s1065" type="#_x0000_t202" style="position:absolute;margin-left:89.05pt;margin-top:648.5pt;width:142.8pt;height:8.85pt;z-index:251295744;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numPr>
                      <w:ilvl w:val="0"/>
                      <w:numId w:val="2"/>
                    </w:numPr>
                    <w:kinsoku w:val="0"/>
                    <w:autoSpaceDE/>
                    <w:autoSpaceDN/>
                    <w:adjustRightInd/>
                    <w:spacing w:line="187" w:lineRule="exact"/>
                    <w:rPr>
                      <w:rFonts w:ascii="Bookman Old Style" w:hAnsi="Bookman Old Style" w:cs="Bookman Old Style"/>
                      <w:i/>
                      <w:iCs/>
                      <w:spacing w:val="-18"/>
                      <w:w w:val="95"/>
                      <w:sz w:val="13"/>
                      <w:szCs w:val="13"/>
                    </w:rPr>
                  </w:pPr>
                  <w:r>
                    <w:rPr>
                      <w:rFonts w:ascii="Verdana" w:hAnsi="Verdana" w:cs="Verdana"/>
                      <w:spacing w:val="-18"/>
                      <w:sz w:val="16"/>
                      <w:szCs w:val="16"/>
                    </w:rPr>
                    <w:t xml:space="preserve">• </w:t>
                  </w:r>
                  <w:r>
                    <w:rPr>
                      <w:rFonts w:ascii="Bookman Old Style" w:hAnsi="Bookman Old Style" w:cs="Bookman Old Style"/>
                      <w:i/>
                      <w:iCs/>
                      <w:spacing w:val="-18"/>
                      <w:w w:val="95"/>
                      <w:sz w:val="13"/>
                      <w:szCs w:val="13"/>
                    </w:rPr>
                    <w:t>ossay,:a/</w:t>
                  </w:r>
                </w:p>
              </w:txbxContent>
            </v:textbox>
            <w10:wrap type="square" anchorx="page" anchory="page"/>
          </v:shape>
        </w:pict>
      </w:r>
      <w:r>
        <w:rPr>
          <w:noProof/>
        </w:rPr>
        <w:pict>
          <v:shape id="_x0000_s1066" type="#_x0000_t202" style="position:absolute;margin-left:89.05pt;margin-top:657.35pt;width:193.9pt;height:6pt;z-index:251296768;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kinsoku w:val="0"/>
                    <w:autoSpaceDE/>
                    <w:autoSpaceDN/>
                    <w:adjustRightInd/>
                    <w:spacing w:line="69" w:lineRule="exact"/>
                    <w:rPr>
                      <w:rFonts w:ascii="Verdana" w:hAnsi="Verdana" w:cs="Verdana"/>
                      <w:spacing w:val="-19"/>
                      <w:sz w:val="16"/>
                      <w:szCs w:val="16"/>
                    </w:rPr>
                  </w:pPr>
                  <w:r>
                    <w:rPr>
                      <w:rFonts w:ascii="Verdana" w:hAnsi="Verdana" w:cs="Verdana"/>
                      <w:i/>
                      <w:iCs/>
                      <w:spacing w:val="-19"/>
                      <w:sz w:val="13"/>
                      <w:szCs w:val="13"/>
                    </w:rPr>
                    <w:t xml:space="preserve">oslorpy </w:t>
                  </w:r>
                  <w:r>
                    <w:rPr>
                      <w:rFonts w:ascii="Verdana" w:hAnsi="Verdana" w:cs="Verdana"/>
                      <w:spacing w:val="-19"/>
                      <w:sz w:val="16"/>
                      <w:szCs w:val="16"/>
                    </w:rPr>
                    <w:t>•</w:t>
                  </w:r>
                </w:p>
              </w:txbxContent>
            </v:textbox>
            <w10:wrap type="square" anchorx="page" anchory="page"/>
          </v:shape>
        </w:pict>
      </w:r>
      <w:r>
        <w:rPr>
          <w:noProof/>
        </w:rPr>
        <w:pict>
          <v:shape id="_x0000_s1067" type="#_x0000_t202" style="position:absolute;margin-left:175.45pt;margin-top:663.35pt;width:107.5pt;height:7.7pt;z-index:251297792;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kinsoku w:val="0"/>
                    <w:autoSpaceDE/>
                    <w:autoSpaceDN/>
                    <w:adjustRightInd/>
                    <w:spacing w:line="197" w:lineRule="exact"/>
                    <w:jc w:val="right"/>
                    <w:rPr>
                      <w:rFonts w:ascii="Garamond" w:hAnsi="Garamond" w:cs="Garamond"/>
                      <w:spacing w:val="-3"/>
                      <w:sz w:val="22"/>
                      <w:szCs w:val="22"/>
                    </w:rPr>
                  </w:pPr>
                  <w:r>
                    <w:rPr>
                      <w:rFonts w:ascii="Bookman Old Style" w:hAnsi="Bookman Old Style" w:cs="Bookman Old Style"/>
                      <w:i/>
                      <w:iCs/>
                      <w:spacing w:val="-13"/>
                      <w:sz w:val="15"/>
                      <w:szCs w:val="15"/>
                    </w:rPr>
                    <w:t xml:space="preserve">atyfi5/y, </w:t>
                  </w:r>
                  <w:r>
                    <w:rPr>
                      <w:rFonts w:ascii="Verdana" w:hAnsi="Verdana" w:cs="Verdana"/>
                      <w:spacing w:val="-3"/>
                      <w:sz w:val="16"/>
                      <w:szCs w:val="16"/>
                    </w:rPr>
                    <w:t>•/•</w:t>
                  </w:r>
                  <w:r>
                    <w:rPr>
                      <w:rFonts w:ascii="Garamond" w:hAnsi="Garamond" w:cs="Garamond"/>
                      <w:spacing w:val="-3"/>
                      <w:sz w:val="9"/>
                      <w:szCs w:val="9"/>
                      <w:vertAlign w:val="superscript"/>
                    </w:rPr>
                    <w:t>1</w:t>
                  </w:r>
                  <w:r>
                    <w:rPr>
                      <w:rFonts w:ascii="Garamond" w:hAnsi="Garamond" w:cs="Garamond"/>
                      <w:spacing w:val="-3"/>
                      <w:sz w:val="22"/>
                      <w:szCs w:val="22"/>
                    </w:rPr>
                    <w:t>•41</w:t>
                  </w:r>
                </w:p>
              </w:txbxContent>
            </v:textbox>
            <w10:wrap type="square" anchorx="page" anchory="page"/>
          </v:shape>
        </w:pict>
      </w:r>
      <w:r>
        <w:rPr>
          <w:noProof/>
        </w:rPr>
        <w:pict>
          <v:shape id="_x0000_s1068" type="#_x0000_t202" style="position:absolute;margin-left:103.2pt;margin-top:564.5pt;width:72.5pt;height:7.2pt;z-index:251298816;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numPr>
                      <w:ilvl w:val="0"/>
                      <w:numId w:val="3"/>
                    </w:numPr>
                    <w:kinsoku w:val="0"/>
                    <w:autoSpaceDE/>
                    <w:autoSpaceDN/>
                    <w:adjustRightInd/>
                    <w:rPr>
                      <w:rFonts w:ascii="Verdana" w:hAnsi="Verdana" w:cs="Verdana"/>
                      <w:sz w:val="17"/>
                      <w:szCs w:val="17"/>
                    </w:rPr>
                  </w:pPr>
                  <w:r>
                    <w:rPr>
                      <w:rFonts w:ascii="Verdana" w:hAnsi="Verdana" w:cs="Verdana"/>
                      <w:sz w:val="17"/>
                      <w:szCs w:val="17"/>
                    </w:rPr>
                    <w:t>",27/</w:t>
                  </w:r>
                </w:p>
              </w:txbxContent>
            </v:textbox>
            <w10:wrap type="square" anchorx="page" anchory="page"/>
          </v:shape>
        </w:pict>
      </w:r>
      <w:r>
        <w:rPr>
          <w:noProof/>
        </w:rPr>
        <w:pict>
          <v:shape id="_x0000_s1069" type="#_x0000_t202" style="position:absolute;margin-left:108.95pt;margin-top:571.7pt;width:66.75pt;height:9.8pt;z-index:251299840;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numPr>
                      <w:ilvl w:val="0"/>
                      <w:numId w:val="4"/>
                    </w:numPr>
                    <w:kinsoku w:val="0"/>
                    <w:autoSpaceDE/>
                    <w:autoSpaceDN/>
                    <w:adjustRightInd/>
                    <w:spacing w:line="360" w:lineRule="auto"/>
                    <w:rPr>
                      <w:rFonts w:ascii="Arial Narrow" w:hAnsi="Arial Narrow" w:cs="Arial Narrow"/>
                      <w:i/>
                      <w:iCs/>
                      <w:spacing w:val="42"/>
                      <w:sz w:val="8"/>
                      <w:szCs w:val="8"/>
                    </w:rPr>
                  </w:pPr>
                  <w:r>
                    <w:rPr>
                      <w:rFonts w:ascii="Arial" w:hAnsi="Arial" w:cs="Arial"/>
                      <w:i/>
                      <w:iCs/>
                      <w:spacing w:val="42"/>
                      <w:w w:val="160"/>
                      <w:sz w:val="9"/>
                      <w:szCs w:val="9"/>
                    </w:rPr>
                    <w:t>d</w:t>
                  </w:r>
                  <w:r>
                    <w:rPr>
                      <w:rFonts w:ascii="Arial Narrow" w:hAnsi="Arial Narrow" w:cs="Arial Narrow"/>
                      <w:i/>
                      <w:iCs/>
                      <w:spacing w:val="42"/>
                      <w:sz w:val="8"/>
                      <w:szCs w:val="8"/>
                    </w:rPr>
                    <w:t>a/4”1/</w:t>
                  </w:r>
                </w:p>
              </w:txbxContent>
            </v:textbox>
            <w10:wrap type="square" anchorx="page" anchory="page"/>
          </v:shape>
        </w:pict>
      </w:r>
      <w:r>
        <w:rPr>
          <w:noProof/>
        </w:rPr>
        <w:pict>
          <v:shape id="_x0000_s1070" type="#_x0000_t202" style="position:absolute;margin-left:174.25pt;margin-top:581.5pt;width:60.95pt;height:7.2pt;z-index:251300864;mso-wrap-edited:f;mso-wrap-distance-left:0;mso-wrap-distance-right:0;mso-position-horizontal-relative:page;mso-position-vertical-relative:page" wrapcoords="-62 0 -62 21600 21662 21600 21662 0 -62 0" o:allowincell="f" stroked="f">
            <v:textbox inset="0,0,0,0">
              <w:txbxContent>
                <w:p w:rsidR="00853FB1" w:rsidRDefault="00853FB1"/>
              </w:txbxContent>
            </v:textbox>
            <w10:wrap type="square" anchorx="page" anchory="page"/>
          </v:shape>
        </w:pict>
      </w:r>
      <w:r>
        <w:rPr>
          <w:noProof/>
        </w:rPr>
        <w:pict>
          <v:shape id="_x0000_s1071" type="#_x0000_t202" style="position:absolute;margin-left:194.4pt;margin-top:588.7pt;width:20.65pt;height:33.4pt;z-index:251301888;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kinsoku w:val="0"/>
                    <w:autoSpaceDE/>
                    <w:autoSpaceDN/>
                    <w:adjustRightInd/>
                    <w:spacing w:before="389" w:line="979" w:lineRule="auto"/>
                    <w:rPr>
                      <w:rFonts w:ascii="Arial" w:hAnsi="Arial" w:cs="Arial"/>
                      <w:spacing w:val="57"/>
                      <w:sz w:val="6"/>
                      <w:szCs w:val="6"/>
                    </w:rPr>
                  </w:pPr>
                  <w:r>
                    <w:rPr>
                      <w:rFonts w:ascii="Arial" w:hAnsi="Arial" w:cs="Arial"/>
                      <w:spacing w:val="57"/>
                      <w:sz w:val="6"/>
                      <w:szCs w:val="6"/>
                    </w:rPr>
                    <w:t>„--"-</w:t>
                  </w:r>
                </w:p>
              </w:txbxContent>
            </v:textbox>
            <w10:wrap type="square" anchorx="page" anchory="page"/>
          </v:shape>
        </w:pict>
      </w:r>
      <w:r>
        <w:rPr>
          <w:noProof/>
        </w:rPr>
        <w:pict>
          <v:shape id="_x0000_s1072" type="#_x0000_t202" style="position:absolute;margin-left:131.3pt;margin-top:669.1pt;width:76.05pt;height:13.45pt;z-index:251302912;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tabs>
                      <w:tab w:val="right" w:pos="1516"/>
                    </w:tabs>
                    <w:kinsoku w:val="0"/>
                    <w:autoSpaceDE/>
                    <w:autoSpaceDN/>
                    <w:adjustRightInd/>
                    <w:spacing w:line="360" w:lineRule="auto"/>
                    <w:rPr>
                      <w:b/>
                      <w:bCs/>
                      <w:i/>
                      <w:iCs/>
                      <w:spacing w:val="12"/>
                      <w:sz w:val="15"/>
                      <w:szCs w:val="15"/>
                    </w:rPr>
                  </w:pPr>
                  <w:r>
                    <w:rPr>
                      <w:b/>
                      <w:bCs/>
                      <w:i/>
                      <w:iCs/>
                      <w:spacing w:val="-20"/>
                      <w:sz w:val="15"/>
                      <w:szCs w:val="15"/>
                    </w:rPr>
                    <w:t>110</w:t>
                  </w:r>
                  <w:r>
                    <w:rPr>
                      <w:b/>
                      <w:bCs/>
                      <w:i/>
                      <w:iCs/>
                      <w:spacing w:val="-20"/>
                      <w:sz w:val="11"/>
                      <w:szCs w:val="11"/>
                      <w:vertAlign w:val="superscript"/>
                    </w:rPr>
                    <w:t>1 '</w:t>
                  </w:r>
                  <w:r>
                    <w:rPr>
                      <w:b/>
                      <w:bCs/>
                      <w:i/>
                      <w:iCs/>
                      <w:spacing w:val="-20"/>
                      <w:sz w:val="15"/>
                      <w:szCs w:val="15"/>
                    </w:rPr>
                    <w:t>17</w:t>
                  </w:r>
                  <w:r>
                    <w:rPr>
                      <w:b/>
                      <w:bCs/>
                      <w:i/>
                      <w:iCs/>
                      <w:spacing w:val="-20"/>
                      <w:sz w:val="11"/>
                      <w:szCs w:val="11"/>
                      <w:vertAlign w:val="superscript"/>
                    </w:rPr>
                    <w:t>1</w:t>
                  </w:r>
                  <w:r>
                    <w:rPr>
                      <w:b/>
                      <w:bCs/>
                      <w:i/>
                      <w:iCs/>
                      <w:spacing w:val="-20"/>
                      <w:sz w:val="15"/>
                      <w:szCs w:val="15"/>
                    </w:rPr>
                    <w:t>:::4</w:t>
                  </w:r>
                  <w:r>
                    <w:rPr>
                      <w:b/>
                      <w:bCs/>
                      <w:i/>
                      <w:iCs/>
                      <w:spacing w:val="-20"/>
                      <w:sz w:val="11"/>
                      <w:szCs w:val="11"/>
                      <w:vertAlign w:val="superscript"/>
                    </w:rPr>
                    <w:t>°</w:t>
                  </w:r>
                  <w:r>
                    <w:rPr>
                      <w:b/>
                      <w:bCs/>
                      <w:i/>
                      <w:iCs/>
                      <w:spacing w:val="-20"/>
                      <w:sz w:val="15"/>
                      <w:szCs w:val="15"/>
                    </w:rPr>
                    <w:tab/>
                  </w:r>
                  <w:r>
                    <w:rPr>
                      <w:b/>
                      <w:bCs/>
                      <w:i/>
                      <w:iCs/>
                      <w:spacing w:val="12"/>
                      <w:sz w:val="15"/>
                      <w:szCs w:val="15"/>
                    </w:rPr>
                    <w:t>g3'rayi</w:t>
                  </w:r>
                </w:p>
              </w:txbxContent>
            </v:textbox>
            <w10:wrap type="square" anchorx="page" anchory="page"/>
          </v:shape>
        </w:pict>
      </w:r>
      <w:r>
        <w:rPr>
          <w:noProof/>
        </w:rPr>
        <w:pict>
          <v:shape id="_x0000_s1073" type="#_x0000_t202" style="position:absolute;margin-left:217.7pt;margin-top:669.35pt;width:118.8pt;height:18.95pt;z-index:251303936;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numPr>
                      <w:ilvl w:val="0"/>
                      <w:numId w:val="5"/>
                    </w:numPr>
                    <w:tabs>
                      <w:tab w:val="right" w:pos="1982"/>
                    </w:tabs>
                    <w:kinsoku w:val="0"/>
                    <w:autoSpaceDE/>
                    <w:autoSpaceDN/>
                    <w:adjustRightInd/>
                    <w:spacing w:line="154" w:lineRule="exact"/>
                    <w:ind w:right="360"/>
                    <w:rPr>
                      <w:b/>
                      <w:bCs/>
                      <w:i/>
                      <w:iCs/>
                      <w:sz w:val="15"/>
                      <w:szCs w:val="15"/>
                    </w:rPr>
                  </w:pPr>
                  <w:r>
                    <w:rPr>
                      <w:b/>
                      <w:bCs/>
                      <w:i/>
                      <w:iCs/>
                      <w:spacing w:val="2"/>
                      <w:sz w:val="15"/>
                      <w:szCs w:val="15"/>
                    </w:rPr>
                    <w:t>,</w:t>
                  </w:r>
                  <w:r>
                    <w:rPr>
                      <w:b/>
                      <w:bCs/>
                      <w:i/>
                      <w:iCs/>
                      <w:spacing w:val="2"/>
                      <w:sz w:val="11"/>
                      <w:szCs w:val="11"/>
                      <w:vertAlign w:val="superscript"/>
                    </w:rPr>
                    <w:t>,</w:t>
                  </w:r>
                  <w:r>
                    <w:rPr>
                      <w:b/>
                      <w:bCs/>
                      <w:i/>
                      <w:iCs/>
                      <w:spacing w:val="2"/>
                      <w:sz w:val="15"/>
                      <w:szCs w:val="15"/>
                    </w:rPr>
                    <w:t>...6.4,71</w:t>
                  </w:r>
                  <w:r>
                    <w:rPr>
                      <w:b/>
                      <w:bCs/>
                      <w:i/>
                      <w:iCs/>
                      <w:spacing w:val="2"/>
                      <w:sz w:val="11"/>
                      <w:szCs w:val="11"/>
                      <w:vertAlign w:val="superscript"/>
                    </w:rPr>
                    <w:t>.</w:t>
                  </w:r>
                  <w:r>
                    <w:rPr>
                      <w:b/>
                      <w:bCs/>
                      <w:i/>
                      <w:iCs/>
                      <w:spacing w:val="2"/>
                      <w:w w:val="105"/>
                      <w:sz w:val="14"/>
                      <w:szCs w:val="14"/>
                      <w:vertAlign w:val="subscript"/>
                    </w:rPr>
                    <w:t>7</w:t>
                  </w:r>
                  <w:r>
                    <w:rPr>
                      <w:b/>
                      <w:bCs/>
                      <w:i/>
                      <w:iCs/>
                      <w:spacing w:val="2"/>
                      <w:sz w:val="11"/>
                      <w:szCs w:val="11"/>
                      <w:vertAlign w:val="superscript"/>
                    </w:rPr>
                    <w:t>,</w:t>
                  </w:r>
                  <w:r>
                    <w:rPr>
                      <w:b/>
                      <w:bCs/>
                      <w:i/>
                      <w:iCs/>
                      <w:spacing w:val="2"/>
                      <w:sz w:val="15"/>
                      <w:szCs w:val="15"/>
                    </w:rPr>
                    <w:t xml:space="preserve">0 • </w:t>
                  </w:r>
                  <w:r>
                    <w:rPr>
                      <w:b/>
                      <w:bCs/>
                      <w:i/>
                      <w:iCs/>
                      <w:spacing w:val="2"/>
                      <w:sz w:val="11"/>
                      <w:szCs w:val="11"/>
                      <w:vertAlign w:val="superscript"/>
                    </w:rPr>
                    <w:t>4.</w:t>
                  </w:r>
                  <w:r>
                    <w:rPr>
                      <w:b/>
                      <w:bCs/>
                      <w:i/>
                      <w:iCs/>
                      <w:spacing w:val="2"/>
                      <w:sz w:val="15"/>
                      <w:szCs w:val="15"/>
                    </w:rPr>
                    <w:t xml:space="preserve">474V </w:t>
                  </w:r>
                  <w:r>
                    <w:rPr>
                      <w:b/>
                      <w:bCs/>
                      <w:i/>
                      <w:iCs/>
                      <w:spacing w:val="-24"/>
                      <w:sz w:val="15"/>
                      <w:szCs w:val="15"/>
                    </w:rPr>
                    <w:t>t'11</w:t>
                  </w:r>
                  <w:r>
                    <w:rPr>
                      <w:b/>
                      <w:bCs/>
                      <w:i/>
                      <w:iCs/>
                      <w:spacing w:val="-24"/>
                      <w:sz w:val="15"/>
                      <w:szCs w:val="15"/>
                    </w:rPr>
                    <w:tab/>
                  </w:r>
                  <w:r>
                    <w:rPr>
                      <w:b/>
                      <w:bCs/>
                      <w:i/>
                      <w:iCs/>
                      <w:sz w:val="15"/>
                      <w:szCs w:val="15"/>
                    </w:rPr>
                    <w:t>Pal 2"77</w:t>
                  </w:r>
                </w:p>
              </w:txbxContent>
            </v:textbox>
            <w10:wrap type="square" anchorx="page" anchory="page"/>
          </v:shape>
        </w:pict>
      </w:r>
      <w:r>
        <w:rPr>
          <w:noProof/>
        </w:rPr>
        <w:pict>
          <v:shape id="_x0000_s1074" type="#_x0000_t202" style="position:absolute;margin-left:199.9pt;margin-top:688.3pt;width:136.6pt;height:4.6pt;z-index:251304960;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numPr>
                      <w:ilvl w:val="0"/>
                      <w:numId w:val="6"/>
                    </w:numPr>
                    <w:tabs>
                      <w:tab w:val="clear" w:pos="216"/>
                      <w:tab w:val="num" w:pos="1584"/>
                    </w:tabs>
                    <w:kinsoku w:val="0"/>
                    <w:autoSpaceDE/>
                    <w:autoSpaceDN/>
                    <w:adjustRightInd/>
                    <w:spacing w:line="118" w:lineRule="exact"/>
                    <w:rPr>
                      <w:b/>
                      <w:bCs/>
                      <w:i/>
                      <w:iCs/>
                      <w:spacing w:val="1"/>
                      <w:sz w:val="15"/>
                      <w:szCs w:val="15"/>
                    </w:rPr>
                  </w:pPr>
                  <w:r>
                    <w:rPr>
                      <w:b/>
                      <w:bCs/>
                      <w:i/>
                      <w:iCs/>
                      <w:spacing w:val="1"/>
                      <w:sz w:val="15"/>
                      <w:szCs w:val="15"/>
                    </w:rPr>
                    <w:t>.</w:t>
                  </w:r>
                  <w:r>
                    <w:rPr>
                      <w:b/>
                      <w:bCs/>
                      <w:i/>
                      <w:iCs/>
                      <w:spacing w:val="1"/>
                      <w:sz w:val="11"/>
                      <w:szCs w:val="11"/>
                      <w:vertAlign w:val="superscript"/>
                    </w:rPr>
                    <w:t>'</w:t>
                  </w:r>
                  <w:r>
                    <w:rPr>
                      <w:b/>
                      <w:bCs/>
                      <w:i/>
                      <w:iCs/>
                      <w:spacing w:val="1"/>
                      <w:sz w:val="15"/>
                      <w:szCs w:val="15"/>
                    </w:rPr>
                    <w:t>"f</w:t>
                  </w:r>
                  <w:r>
                    <w:rPr>
                      <w:b/>
                      <w:bCs/>
                      <w:i/>
                      <w:iCs/>
                      <w:spacing w:val="1"/>
                      <w:sz w:val="11"/>
                      <w:szCs w:val="11"/>
                      <w:vertAlign w:val="superscript"/>
                    </w:rPr>
                    <w:t>all4.</w:t>
                  </w:r>
                  <w:r>
                    <w:rPr>
                      <w:b/>
                      <w:bCs/>
                      <w:i/>
                      <w:iCs/>
                      <w:spacing w:val="1"/>
                      <w:sz w:val="15"/>
                      <w:szCs w:val="15"/>
                    </w:rPr>
                    <w:t xml:space="preserve">9Y1 </w:t>
                  </w:r>
                  <w:r>
                    <w:rPr>
                      <w:b/>
                      <w:bCs/>
                      <w:i/>
                      <w:iCs/>
                      <w:spacing w:val="1"/>
                      <w:sz w:val="11"/>
                      <w:szCs w:val="11"/>
                      <w:vertAlign w:val="superscript"/>
                    </w:rPr>
                    <w:t>2</w:t>
                  </w:r>
                  <w:r>
                    <w:rPr>
                      <w:b/>
                      <w:bCs/>
                      <w:i/>
                      <w:iCs/>
                      <w:spacing w:val="1"/>
                      <w:sz w:val="15"/>
                      <w:szCs w:val="15"/>
                    </w:rPr>
                    <w:t xml:space="preserve"> 7</w:t>
                  </w:r>
                  <w:r>
                    <w:rPr>
                      <w:b/>
                      <w:bCs/>
                      <w:i/>
                      <w:iCs/>
                      <w:spacing w:val="1"/>
                      <w:sz w:val="11"/>
                      <w:szCs w:val="11"/>
                      <w:vertAlign w:val="superscript"/>
                    </w:rPr>
                    <w:t>'</w:t>
                  </w:r>
                  <w:r>
                    <w:rPr>
                      <w:b/>
                      <w:bCs/>
                      <w:i/>
                      <w:iCs/>
                      <w:spacing w:val="1"/>
                      <w:sz w:val="15"/>
                      <w:szCs w:val="15"/>
                    </w:rPr>
                    <w:t xml:space="preserve"> 71</w:t>
                  </w:r>
                </w:p>
              </w:txbxContent>
            </v:textbox>
            <w10:wrap type="square" anchorx="page" anchory="page"/>
          </v:shape>
        </w:pict>
      </w:r>
      <w:r>
        <w:rPr>
          <w:noProof/>
        </w:rPr>
        <w:pict>
          <v:shape id="_x0000_s1075" type="#_x0000_t202" style="position:absolute;margin-left:199.9pt;margin-top:692.9pt;width:102.5pt;height:5.75pt;z-index:251305984;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numPr>
                      <w:ilvl w:val="0"/>
                      <w:numId w:val="7"/>
                    </w:numPr>
                    <w:tabs>
                      <w:tab w:val="right" w:pos="2045"/>
                    </w:tabs>
                    <w:kinsoku w:val="0"/>
                    <w:autoSpaceDE/>
                    <w:autoSpaceDN/>
                    <w:adjustRightInd/>
                    <w:spacing w:line="187" w:lineRule="exact"/>
                    <w:rPr>
                      <w:b/>
                      <w:bCs/>
                      <w:i/>
                      <w:iCs/>
                      <w:spacing w:val="20"/>
                      <w:sz w:val="15"/>
                      <w:szCs w:val="15"/>
                    </w:rPr>
                  </w:pPr>
                  <w:r>
                    <w:rPr>
                      <w:b/>
                      <w:bCs/>
                      <w:i/>
                      <w:iCs/>
                      <w:spacing w:val="-8"/>
                      <w:sz w:val="11"/>
                      <w:szCs w:val="11"/>
                      <w:vertAlign w:val="superscript"/>
                    </w:rPr>
                    <w:t>511</w:t>
                  </w:r>
                  <w:r>
                    <w:rPr>
                      <w:b/>
                      <w:bCs/>
                      <w:i/>
                      <w:iCs/>
                      <w:spacing w:val="-8"/>
                      <w:sz w:val="15"/>
                      <w:szCs w:val="15"/>
                    </w:rPr>
                    <w:t>77</w:t>
                  </w:r>
                  <w:r>
                    <w:rPr>
                      <w:b/>
                      <w:bCs/>
                      <w:i/>
                      <w:iCs/>
                      <w:spacing w:val="-8"/>
                      <w:sz w:val="11"/>
                      <w:szCs w:val="11"/>
                      <w:vertAlign w:val="superscript"/>
                    </w:rPr>
                    <w:t>.</w:t>
                  </w:r>
                  <w:r>
                    <w:rPr>
                      <w:b/>
                      <w:bCs/>
                      <w:i/>
                      <w:iCs/>
                      <w:spacing w:val="-8"/>
                      <w:sz w:val="15"/>
                      <w:szCs w:val="15"/>
                    </w:rPr>
                    <w:tab/>
                  </w:r>
                  <w:r>
                    <w:rPr>
                      <w:b/>
                      <w:bCs/>
                      <w:i/>
                      <w:iCs/>
                      <w:spacing w:val="20"/>
                      <w:sz w:val="15"/>
                      <w:szCs w:val="15"/>
                    </w:rPr>
                    <w:t>• Zy/S' /27 •</w:t>
                  </w:r>
                </w:p>
              </w:txbxContent>
            </v:textbox>
            <w10:wrap type="square" anchorx="page" anchory="page"/>
          </v:shape>
        </w:pict>
      </w:r>
      <w:r>
        <w:rPr>
          <w:noProof/>
        </w:rPr>
        <w:pict>
          <v:shape id="_x0000_s1076" type="#_x0000_t202" style="position:absolute;margin-left:225.35pt;margin-top:693.6pt;width:96.5pt;height:12pt;z-index:251307008;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tabs>
                      <w:tab w:val="left" w:pos="1422"/>
                    </w:tabs>
                    <w:kinsoku w:val="0"/>
                    <w:autoSpaceDE/>
                    <w:autoSpaceDN/>
                    <w:adjustRightInd/>
                    <w:spacing w:line="194" w:lineRule="auto"/>
                    <w:rPr>
                      <w:rFonts w:ascii="Arial" w:hAnsi="Arial" w:cs="Arial"/>
                      <w:i/>
                      <w:iCs/>
                      <w:spacing w:val="-65"/>
                      <w:sz w:val="6"/>
                      <w:szCs w:val="6"/>
                      <w:vertAlign w:val="superscript"/>
                    </w:rPr>
                  </w:pPr>
                  <w:r>
                    <w:rPr>
                      <w:rFonts w:ascii="Verdana" w:hAnsi="Verdana" w:cs="Verdana"/>
                      <w:i/>
                      <w:iCs/>
                      <w:sz w:val="16"/>
                      <w:szCs w:val="16"/>
                    </w:rPr>
                    <w:t>3/wlivizawo</w:t>
                  </w:r>
                  <w:r>
                    <w:rPr>
                      <w:rFonts w:ascii="Verdana" w:hAnsi="Verdana" w:cs="Verdana"/>
                      <w:i/>
                      <w:iCs/>
                      <w:sz w:val="16"/>
                      <w:szCs w:val="16"/>
                    </w:rPr>
                    <w:tab/>
                  </w:r>
                  <w:r>
                    <w:rPr>
                      <w:rFonts w:ascii="Tahoma" w:hAnsi="Tahoma" w:cs="Tahoma"/>
                      <w:spacing w:val="-65"/>
                      <w:w w:val="180"/>
                    </w:rPr>
                    <w:t xml:space="preserve">.41, </w:t>
                  </w:r>
                  <w:r>
                    <w:rPr>
                      <w:rFonts w:ascii="Verdana" w:hAnsi="Verdana" w:cs="Verdana"/>
                      <w:i/>
                      <w:iCs/>
                      <w:spacing w:val="-75"/>
                      <w:sz w:val="16"/>
                      <w:szCs w:val="16"/>
                    </w:rPr>
                    <w:t>is</w:t>
                  </w:r>
                  <w:r>
                    <w:rPr>
                      <w:rFonts w:ascii="Arial" w:hAnsi="Arial" w:cs="Arial"/>
                      <w:i/>
                      <w:iCs/>
                      <w:spacing w:val="-65"/>
                      <w:sz w:val="6"/>
                      <w:szCs w:val="6"/>
                      <w:vertAlign w:val="superscript"/>
                    </w:rPr>
                    <w:t>-</w:t>
                  </w:r>
                </w:p>
              </w:txbxContent>
            </v:textbox>
            <w10:wrap type="square" anchorx="page" anchory="page"/>
          </v:shape>
        </w:pict>
      </w:r>
      <w:r>
        <w:rPr>
          <w:noProof/>
        </w:rPr>
        <w:pict>
          <v:shape id="_x0000_s1077" type="#_x0000_t202" style="position:absolute;margin-left:354.5pt;margin-top:715.9pt;width:77.25pt;height:11.05pt;z-index:251308032;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tabs>
                      <w:tab w:val="left" w:pos="1179"/>
                      <w:tab w:val="right" w:leader="underscore" w:pos="1545"/>
                    </w:tabs>
                    <w:kinsoku w:val="0"/>
                    <w:autoSpaceDE/>
                    <w:autoSpaceDN/>
                    <w:adjustRightInd/>
                    <w:spacing w:line="211" w:lineRule="auto"/>
                    <w:rPr>
                      <w:rFonts w:ascii="Verdana" w:hAnsi="Verdana" w:cs="Verdana"/>
                      <w:spacing w:val="-31"/>
                      <w:sz w:val="21"/>
                      <w:szCs w:val="21"/>
                    </w:rPr>
                  </w:pPr>
                  <w:r>
                    <w:rPr>
                      <w:rFonts w:ascii="Verdana" w:hAnsi="Verdana" w:cs="Verdana"/>
                      <w:spacing w:val="-32"/>
                      <w:sz w:val="21"/>
                      <w:szCs w:val="21"/>
                    </w:rPr>
                    <w:t>safY/97t7</w:t>
                  </w:r>
                  <w:r>
                    <w:rPr>
                      <w:rFonts w:ascii="Verdana" w:hAnsi="Verdana" w:cs="Verdana"/>
                      <w:spacing w:val="-32"/>
                      <w:sz w:val="21"/>
                      <w:szCs w:val="21"/>
                    </w:rPr>
                    <w:tab/>
                  </w:r>
                  <w:r>
                    <w:rPr>
                      <w:rFonts w:ascii="Arial Narrow" w:hAnsi="Arial Narrow" w:cs="Arial Narrow"/>
                      <w:spacing w:val="-31"/>
                      <w:w w:val="95"/>
                      <w:sz w:val="12"/>
                      <w:szCs w:val="12"/>
                      <w:vertAlign w:val="subscript"/>
                    </w:rPr>
                    <w:t>.</w:t>
                  </w:r>
                  <w:r>
                    <w:rPr>
                      <w:rFonts w:ascii="Verdana" w:hAnsi="Verdana" w:cs="Verdana"/>
                      <w:spacing w:val="-31"/>
                      <w:sz w:val="21"/>
                      <w:szCs w:val="21"/>
                    </w:rPr>
                    <w:t>„</w:t>
                  </w:r>
                  <w:r>
                    <w:rPr>
                      <w:rFonts w:ascii="Arial Narrow" w:hAnsi="Arial Narrow" w:cs="Arial Narrow"/>
                      <w:spacing w:val="-31"/>
                      <w:w w:val="95"/>
                      <w:sz w:val="12"/>
                      <w:szCs w:val="12"/>
                      <w:vertAlign w:val="subscript"/>
                    </w:rPr>
                    <w:t>Ç</w:t>
                  </w:r>
                  <w:r>
                    <w:rPr>
                      <w:rFonts w:ascii="Verdana" w:hAnsi="Verdana" w:cs="Verdana"/>
                      <w:spacing w:val="-31"/>
                      <w:sz w:val="21"/>
                      <w:szCs w:val="21"/>
                    </w:rPr>
                    <w:t>t--</w:t>
                  </w:r>
                  <w:r>
                    <w:rPr>
                      <w:rFonts w:ascii="Verdana" w:hAnsi="Verdana" w:cs="Verdana"/>
                      <w:spacing w:val="-31"/>
                      <w:sz w:val="21"/>
                      <w:szCs w:val="21"/>
                    </w:rPr>
                    <w:tab/>
                  </w:r>
                </w:p>
              </w:txbxContent>
            </v:textbox>
            <w10:wrap type="square" anchorx="page" anchory="page"/>
          </v:shape>
        </w:pict>
      </w:r>
      <w:r>
        <w:rPr>
          <w:noProof/>
        </w:rPr>
        <w:pict>
          <v:shape id="_x0000_s1078" type="#_x0000_t202" style="position:absolute;margin-left:413.3pt;margin-top:726.95pt;width:5.25pt;height:9.6pt;z-index:251309056;mso-wrap-edited:f;mso-wrap-distance-left:0;mso-wrap-distance-right:0;mso-position-horizontal-relative:page;mso-position-vertical-relative:page" wrapcoords="-62 0 -62 21600 21662 21600 21662 0 -62 0" o:allowincell="f" stroked="f">
            <v:textbox inset="0,0,0,0">
              <w:txbxContent>
                <w:p w:rsidR="00853FB1" w:rsidRDefault="00853FB1"/>
              </w:txbxContent>
            </v:textbox>
            <w10:wrap type="square" anchorx="page" anchory="page"/>
          </v:shape>
        </w:pict>
      </w:r>
      <w:r>
        <w:rPr>
          <w:noProof/>
        </w:rPr>
        <w:pict>
          <v:shape id="_x0000_s1079" type="#_x0000_t202" style="position:absolute;margin-left:364.1pt;margin-top:736.55pt;width:54.45pt;height:32.9pt;z-index:251310080;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kinsoku w:val="0"/>
                    <w:autoSpaceDE/>
                    <w:autoSpaceDN/>
                    <w:adjustRightInd/>
                    <w:spacing w:before="5" w:line="268" w:lineRule="auto"/>
                    <w:rPr>
                      <w:rFonts w:ascii="Verdana" w:hAnsi="Verdana" w:cs="Verdana"/>
                      <w:spacing w:val="-42"/>
                      <w:sz w:val="21"/>
                      <w:szCs w:val="21"/>
                    </w:rPr>
                  </w:pPr>
                  <w:r>
                    <w:rPr>
                      <w:rFonts w:ascii="Verdana" w:hAnsi="Verdana" w:cs="Verdana"/>
                      <w:spacing w:val="-42"/>
                      <w:sz w:val="21"/>
                      <w:szCs w:val="21"/>
                    </w:rPr>
                    <w:t>‘,k</w:t>
                  </w:r>
                </w:p>
                <w:p w:rsidR="00853FB1" w:rsidRDefault="00853FB1">
                  <w:pPr>
                    <w:pStyle w:val="Style1"/>
                    <w:kinsoku w:val="0"/>
                    <w:autoSpaceDE/>
                    <w:autoSpaceDN/>
                    <w:adjustRightInd/>
                    <w:spacing w:after="72"/>
                    <w:rPr>
                      <w:rFonts w:ascii="Verdana" w:hAnsi="Verdana" w:cs="Verdana"/>
                      <w:sz w:val="29"/>
                      <w:szCs w:val="29"/>
                    </w:rPr>
                  </w:pPr>
                  <w:r>
                    <w:rPr>
                      <w:rFonts w:ascii="Verdana" w:hAnsi="Verdana" w:cs="Verdana"/>
                      <w:sz w:val="29"/>
                      <w:szCs w:val="29"/>
                    </w:rPr>
                    <w:t>/</w:t>
                  </w:r>
                </w:p>
              </w:txbxContent>
            </v:textbox>
            <w10:wrap type="square" anchorx="page" anchory="page"/>
          </v:shape>
        </w:pict>
      </w:r>
      <w:r>
        <w:rPr>
          <w:noProof/>
        </w:rPr>
        <w:pict>
          <v:shape id="_x0000_s1080" type="#_x0000_t202" style="position:absolute;margin-left:572.15pt;margin-top:605.5pt;width:23.05pt;height:8.4pt;z-index:251311104;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kinsoku w:val="0"/>
                    <w:autoSpaceDE/>
                    <w:autoSpaceDN/>
                    <w:adjustRightInd/>
                    <w:spacing w:line="201" w:lineRule="auto"/>
                    <w:rPr>
                      <w:rFonts w:ascii="Verdana" w:hAnsi="Verdana" w:cs="Verdana"/>
                      <w:sz w:val="16"/>
                      <w:szCs w:val="16"/>
                    </w:rPr>
                  </w:pPr>
                  <w:r>
                    <w:rPr>
                      <w:rFonts w:ascii="Garamond" w:hAnsi="Garamond" w:cs="Garamond"/>
                      <w:sz w:val="9"/>
                      <w:szCs w:val="9"/>
                      <w:vertAlign w:val="superscript"/>
                    </w:rPr>
                    <w:t>1</w:t>
                  </w:r>
                  <w:r>
                    <w:rPr>
                      <w:rFonts w:ascii="Verdana" w:hAnsi="Verdana" w:cs="Verdana"/>
                      <w:sz w:val="16"/>
                      <w:szCs w:val="16"/>
                    </w:rPr>
                    <w:t>1 7"</w:t>
                  </w:r>
                </w:p>
              </w:txbxContent>
            </v:textbox>
            <w10:wrap type="square" anchorx="page" anchory="page"/>
          </v:shape>
        </w:pict>
      </w:r>
      <w:r>
        <w:rPr>
          <w:noProof/>
        </w:rPr>
        <w:pict>
          <v:shape id="_x0000_s1081" type="#_x0000_t202" style="position:absolute;margin-left:2.4pt;margin-top:556.8pt;width:34.3pt;height:12.5pt;z-index:251312128;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kinsoku w:val="0"/>
                    <w:autoSpaceDE/>
                    <w:autoSpaceDN/>
                    <w:adjustRightInd/>
                    <w:spacing w:line="213" w:lineRule="auto"/>
                    <w:rPr>
                      <w:rFonts w:ascii="Verdana" w:hAnsi="Verdana" w:cs="Verdana"/>
                      <w:spacing w:val="-4"/>
                      <w:sz w:val="21"/>
                      <w:szCs w:val="21"/>
                    </w:rPr>
                  </w:pPr>
                  <w:r>
                    <w:rPr>
                      <w:rFonts w:ascii="Verdana" w:hAnsi="Verdana" w:cs="Verdana"/>
                      <w:spacing w:val="-4"/>
                      <w:sz w:val="21"/>
                      <w:szCs w:val="21"/>
                    </w:rPr>
                    <w:t>7/</w:t>
                  </w:r>
                  <w:r>
                    <w:rPr>
                      <w:rFonts w:ascii="Arial" w:hAnsi="Arial" w:cs="Arial"/>
                      <w:spacing w:val="-4"/>
                      <w:vertAlign w:val="superscript"/>
                    </w:rPr>
                    <w:t>°</w:t>
                  </w:r>
                  <w:r>
                    <w:rPr>
                      <w:rFonts w:ascii="Verdana" w:hAnsi="Verdana" w:cs="Verdana"/>
                      <w:spacing w:val="-4"/>
                      <w:sz w:val="21"/>
                      <w:szCs w:val="21"/>
                    </w:rPr>
                    <w:t>7</w:t>
                  </w:r>
                  <w:r>
                    <w:rPr>
                      <w:rFonts w:ascii="Arial" w:hAnsi="Arial" w:cs="Arial"/>
                      <w:spacing w:val="-4"/>
                      <w:vertAlign w:val="superscript"/>
                    </w:rPr>
                    <w:t>°5</w:t>
                  </w:r>
                </w:p>
              </w:txbxContent>
            </v:textbox>
            <w10:wrap type="square" anchorx="page" anchory="page"/>
          </v:shape>
        </w:pict>
      </w:r>
      <w:r>
        <w:rPr>
          <w:noProof/>
        </w:rPr>
        <w:pict>
          <v:shape id="_x0000_s1082" type="#_x0000_t202" style="position:absolute;margin-left:257.5pt;margin-top:776.15pt;width:23.55pt;height:.5pt;z-index:251313152;mso-wrap-edited:f;mso-wrap-distance-left:0;mso-wrap-distance-right:0;mso-position-horizontal-relative:page;mso-position-vertical-relative:page" wrapcoords="-62 0 -62 21600 21662 21600 21662 0 -62 0" o:allowincell="f" stroked="f">
            <v:textbox inset="0,0,0,0">
              <w:txbxContent>
                <w:p w:rsidR="00853FB1" w:rsidRDefault="00853FB1"/>
              </w:txbxContent>
            </v:textbox>
            <w10:wrap type="square" anchorx="page" anchory="page"/>
          </v:shape>
        </w:pict>
      </w:r>
      <w:r>
        <w:rPr>
          <w:noProof/>
        </w:rPr>
        <w:pict>
          <v:shape id="_x0000_s1083" type="#_x0000_t202" style="position:absolute;margin-left:257.5pt;margin-top:776.65pt;width:167.3pt;height:6.7pt;z-index:251314176;mso-wrap-edited:f;mso-wrap-distance-left:0;mso-wrap-distance-right:0;mso-position-horizontal-relative:page;mso-position-vertical-relative:page" wrapcoords="-62 0 -62 21600 21662 21600 21662 0 -62 0" o:allowincell="f" stroked="f">
            <v:textbox inset="0,0,0,0">
              <w:txbxContent>
                <w:p w:rsidR="00853FB1" w:rsidRDefault="00853FB1"/>
              </w:txbxContent>
            </v:textbox>
            <w10:wrap type="square" anchorx="page" anchory="page"/>
          </v:shape>
        </w:pict>
      </w:r>
      <w:r>
        <w:rPr>
          <w:noProof/>
        </w:rPr>
        <w:pict>
          <v:shape id="_x0000_s1084" type="#_x0000_t202" style="position:absolute;margin-left:335.3pt;margin-top:783.35pt;width:89.5pt;height:7.95pt;z-index:251315200;mso-wrap-edited:f;mso-wrap-distance-left:0;mso-wrap-distance-right:0;mso-position-horizontal-relative:page;mso-position-vertical-relative:page" wrapcoords="-62 0 -62 21600 21662 21600 21662 0 -62 0" o:allowincell="f" stroked="f">
            <v:textbox inset="0,0,0,0">
              <w:txbxContent>
                <w:p w:rsidR="00853FB1" w:rsidRPr="00CF1FD1" w:rsidRDefault="00853FB1">
                  <w:pPr>
                    <w:pStyle w:val="Style1"/>
                    <w:tabs>
                      <w:tab w:val="left" w:pos="-1556"/>
                      <w:tab w:val="left" w:pos="-1268"/>
                      <w:tab w:val="left" w:pos="-908"/>
                    </w:tabs>
                    <w:kinsoku w:val="0"/>
                    <w:autoSpaceDE/>
                    <w:autoSpaceDN/>
                    <w:adjustRightInd/>
                    <w:spacing w:line="182" w:lineRule="auto"/>
                    <w:rPr>
                      <w:rFonts w:ascii="Verdana" w:hAnsi="Verdana" w:cs="Verdana"/>
                      <w:spacing w:val="72"/>
                      <w:sz w:val="32"/>
                      <w:szCs w:val="32"/>
                      <w:lang w:val="en-GB"/>
                    </w:rPr>
                  </w:pPr>
                  <w:r w:rsidRPr="00CF1FD1">
                    <w:rPr>
                      <w:rFonts w:ascii="Verdana" w:hAnsi="Verdana" w:cs="Verdana"/>
                      <w:sz w:val="16"/>
                      <w:szCs w:val="16"/>
                      <w:lang w:val="en-GB"/>
                    </w:rPr>
                    <w:t>D</w:t>
                  </w:r>
                  <w:r w:rsidRPr="00CF1FD1">
                    <w:rPr>
                      <w:rFonts w:ascii="Verdana" w:hAnsi="Verdana" w:cs="Verdana"/>
                      <w:sz w:val="16"/>
                      <w:szCs w:val="16"/>
                      <w:lang w:val="en-GB"/>
                    </w:rPr>
                    <w:tab/>
                    <w:t>S</w:t>
                  </w:r>
                  <w:r w:rsidRPr="00CF1FD1">
                    <w:rPr>
                      <w:rFonts w:ascii="Verdana" w:hAnsi="Verdana" w:cs="Verdana"/>
                      <w:sz w:val="16"/>
                      <w:szCs w:val="16"/>
                      <w:lang w:val="en-GB"/>
                    </w:rPr>
                    <w:tab/>
                    <w:t>U</w:t>
                  </w:r>
                  <w:r w:rsidRPr="00CF1FD1">
                    <w:rPr>
                      <w:rFonts w:ascii="Verdana" w:hAnsi="Verdana" w:cs="Verdana"/>
                      <w:sz w:val="16"/>
                      <w:szCs w:val="16"/>
                      <w:lang w:val="en-GB"/>
                    </w:rPr>
                    <w:tab/>
                  </w:r>
                  <w:r w:rsidRPr="00CF1FD1">
                    <w:rPr>
                      <w:rFonts w:ascii="Verdana" w:hAnsi="Verdana" w:cs="Verdana"/>
                      <w:spacing w:val="-120"/>
                      <w:sz w:val="32"/>
                      <w:szCs w:val="32"/>
                      <w:lang w:val="en-GB"/>
                    </w:rPr>
                    <w:t>fc'</w:t>
                  </w:r>
                  <w:r w:rsidRPr="00CF1FD1">
                    <w:rPr>
                      <w:rFonts w:ascii="Verdana" w:hAnsi="Verdana" w:cs="Verdana"/>
                      <w:spacing w:val="-120"/>
                      <w:sz w:val="32"/>
                      <w:szCs w:val="32"/>
                      <w:lang w:val="en-GB"/>
                    </w:rPr>
                    <w:tab/>
                  </w:r>
                  <w:r w:rsidRPr="00CF1FD1">
                    <w:rPr>
                      <w:rFonts w:ascii="Verdana" w:hAnsi="Verdana" w:cs="Verdana"/>
                      <w:sz w:val="32"/>
                      <w:szCs w:val="32"/>
                      <w:lang w:val="en-GB"/>
                    </w:rPr>
                    <w:t>I</w:t>
                  </w:r>
                  <w:r w:rsidRPr="00CF1FD1">
                    <w:rPr>
                      <w:rFonts w:ascii="Verdana" w:hAnsi="Verdana" w:cs="Verdana"/>
                      <w:sz w:val="32"/>
                      <w:szCs w:val="32"/>
                      <w:lang w:val="en-GB"/>
                    </w:rPr>
                    <w:tab/>
                  </w:r>
                  <w:r w:rsidRPr="00CF1FD1">
                    <w:rPr>
                      <w:rFonts w:ascii="Verdana" w:hAnsi="Verdana" w:cs="Verdana"/>
                      <w:spacing w:val="72"/>
                      <w:sz w:val="32"/>
                      <w:szCs w:val="32"/>
                      <w:lang w:val="en-GB"/>
                    </w:rPr>
                    <w:t>l'PP</w:t>
                  </w:r>
                </w:p>
              </w:txbxContent>
            </v:textbox>
            <w10:wrap type="square" anchorx="page" anchory="page"/>
          </v:shape>
        </w:pict>
      </w:r>
      <w:r>
        <w:rPr>
          <w:noProof/>
        </w:rPr>
        <w:pict>
          <v:shape id="_x0000_s1085" type="#_x0000_t202" style="position:absolute;margin-left:200.65pt;margin-top:775.7pt;width:7.65pt;height:12.45pt;z-index:251316224;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kinsoku w:val="0"/>
                    <w:autoSpaceDE/>
                    <w:autoSpaceDN/>
                    <w:adjustRightInd/>
                    <w:spacing w:line="289" w:lineRule="exact"/>
                    <w:rPr>
                      <w:rFonts w:ascii="Arial Narrow" w:hAnsi="Arial Narrow" w:cs="Arial Narrow"/>
                      <w:sz w:val="33"/>
                      <w:szCs w:val="33"/>
                    </w:rPr>
                  </w:pPr>
                  <w:r>
                    <w:rPr>
                      <w:rFonts w:ascii="Arial Narrow" w:hAnsi="Arial Narrow" w:cs="Arial Narrow"/>
                      <w:sz w:val="33"/>
                      <w:szCs w:val="33"/>
                    </w:rPr>
                    <w:t>Z</w:t>
                  </w:r>
                </w:p>
              </w:txbxContent>
            </v:textbox>
            <w10:wrap type="square" anchorx="page" anchory="page"/>
          </v:shape>
        </w:pict>
      </w:r>
      <w:r>
        <w:rPr>
          <w:noProof/>
        </w:rPr>
        <w:pict>
          <v:shape id="_x0000_s1086" type="#_x0000_t202" style="position:absolute;margin-left:294.7pt;margin-top:776.4pt;width:5.05pt;height:13.7pt;z-index:251317248;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kinsoku w:val="0"/>
                    <w:autoSpaceDE/>
                    <w:autoSpaceDN/>
                    <w:adjustRightInd/>
                    <w:spacing w:line="319" w:lineRule="exact"/>
                    <w:rPr>
                      <w:rFonts w:ascii="Verdana" w:hAnsi="Verdana" w:cs="Verdana"/>
                      <w:sz w:val="32"/>
                      <w:szCs w:val="32"/>
                    </w:rPr>
                  </w:pPr>
                  <w:r>
                    <w:rPr>
                      <w:rFonts w:ascii="Verdana" w:hAnsi="Verdana" w:cs="Verdana"/>
                      <w:sz w:val="32"/>
                      <w:szCs w:val="32"/>
                    </w:rPr>
                    <w:t>P</w:t>
                  </w:r>
                </w:p>
              </w:txbxContent>
            </v:textbox>
            <w10:wrap type="square" anchorx="page" anchory="page"/>
          </v:shape>
        </w:pict>
      </w:r>
      <w:r>
        <w:rPr>
          <w:noProof/>
        </w:rPr>
        <w:pict>
          <v:shape id="_x0000_s1087" type="#_x0000_t202" style="position:absolute;margin-left:570.25pt;margin-top:450.95pt;width:5.25pt;height:5.3pt;z-index:251318272;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kinsoku w:val="0"/>
                    <w:autoSpaceDE/>
                    <w:autoSpaceDN/>
                    <w:adjustRightInd/>
                    <w:spacing w:line="119" w:lineRule="exact"/>
                    <w:rPr>
                      <w:rFonts w:ascii="Arial" w:hAnsi="Arial" w:cs="Arial"/>
                      <w:i/>
                      <w:iCs/>
                      <w:w w:val="165"/>
                      <w:sz w:val="13"/>
                      <w:szCs w:val="13"/>
                    </w:rPr>
                  </w:pPr>
                  <w:r>
                    <w:rPr>
                      <w:rFonts w:ascii="Arial" w:hAnsi="Arial" w:cs="Arial"/>
                      <w:i/>
                      <w:iCs/>
                      <w:w w:val="165"/>
                      <w:sz w:val="13"/>
                      <w:szCs w:val="13"/>
                    </w:rPr>
                    <w:t>0</w:t>
                  </w:r>
                </w:p>
              </w:txbxContent>
            </v:textbox>
            <w10:wrap type="square" anchorx="page" anchory="page"/>
          </v:shape>
        </w:pict>
      </w:r>
      <w:r>
        <w:rPr>
          <w:noProof/>
        </w:rPr>
        <w:pict>
          <v:shape id="_x0000_s1088" type="#_x0000_t202" style="position:absolute;margin-left:9.85pt;margin-top:436.8pt;width:122.4pt;height:16.3pt;z-index:251319296;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tabs>
                      <w:tab w:val="left" w:pos="1368"/>
                      <w:tab w:val="right" w:pos="2443"/>
                    </w:tabs>
                    <w:kinsoku w:val="0"/>
                    <w:autoSpaceDE/>
                    <w:autoSpaceDN/>
                    <w:adjustRightInd/>
                    <w:spacing w:line="220" w:lineRule="auto"/>
                    <w:rPr>
                      <w:rFonts w:ascii="Arial" w:hAnsi="Arial" w:cs="Arial"/>
                      <w:i/>
                      <w:iCs/>
                      <w:w w:val="30"/>
                      <w:sz w:val="29"/>
                      <w:szCs w:val="29"/>
                    </w:rPr>
                  </w:pPr>
                  <w:r>
                    <w:rPr>
                      <w:rFonts w:ascii="Bookman Old Style" w:hAnsi="Bookman Old Style" w:cs="Bookman Old Style"/>
                      <w:sz w:val="27"/>
                      <w:szCs w:val="27"/>
                    </w:rPr>
                    <w:t>(ai- 3</w:t>
                  </w:r>
                  <w:r>
                    <w:rPr>
                      <w:rFonts w:ascii="Bookman Old Style" w:hAnsi="Bookman Old Style" w:cs="Bookman Old Style"/>
                      <w:sz w:val="27"/>
                      <w:szCs w:val="27"/>
                    </w:rPr>
                    <w:tab/>
                  </w:r>
                  <w:r>
                    <w:rPr>
                      <w:rFonts w:ascii="Bookman Old Style" w:hAnsi="Bookman Old Style" w:cs="Bookman Old Style"/>
                      <w:spacing w:val="-82"/>
                      <w:sz w:val="27"/>
                      <w:szCs w:val="27"/>
                    </w:rPr>
                    <w:t>(é3</w:t>
                  </w:r>
                  <w:r>
                    <w:rPr>
                      <w:rFonts w:ascii="Bookman Old Style" w:hAnsi="Bookman Old Style" w:cs="Bookman Old Style"/>
                      <w:spacing w:val="-82"/>
                      <w:sz w:val="27"/>
                      <w:szCs w:val="27"/>
                    </w:rPr>
                    <w:tab/>
                  </w:r>
                  <w:r>
                    <w:rPr>
                      <w:rFonts w:ascii="Arial" w:hAnsi="Arial" w:cs="Arial"/>
                      <w:i/>
                      <w:iCs/>
                      <w:w w:val="30"/>
                      <w:sz w:val="29"/>
                      <w:szCs w:val="29"/>
                    </w:rPr>
                    <w:t>1</w:t>
                  </w:r>
                </w:p>
              </w:txbxContent>
            </v:textbox>
            <w10:wrap type="square" anchorx="page" anchory="page"/>
          </v:shape>
        </w:pict>
      </w:r>
      <w:r>
        <w:rPr>
          <w:noProof/>
        </w:rPr>
        <w:pict>
          <v:shape id="_x0000_s1089" type="#_x0000_t202" style="position:absolute;margin-left:437.05pt;margin-top:449.3pt;width:96.45pt;height:6.45pt;z-index:251320320;mso-wrap-edited:f;mso-wrap-distance-left:0;mso-wrap-distance-right:0;mso-position-horizontal-relative:page;mso-position-vertical-relative:page" wrapcoords="-62 0 -62 21600 21662 21600 21662 0 -62 0" o:allowincell="f" stroked="f">
            <v:textbox inset="0,0,0,0">
              <w:txbxContent>
                <w:p w:rsidR="00853FB1" w:rsidRDefault="00853FB1">
                  <w:pPr>
                    <w:pStyle w:val="Style1"/>
                    <w:tabs>
                      <w:tab w:val="left" w:pos="846"/>
                      <w:tab w:val="right" w:pos="1925"/>
                    </w:tabs>
                    <w:kinsoku w:val="0"/>
                    <w:autoSpaceDE/>
                    <w:autoSpaceDN/>
                    <w:adjustRightInd/>
                    <w:spacing w:line="147" w:lineRule="exact"/>
                    <w:rPr>
                      <w:rFonts w:ascii="Verdana" w:hAnsi="Verdana" w:cs="Verdana"/>
                      <w:sz w:val="16"/>
                      <w:szCs w:val="16"/>
                    </w:rPr>
                  </w:pPr>
                  <w:r>
                    <w:rPr>
                      <w:rFonts w:ascii="Verdana" w:hAnsi="Verdana" w:cs="Verdana"/>
                      <w:sz w:val="16"/>
                      <w:szCs w:val="16"/>
                    </w:rPr>
                    <w:t>o</w:t>
                  </w:r>
                  <w:r>
                    <w:rPr>
                      <w:rFonts w:ascii="Verdana" w:hAnsi="Verdana" w:cs="Verdana"/>
                      <w:i/>
                      <w:iCs/>
                      <w:sz w:val="13"/>
                      <w:szCs w:val="13"/>
                    </w:rPr>
                    <w:t>oi</w:t>
                  </w:r>
                  <w:r>
                    <w:rPr>
                      <w:rFonts w:ascii="Verdana" w:hAnsi="Verdana" w:cs="Verdana"/>
                      <w:i/>
                      <w:iCs/>
                      <w:sz w:val="13"/>
                      <w:szCs w:val="13"/>
                    </w:rPr>
                    <w:tab/>
                  </w:r>
                  <w:r>
                    <w:rPr>
                      <w:rFonts w:ascii="Verdana" w:hAnsi="Verdana" w:cs="Verdana"/>
                      <w:sz w:val="16"/>
                      <w:szCs w:val="16"/>
                    </w:rPr>
                    <w:t>oo r</w:t>
                  </w:r>
                  <w:r>
                    <w:rPr>
                      <w:rFonts w:ascii="Verdana" w:hAnsi="Verdana" w:cs="Verdana"/>
                      <w:sz w:val="16"/>
                      <w:szCs w:val="16"/>
                    </w:rPr>
                    <w:tab/>
                    <w:t>0 o</w:t>
                  </w:r>
                </w:p>
              </w:txbxContent>
            </v:textbox>
            <w10:wrap type="square" anchorx="page" anchory="page"/>
          </v:shape>
        </w:pict>
      </w:r>
    </w:p>
    <w:p w:rsidR="00853FB1" w:rsidRDefault="00853FB1">
      <w:pPr>
        <w:widowControl/>
        <w:kinsoku/>
        <w:autoSpaceDE w:val="0"/>
        <w:autoSpaceDN w:val="0"/>
        <w:adjustRightInd w:val="0"/>
        <w:sectPr w:rsidR="00853FB1">
          <w:pgSz w:w="11904" w:h="16838"/>
          <w:pgMar w:top="2485" w:right="0" w:bottom="685" w:left="0" w:header="708" w:footer="708" w:gutter="0"/>
          <w:cols w:space="708"/>
          <w:noEndnote/>
        </w:sectPr>
      </w:pPr>
    </w:p>
    <w:p w:rsidR="00853FB1" w:rsidRDefault="00A80695">
      <w:r>
        <w:rPr>
          <w:noProof/>
        </w:rPr>
        <w:lastRenderedPageBreak/>
        <w:pict>
          <v:shape id="_x0000_s1090" type="#_x0000_t202" style="position:absolute;margin-left:554.35pt;margin-top:0;width:188pt;height:148.3pt;z-index:25132134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1692" w:after="1008"/>
                    <w:jc w:val="center"/>
                    <w:rPr>
                      <w:rFonts w:ascii="Bookman Old Style" w:hAnsi="Bookman Old Style" w:cs="Bookman Old Style"/>
                      <w:sz w:val="21"/>
                      <w:szCs w:val="21"/>
                    </w:rPr>
                  </w:pPr>
                  <w:r>
                    <w:rPr>
                      <w:rFonts w:ascii="Bookman Old Style" w:hAnsi="Bookman Old Style" w:cs="Bookman Old Style"/>
                      <w:sz w:val="21"/>
                      <w:szCs w:val="21"/>
                    </w:rPr>
                    <w:t>WOORD VOORAF</w:t>
                  </w:r>
                </w:p>
              </w:txbxContent>
            </v:textbox>
            <w10:wrap type="square" anchorx="page" anchory="page"/>
          </v:shape>
        </w:pict>
      </w:r>
      <w:r>
        <w:rPr>
          <w:noProof/>
        </w:rPr>
        <w:pict>
          <v:shape id="_x0000_s1091" type="#_x0000_t202" style="position:absolute;margin-left:487.45pt;margin-top:148.3pt;width:319pt;height:446.9pt;z-index:25132236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firstLine="216"/>
                    <w:jc w:val="both"/>
                    <w:rPr>
                      <w:spacing w:val="3"/>
                      <w:sz w:val="19"/>
                      <w:szCs w:val="19"/>
                    </w:rPr>
                  </w:pPr>
                  <w:r>
                    <w:rPr>
                      <w:spacing w:val="4"/>
                      <w:sz w:val="19"/>
                      <w:szCs w:val="19"/>
                    </w:rPr>
                    <w:t xml:space="preserve">De opgravingen van oudchristelijke kerken in Noord-Afrika hebben steeds </w:t>
                  </w:r>
                  <w:r>
                    <w:rPr>
                      <w:spacing w:val="8"/>
                      <w:sz w:val="19"/>
                      <w:szCs w:val="19"/>
                    </w:rPr>
                    <w:t xml:space="preserve">meer bekendheid gekregen. Dat ligt niet alleen daaraan, dat het moderne </w:t>
                  </w:r>
                  <w:r>
                    <w:rPr>
                      <w:sz w:val="19"/>
                      <w:szCs w:val="19"/>
                    </w:rPr>
                    <w:t xml:space="preserve">verkeer Noord-Afrika veel dichter bij Europa gebracht heeft en dat velen vooral </w:t>
                  </w:r>
                  <w:r>
                    <w:rPr>
                      <w:spacing w:val="5"/>
                      <w:sz w:val="19"/>
                      <w:szCs w:val="19"/>
                    </w:rPr>
                    <w:t xml:space="preserve">Tunesië tot hun vacantieland hebben gemaakt. Maar vooral ook daaraan, dat </w:t>
                  </w:r>
                  <w:r>
                    <w:rPr>
                      <w:spacing w:val="3"/>
                      <w:sz w:val="19"/>
                      <w:szCs w:val="19"/>
                    </w:rPr>
                    <w:t xml:space="preserve">men gaat beseffen, hoe belangrijk de aansluiting is, die wij hier kunnen vinden bij het oudchristelijk verleden. Zowel Rooms-Katholieken als Protestanten en </w:t>
                  </w:r>
                  <w:r>
                    <w:rPr>
                      <w:sz w:val="19"/>
                      <w:szCs w:val="19"/>
                    </w:rPr>
                    <w:t xml:space="preserve">andere Christenen zien in, hoe veelzeggend het bv. is, dat in de oude kerken de </w:t>
                  </w:r>
                  <w:r>
                    <w:rPr>
                      <w:spacing w:val="3"/>
                      <w:sz w:val="19"/>
                      <w:szCs w:val="19"/>
                    </w:rPr>
                    <w:t>cathedra, de stoel der prediking, het hoogtepunt van de apsis bezette en dat de mensa, de tafel van het Avondmaal, in de gemeenteruimte stond.</w:t>
                  </w:r>
                </w:p>
                <w:p w:rsidR="00853FB1" w:rsidRDefault="00853FB1">
                  <w:pPr>
                    <w:spacing w:before="144"/>
                    <w:ind w:firstLine="216"/>
                    <w:jc w:val="both"/>
                    <w:rPr>
                      <w:spacing w:val="3"/>
                      <w:sz w:val="19"/>
                      <w:szCs w:val="19"/>
                    </w:rPr>
                  </w:pPr>
                  <w:r>
                    <w:rPr>
                      <w:spacing w:val="8"/>
                      <w:sz w:val="19"/>
                      <w:szCs w:val="19"/>
                    </w:rPr>
                    <w:t xml:space="preserve">Het boek, dat u nu voor u ziet, houdt zich bezig met de plaats, waar de </w:t>
                  </w:r>
                  <w:r>
                    <w:rPr>
                      <w:spacing w:val="5"/>
                      <w:sz w:val="19"/>
                      <w:szCs w:val="19"/>
                    </w:rPr>
                    <w:t>Doop bediend werd in de oudchristelijke tijd, het zg. baptisterium. Dit doop</w:t>
                  </w:r>
                  <w:r>
                    <w:rPr>
                      <w:spacing w:val="5"/>
                      <w:sz w:val="19"/>
                      <w:szCs w:val="19"/>
                    </w:rPr>
                    <w:softHyphen/>
                  </w:r>
                  <w:r>
                    <w:rPr>
                      <w:spacing w:val="9"/>
                      <w:sz w:val="19"/>
                      <w:szCs w:val="19"/>
                    </w:rPr>
                    <w:t>huis bij het kerkgebouw zegt ons, hoe de Oude Kerk de Doop heeft be</w:t>
                  </w:r>
                  <w:r>
                    <w:rPr>
                      <w:spacing w:val="9"/>
                      <w:sz w:val="19"/>
                      <w:szCs w:val="19"/>
                    </w:rPr>
                    <w:softHyphen/>
                  </w:r>
                  <w:r>
                    <w:rPr>
                      <w:spacing w:val="5"/>
                      <w:sz w:val="19"/>
                      <w:szCs w:val="19"/>
                    </w:rPr>
                    <w:t xml:space="preserve">schouwd. Actuele kwesties als: hoe doopte men in de eerste eeuwen: door </w:t>
                  </w:r>
                  <w:r>
                    <w:rPr>
                      <w:spacing w:val="6"/>
                      <w:sz w:val="19"/>
                      <w:szCs w:val="19"/>
                    </w:rPr>
                    <w:t xml:space="preserve">onderdompeling, door overgieting, door besprenging?, of ook: doopte men </w:t>
                  </w:r>
                  <w:r>
                    <w:rPr>
                      <w:sz w:val="19"/>
                      <w:szCs w:val="19"/>
                    </w:rPr>
                    <w:t xml:space="preserve">alleen maar volwassenen of ook kinderen?, komen als vanzelf aan de orde. De </w:t>
                  </w:r>
                  <w:r>
                    <w:rPr>
                      <w:spacing w:val="2"/>
                      <w:sz w:val="19"/>
                      <w:szCs w:val="19"/>
                    </w:rPr>
                    <w:t xml:space="preserve">symboliek en de decoratie kunnen daarbij iets vertolken van de geest, die de </w:t>
                  </w:r>
                  <w:r>
                    <w:rPr>
                      <w:spacing w:val="3"/>
                      <w:sz w:val="19"/>
                      <w:szCs w:val="19"/>
                    </w:rPr>
                    <w:t>Christenen in de eerste eeuwen heeft bezield.</w:t>
                  </w:r>
                </w:p>
                <w:p w:rsidR="00853FB1" w:rsidRDefault="00853FB1">
                  <w:pPr>
                    <w:spacing w:before="144"/>
                    <w:ind w:firstLine="216"/>
                    <w:jc w:val="both"/>
                    <w:rPr>
                      <w:spacing w:val="3"/>
                      <w:sz w:val="19"/>
                      <w:szCs w:val="19"/>
                    </w:rPr>
                  </w:pPr>
                  <w:r>
                    <w:rPr>
                      <w:spacing w:val="5"/>
                      <w:sz w:val="19"/>
                      <w:szCs w:val="19"/>
                    </w:rPr>
                    <w:t>De bedoeling is geweest, dat dit boek begrijpelijk zou zijn voor ieder, die zich voor de Christelijke eredienst interesseert. De rapporten van de opgra</w:t>
                  </w:r>
                  <w:r>
                    <w:rPr>
                      <w:spacing w:val="5"/>
                      <w:sz w:val="19"/>
                      <w:szCs w:val="19"/>
                    </w:rPr>
                    <w:softHyphen/>
                  </w:r>
                  <w:r>
                    <w:rPr>
                      <w:spacing w:val="2"/>
                      <w:sz w:val="19"/>
                      <w:szCs w:val="19"/>
                    </w:rPr>
                    <w:t xml:space="preserve">vingen, die vaak moeilijk bereikbaar zijn, worden hier toegankelijk gemaakt. </w:t>
                  </w:r>
                  <w:r>
                    <w:rPr>
                      <w:spacing w:val="7"/>
                      <w:sz w:val="19"/>
                      <w:szCs w:val="19"/>
                    </w:rPr>
                    <w:t xml:space="preserve">Vermoeiende voetnoten komen niet voor. Wie wetenschappelijk materiaal </w:t>
                  </w:r>
                  <w:r>
                    <w:rPr>
                      <w:spacing w:val="5"/>
                      <w:sz w:val="19"/>
                      <w:szCs w:val="19"/>
                    </w:rPr>
                    <w:t xml:space="preserve">zoekt, vindt het in de "Aantekeningen" aan het einde van het boek, waarheen de cijfers verwijzen aan het slot van elke bespreking van een ruïne. Door de </w:t>
                  </w:r>
                  <w:r>
                    <w:rPr>
                      <w:spacing w:val="14"/>
                      <w:sz w:val="18"/>
                      <w:szCs w:val="18"/>
                    </w:rPr>
                    <w:t xml:space="preserve">goede </w:t>
                  </w:r>
                  <w:r>
                    <w:rPr>
                      <w:spacing w:val="4"/>
                      <w:sz w:val="19"/>
                      <w:szCs w:val="19"/>
                    </w:rPr>
                    <w:t xml:space="preserve">zorgen van de heer C. M. Dicke, bouwkundig ontwerper te Roden, kon </w:t>
                  </w:r>
                  <w:r>
                    <w:rPr>
                      <w:spacing w:val="2"/>
                      <w:sz w:val="19"/>
                      <w:szCs w:val="19"/>
                    </w:rPr>
                    <w:t xml:space="preserve">niet alleen in het begin van het boek een landkaart van Noord-Afrika en zijn baptisteria worden bijgevoegd, maar ook in de tekst een vijftigtal plattegronden </w:t>
                  </w:r>
                  <w:r>
                    <w:rPr>
                      <w:spacing w:val="3"/>
                      <w:sz w:val="19"/>
                      <w:szCs w:val="19"/>
                    </w:rPr>
                    <w:t>van doopplaatsen in Tunesië, Algerië en Libye.</w:t>
                  </w:r>
                </w:p>
                <w:p w:rsidR="00853FB1" w:rsidRDefault="00853FB1">
                  <w:pPr>
                    <w:spacing w:before="216" w:line="264" w:lineRule="auto"/>
                    <w:ind w:firstLine="216"/>
                    <w:jc w:val="both"/>
                    <w:rPr>
                      <w:spacing w:val="8"/>
                      <w:sz w:val="18"/>
                      <w:szCs w:val="18"/>
                    </w:rPr>
                  </w:pPr>
                  <w:r>
                    <w:rPr>
                      <w:spacing w:val="4"/>
                      <w:sz w:val="19"/>
                      <w:szCs w:val="19"/>
                    </w:rPr>
                    <w:t xml:space="preserve">(raag wil </w:t>
                  </w:r>
                  <w:r>
                    <w:rPr>
                      <w:spacing w:val="14"/>
                      <w:sz w:val="18"/>
                      <w:szCs w:val="18"/>
                    </w:rPr>
                    <w:t xml:space="preserve">ik </w:t>
                  </w:r>
                  <w:r>
                    <w:rPr>
                      <w:spacing w:val="4"/>
                      <w:sz w:val="19"/>
                      <w:szCs w:val="19"/>
                    </w:rPr>
                    <w:t xml:space="preserve">curatoren van de Theologische Hogeschool, Koornmarkt, te </w:t>
                  </w:r>
                  <w:r>
                    <w:rPr>
                      <w:spacing w:val="19"/>
                      <w:sz w:val="18"/>
                      <w:szCs w:val="18"/>
                    </w:rPr>
                    <w:t xml:space="preserve">kampen danken </w:t>
                  </w:r>
                  <w:r>
                    <w:rPr>
                      <w:spacing w:val="9"/>
                      <w:sz w:val="19"/>
                      <w:szCs w:val="19"/>
                    </w:rPr>
                    <w:t xml:space="preserve">voor de hulp, die zij hebben willen bieden ten bate van de </w:t>
                  </w:r>
                  <w:r>
                    <w:rPr>
                      <w:spacing w:val="-2"/>
                      <w:sz w:val="19"/>
                      <w:szCs w:val="19"/>
                    </w:rPr>
                    <w:t xml:space="preserve">i </w:t>
                  </w:r>
                  <w:r>
                    <w:rPr>
                      <w:spacing w:val="8"/>
                      <w:sz w:val="18"/>
                      <w:szCs w:val="18"/>
                    </w:rPr>
                    <w:t xml:space="preserve">wave van deze studie. De firma Kok ben ik erkentelijk voor de grote zorg, die zij aan dil </w:t>
                  </w:r>
                  <w:r>
                    <w:rPr>
                      <w:spacing w:val="8"/>
                      <w:sz w:val="17"/>
                      <w:szCs w:val="17"/>
                    </w:rPr>
                    <w:t xml:space="preserve">boek </w:t>
                  </w:r>
                  <w:r>
                    <w:rPr>
                      <w:spacing w:val="8"/>
                      <w:sz w:val="18"/>
                      <w:szCs w:val="18"/>
                    </w:rPr>
                    <w:t>heeft willen besteden.</w:t>
                  </w:r>
                </w:p>
                <w:p w:rsidR="00853FB1" w:rsidRDefault="00853FB1">
                  <w:pPr>
                    <w:tabs>
                      <w:tab w:val="right" w:pos="6345"/>
                    </w:tabs>
                    <w:spacing w:before="216" w:after="1188" w:line="204" w:lineRule="auto"/>
                    <w:rPr>
                      <w:spacing w:val="6"/>
                      <w:sz w:val="18"/>
                      <w:szCs w:val="18"/>
                    </w:rPr>
                  </w:pPr>
                  <w:r>
                    <w:rPr>
                      <w:spacing w:val="4"/>
                      <w:sz w:val="18"/>
                      <w:szCs w:val="18"/>
                    </w:rPr>
                    <w:t xml:space="preserve">Pin:minageesi (I r.), januari </w:t>
                  </w:r>
                  <w:r>
                    <w:rPr>
                      <w:rFonts w:ascii="Bookman Old Style" w:hAnsi="Bookman Old Style" w:cs="Bookman Old Style"/>
                      <w:spacing w:val="-6"/>
                      <w:sz w:val="17"/>
                      <w:szCs w:val="17"/>
                    </w:rPr>
                    <w:t>1975.</w:t>
                  </w:r>
                  <w:r>
                    <w:rPr>
                      <w:rFonts w:ascii="Bookman Old Style" w:hAnsi="Bookman Old Style" w:cs="Bookman Old Style"/>
                      <w:spacing w:val="-6"/>
                      <w:sz w:val="17"/>
                      <w:szCs w:val="17"/>
                    </w:rPr>
                    <w:tab/>
                  </w:r>
                  <w:r>
                    <w:rPr>
                      <w:spacing w:val="6"/>
                      <w:sz w:val="18"/>
                      <w:szCs w:val="18"/>
                    </w:rPr>
                    <w:t>A. G. Luiks.</w:t>
                  </w:r>
                </w:p>
              </w:txbxContent>
            </v:textbox>
            <w10:wrap type="square" anchorx="page" anchory="page"/>
          </v:shape>
        </w:pict>
      </w:r>
      <w:r>
        <w:rPr>
          <w:noProof/>
        </w:rPr>
        <w:pict>
          <v:shape id="_x0000_s1092" type="#_x0000_t202" style="position:absolute;margin-left:90.25pt;margin-top:0;width:184pt;height:595.2pt;z-index:251323392;mso-wrap-edited:f;mso-wrap-distance-left:0;mso-wrap-distance-right:172.05pt;mso-position-horizontal-relative:page;mso-position-vertical-relative:page" wrapcoords="-62 0 -62 21600 21662 21600 21662 0 -62 0" o:allowincell="f" stroked="f">
            <v:fill opacity="0"/>
            <v:textbox inset="0,0,0,0">
              <w:txbxContent>
                <w:p w:rsidR="00853FB1" w:rsidRDefault="00853FB1">
                  <w:pPr>
                    <w:spacing w:before="10044"/>
                    <w:rPr>
                      <w:spacing w:val="4"/>
                      <w:sz w:val="19"/>
                      <w:szCs w:val="19"/>
                    </w:rPr>
                  </w:pPr>
                  <w:r>
                    <w:rPr>
                      <w:spacing w:val="4"/>
                      <w:sz w:val="19"/>
                      <w:szCs w:val="19"/>
                    </w:rPr>
                    <w:t xml:space="preserve">Tekeningen: </w:t>
                  </w:r>
                  <w:r>
                    <w:rPr>
                      <w:spacing w:val="14"/>
                      <w:sz w:val="18"/>
                      <w:szCs w:val="18"/>
                    </w:rPr>
                    <w:t xml:space="preserve">C. M. </w:t>
                  </w:r>
                  <w:r>
                    <w:rPr>
                      <w:spacing w:val="4"/>
                      <w:sz w:val="19"/>
                      <w:szCs w:val="19"/>
                    </w:rPr>
                    <w:t>Dicke</w:t>
                  </w:r>
                </w:p>
                <w:p w:rsidR="00853FB1" w:rsidRDefault="00853FB1">
                  <w:pPr>
                    <w:spacing w:before="72" w:line="216" w:lineRule="auto"/>
                    <w:rPr>
                      <w:rFonts w:ascii="Bookman Old Style" w:hAnsi="Bookman Old Style" w:cs="Bookman Old Style"/>
                      <w:spacing w:val="-2"/>
                      <w:sz w:val="17"/>
                      <w:szCs w:val="17"/>
                    </w:rPr>
                  </w:pPr>
                  <w:r>
                    <w:rPr>
                      <w:spacing w:val="-2"/>
                      <w:sz w:val="19"/>
                      <w:szCs w:val="19"/>
                    </w:rPr>
                    <w:t>/ms13)</w:t>
                  </w:r>
                  <w:r>
                    <w:rPr>
                      <w:rFonts w:ascii="Bookman Old Style" w:hAnsi="Bookman Old Style" w:cs="Bookman Old Style"/>
                      <w:spacing w:val="-2"/>
                      <w:sz w:val="6"/>
                      <w:szCs w:val="6"/>
                      <w:vertAlign w:val="superscript"/>
                    </w:rPr>
                    <w:t>,</w:t>
                  </w:r>
                  <w:r>
                    <w:rPr>
                      <w:spacing w:val="-2"/>
                      <w:sz w:val="19"/>
                      <w:szCs w:val="19"/>
                    </w:rPr>
                    <w:t xml:space="preserve">,onl werp: f lan </w:t>
                  </w:r>
                  <w:r>
                    <w:rPr>
                      <w:rFonts w:ascii="Bookman Old Style" w:hAnsi="Bookman Old Style" w:cs="Bookman Old Style"/>
                      <w:spacing w:val="-2"/>
                      <w:sz w:val="17"/>
                      <w:szCs w:val="17"/>
                    </w:rPr>
                    <w:t>Prins</w:t>
                  </w:r>
                </w:p>
                <w:p w:rsidR="00853FB1" w:rsidRPr="00CF1FD1" w:rsidRDefault="00853FB1">
                  <w:pPr>
                    <w:tabs>
                      <w:tab w:val="left" w:pos="810"/>
                      <w:tab w:val="left" w:pos="1134"/>
                      <w:tab w:val="right" w:pos="1713"/>
                    </w:tabs>
                    <w:spacing w:before="108" w:line="201" w:lineRule="auto"/>
                    <w:rPr>
                      <w:rFonts w:ascii="Bookman Old Style" w:hAnsi="Bookman Old Style" w:cs="Bookman Old Style"/>
                      <w:sz w:val="17"/>
                      <w:szCs w:val="17"/>
                      <w:lang w:val="en-GB"/>
                    </w:rPr>
                  </w:pPr>
                  <w:r w:rsidRPr="00CF1FD1">
                    <w:rPr>
                      <w:rFonts w:ascii="Bookman Old Style" w:hAnsi="Bookman Old Style" w:cs="Bookman Old Style"/>
                      <w:spacing w:val="4"/>
                      <w:sz w:val="17"/>
                      <w:szCs w:val="17"/>
                      <w:lang w:val="en-GB"/>
                    </w:rPr>
                    <w:t>1S1N</w:t>
                  </w:r>
                  <w:r w:rsidRPr="00CF1FD1">
                    <w:rPr>
                      <w:rFonts w:ascii="Bookman Old Style" w:hAnsi="Bookman Old Style" w:cs="Bookman Old Style"/>
                      <w:spacing w:val="4"/>
                      <w:sz w:val="17"/>
                      <w:szCs w:val="17"/>
                      <w:lang w:val="en-GB"/>
                    </w:rPr>
                    <w:tab/>
                  </w:r>
                  <w:r w:rsidRPr="00CF1FD1">
                    <w:rPr>
                      <w:rFonts w:ascii="Bookman Old Style" w:hAnsi="Bookman Old Style" w:cs="Bookman Old Style"/>
                      <w:spacing w:val="-28"/>
                      <w:sz w:val="17"/>
                      <w:szCs w:val="17"/>
                      <w:lang w:val="en-GB"/>
                    </w:rPr>
                    <w:t>.'</w:t>
                  </w:r>
                  <w:r w:rsidRPr="00CF1FD1">
                    <w:rPr>
                      <w:rFonts w:ascii="Bookman Old Style" w:hAnsi="Bookman Old Style" w:cs="Bookman Old Style"/>
                      <w:spacing w:val="-28"/>
                      <w:sz w:val="17"/>
                      <w:szCs w:val="17"/>
                      <w:lang w:val="en-GB"/>
                    </w:rPr>
                    <w:tab/>
                  </w:r>
                  <w:r w:rsidRPr="00CF1FD1">
                    <w:rPr>
                      <w:rFonts w:ascii="Bookman Old Style" w:hAnsi="Bookman Old Style" w:cs="Bookman Old Style"/>
                      <w:sz w:val="17"/>
                      <w:szCs w:val="17"/>
                      <w:lang w:val="en-GB"/>
                    </w:rPr>
                    <w:t>()i()</w:t>
                  </w:r>
                  <w:r w:rsidRPr="00CF1FD1">
                    <w:rPr>
                      <w:rFonts w:ascii="Bookman Old Style" w:hAnsi="Bookman Old Style" w:cs="Bookman Old Style"/>
                      <w:sz w:val="17"/>
                      <w:szCs w:val="17"/>
                      <w:lang w:val="en-GB"/>
                    </w:rPr>
                    <w:tab/>
                    <w:t>1</w:t>
                  </w:r>
                </w:p>
                <w:p w:rsidR="00853FB1" w:rsidRPr="00CF1FD1" w:rsidRDefault="00853FB1">
                  <w:pPr>
                    <w:spacing w:after="900"/>
                    <w:jc w:val="right"/>
                    <w:rPr>
                      <w:rFonts w:ascii="Bookman Old Style" w:hAnsi="Bookman Old Style" w:cs="Bookman Old Style"/>
                      <w:spacing w:val="-2"/>
                      <w:sz w:val="17"/>
                      <w:szCs w:val="17"/>
                      <w:lang w:val="en-GB"/>
                    </w:rPr>
                  </w:pPr>
                  <w:r w:rsidRPr="00CF1FD1">
                    <w:rPr>
                      <w:rFonts w:ascii="Bookman Old Style" w:hAnsi="Bookman Old Style" w:cs="Bookman Old Style"/>
                      <w:spacing w:val="-2"/>
                      <w:sz w:val="17"/>
                      <w:szCs w:val="17"/>
                      <w:lang w:val="en-GB"/>
                    </w:rPr>
                    <w:t>1. I I. Kol•: hampen</w:t>
                  </w:r>
                </w:p>
              </w:txbxContent>
            </v:textbox>
            <w10:wrap type="square" anchorx="page" anchory="page"/>
          </v:shape>
        </w:pict>
      </w:r>
      <w:r>
        <w:rPr>
          <w:noProof/>
        </w:rPr>
        <w:pict>
          <v:line id="_x0000_s1093" style="position:absolute;z-index:251324416;mso-wrap-distance-left:0;mso-wrap-distance-right:0;mso-position-horizontal-relative:page;mso-position-vertical-relative:page" from="444.7pt,79.45pt" to="444.7pt,234.75pt" o:allowincell="f" strokeweight=".7pt">
            <w10:wrap type="square" anchorx="page" anchory="page"/>
          </v:line>
        </w:pict>
      </w:r>
      <w:r>
        <w:rPr>
          <w:noProof/>
        </w:rPr>
        <w:pict>
          <v:line id="_x0000_s1094" style="position:absolute;z-index:251325440;mso-wrap-distance-left:0;mso-wrap-distance-right:0;mso-position-horizontal-relative:page;mso-position-vertical-relative:page" from="445.9pt,0" to="445.9pt,595.25pt" o:allowincell="f" strokeweight=".7pt">
            <w10:wrap type="square" anchorx="page" anchory="page"/>
          </v:line>
        </w:pict>
      </w:r>
    </w:p>
    <w:p w:rsidR="00853FB1" w:rsidRDefault="00853FB1">
      <w:pPr>
        <w:widowControl/>
        <w:kinsoku/>
        <w:autoSpaceDE w:val="0"/>
        <w:autoSpaceDN w:val="0"/>
        <w:adjustRightInd w:val="0"/>
        <w:sectPr w:rsidR="00853FB1">
          <w:pgSz w:w="16838" w:h="11904" w:orient="landscape"/>
          <w:pgMar w:top="0" w:right="649" w:bottom="0" w:left="1805" w:header="708" w:footer="708" w:gutter="0"/>
          <w:cols w:space="708"/>
          <w:noEndnote/>
        </w:sectPr>
      </w:pPr>
    </w:p>
    <w:p w:rsidR="00853FB1" w:rsidRDefault="00A80695">
      <w:r>
        <w:rPr>
          <w:noProof/>
        </w:rPr>
        <w:pict>
          <v:shape id="_x0000_s1095" type="#_x0000_t202" style="position:absolute;margin-left:448.9pt;margin-top:0;width:319pt;height:566.15pt;z-index:25132646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1224" w:line="480" w:lineRule="auto"/>
                    <w:jc w:val="center"/>
                    <w:rPr>
                      <w:rFonts w:ascii="Bookman Old Style" w:hAnsi="Bookman Old Style" w:cs="Bookman Old Style"/>
                      <w:spacing w:val="-2"/>
                      <w:sz w:val="21"/>
                      <w:szCs w:val="21"/>
                    </w:rPr>
                  </w:pPr>
                  <w:r>
                    <w:rPr>
                      <w:rFonts w:ascii="Bookman Old Style" w:hAnsi="Bookman Old Style" w:cs="Bookman Old Style"/>
                      <w:spacing w:val="30"/>
                      <w:sz w:val="21"/>
                      <w:szCs w:val="21"/>
                    </w:rPr>
                    <w:t>INLEIDING</w:t>
                  </w:r>
                  <w:r>
                    <w:rPr>
                      <w:rFonts w:ascii="Bookman Old Style" w:hAnsi="Bookman Old Style" w:cs="Bookman Old Style"/>
                      <w:spacing w:val="30"/>
                      <w:sz w:val="21"/>
                      <w:szCs w:val="21"/>
                    </w:rPr>
                    <w:br/>
                  </w:r>
                  <w:r>
                    <w:rPr>
                      <w:rFonts w:ascii="Bookman Old Style" w:hAnsi="Bookman Old Style" w:cs="Bookman Old Style"/>
                      <w:spacing w:val="-2"/>
                      <w:sz w:val="21"/>
                      <w:szCs w:val="21"/>
                    </w:rPr>
                    <w:t>HOOFDSTUK I. DOOP EN DOOPPLAATS</w:t>
                  </w:r>
                </w:p>
                <w:p w:rsidR="00853FB1" w:rsidRDefault="00853FB1">
                  <w:pPr>
                    <w:spacing w:before="720"/>
                    <w:ind w:firstLine="216"/>
                    <w:jc w:val="both"/>
                    <w:rPr>
                      <w:spacing w:val="6"/>
                      <w:sz w:val="19"/>
                      <w:szCs w:val="19"/>
                    </w:rPr>
                  </w:pPr>
                  <w:r>
                    <w:rPr>
                      <w:sz w:val="19"/>
                      <w:szCs w:val="19"/>
                    </w:rPr>
                    <w:t xml:space="preserve">Wanneer men spreekt over het verband van Doop en doopplaats, denkt ieder </w:t>
                  </w:r>
                  <w:r>
                    <w:rPr>
                      <w:spacing w:val="4"/>
                      <w:sz w:val="19"/>
                      <w:szCs w:val="19"/>
                    </w:rPr>
                    <w:t xml:space="preserve">Bijbellezer haast vanzelfsprekend onmiddellijk aan de rivier de Jordaan. Daar, </w:t>
                  </w:r>
                  <w:r>
                    <w:rPr>
                      <w:spacing w:val="6"/>
                      <w:sz w:val="19"/>
                      <w:szCs w:val="19"/>
                    </w:rPr>
                    <w:t xml:space="preserve">in de Jordaan, is immers de bediening van de Doop begonnen. Johannes de </w:t>
                  </w:r>
                  <w:r>
                    <w:rPr>
                      <w:spacing w:val="3"/>
                      <w:sz w:val="19"/>
                      <w:szCs w:val="19"/>
                    </w:rPr>
                    <w:t xml:space="preserve">Doper doopte de velen, die met belijdenis van zonden tot hem kwamen in het </w:t>
                  </w:r>
                  <w:r>
                    <w:rPr>
                      <w:spacing w:val="2"/>
                      <w:sz w:val="19"/>
                      <w:szCs w:val="19"/>
                    </w:rPr>
                    <w:t xml:space="preserve">water van deze rivier en verzekerde hun daardoor van de vergeving terwille van </w:t>
                  </w:r>
                  <w:r>
                    <w:rPr>
                      <w:spacing w:val="5"/>
                      <w:sz w:val="19"/>
                      <w:szCs w:val="19"/>
                    </w:rPr>
                    <w:t xml:space="preserve">de komende Messias (Matth. 3: 6 e.a. plaatsen). Hij heeft zelfs in de Jordaan </w:t>
                  </w:r>
                  <w:r>
                    <w:rPr>
                      <w:spacing w:val="2"/>
                      <w:sz w:val="19"/>
                      <w:szCs w:val="19"/>
                    </w:rPr>
                    <w:t xml:space="preserve">onze Heiland mogen dopen, opdat wij allen zouden weten, dat de Heer één is </w:t>
                  </w:r>
                  <w:r>
                    <w:rPr>
                      <w:spacing w:val="5"/>
                      <w:sz w:val="19"/>
                      <w:szCs w:val="19"/>
                    </w:rPr>
                    <w:t xml:space="preserve">geworden met al de Zijnen en dat Hij de last van onze zonden op Zich heeft </w:t>
                  </w:r>
                  <w:r>
                    <w:rPr>
                      <w:spacing w:val="6"/>
                      <w:sz w:val="19"/>
                      <w:szCs w:val="19"/>
                    </w:rPr>
                    <w:t>willen nemen (Matth. 3: 13-17).</w:t>
                  </w:r>
                </w:p>
                <w:p w:rsidR="00853FB1" w:rsidRDefault="00853FB1">
                  <w:pPr>
                    <w:spacing w:before="180"/>
                    <w:ind w:firstLine="216"/>
                    <w:jc w:val="both"/>
                    <w:rPr>
                      <w:sz w:val="19"/>
                      <w:szCs w:val="19"/>
                    </w:rPr>
                  </w:pPr>
                  <w:r>
                    <w:rPr>
                      <w:spacing w:val="9"/>
                      <w:sz w:val="19"/>
                      <w:szCs w:val="19"/>
                    </w:rPr>
                    <w:t xml:space="preserve">Vanzelfsprekend roept déze verbinding van de Doop met de rivier de </w:t>
                  </w:r>
                  <w:r>
                    <w:rPr>
                      <w:spacing w:val="4"/>
                      <w:sz w:val="19"/>
                      <w:szCs w:val="19"/>
                    </w:rPr>
                    <w:t xml:space="preserve">Jordaan bepaalde gedachtengangen bij ons op. Ieder, die het Oosten enigszins </w:t>
                  </w:r>
                  <w:r>
                    <w:rPr>
                      <w:spacing w:val="5"/>
                      <w:sz w:val="19"/>
                      <w:szCs w:val="19"/>
                    </w:rPr>
                    <w:t xml:space="preserve">kent en weet, dat water in die warme streken leven betekent, denkt hier niet </w:t>
                  </w:r>
                  <w:r>
                    <w:rPr>
                      <w:spacing w:val="4"/>
                      <w:sz w:val="19"/>
                      <w:szCs w:val="19"/>
                    </w:rPr>
                    <w:t xml:space="preserve">alleen aan vergeving van zonden. Het gaat ook om de gave van nieuw leven! </w:t>
                  </w:r>
                  <w:r>
                    <w:rPr>
                      <w:spacing w:val="5"/>
                      <w:sz w:val="19"/>
                      <w:szCs w:val="19"/>
                    </w:rPr>
                    <w:t xml:space="preserve">Juist bij een rivier, in stromend water, is deze tweeërlei betekenis aanwezig. </w:t>
                  </w:r>
                  <w:r>
                    <w:rPr>
                      <w:spacing w:val="7"/>
                      <w:sz w:val="19"/>
                      <w:szCs w:val="19"/>
                    </w:rPr>
                    <w:t xml:space="preserve">Men kan immers bovenstrooms drinken en daardoor léven, en bovendien </w:t>
                  </w:r>
                  <w:r>
                    <w:rPr>
                      <w:spacing w:val="4"/>
                      <w:sz w:val="19"/>
                      <w:szCs w:val="19"/>
                    </w:rPr>
                    <w:t xml:space="preserve">benedenstrooms wassen en daardoor rein worden. Of — om het beeld van de </w:t>
                  </w:r>
                  <w:r>
                    <w:rPr>
                      <w:spacing w:val="2"/>
                      <w:sz w:val="19"/>
                      <w:szCs w:val="19"/>
                    </w:rPr>
                    <w:t xml:space="preserve">rivier nog anders aan te wenden — men kan immers in een rivier afdalen om </w:t>
                  </w:r>
                  <w:r>
                    <w:rPr>
                      <w:spacing w:val="5"/>
                      <w:sz w:val="19"/>
                      <w:szCs w:val="19"/>
                    </w:rPr>
                    <w:t xml:space="preserve">symbolisch onder te gaan in de dood, om aan de andere oever op te klimmen naar het nieuwe leven! Daarbij betrekt men graag meteen de gedachte aan </w:t>
                  </w:r>
                  <w:r>
                    <w:rPr>
                      <w:spacing w:val="8"/>
                      <w:sz w:val="19"/>
                      <w:szCs w:val="19"/>
                    </w:rPr>
                    <w:t xml:space="preserve">onderdompeling, al verzekeren ons kenners van het Heilige Land, dat de </w:t>
                  </w:r>
                  <w:r>
                    <w:rPr>
                      <w:spacing w:val="2"/>
                      <w:sz w:val="18"/>
                      <w:szCs w:val="18"/>
                    </w:rPr>
                    <w:t>J</w:t>
                  </w:r>
                  <w:r>
                    <w:rPr>
                      <w:spacing w:val="2"/>
                      <w:sz w:val="19"/>
                      <w:szCs w:val="19"/>
                    </w:rPr>
                    <w:t xml:space="preserve">ordaan een groot deel van het jaar veel te ondiep is om onderdompeling toe te </w:t>
                  </w:r>
                  <w:r>
                    <w:rPr>
                      <w:sz w:val="19"/>
                      <w:szCs w:val="19"/>
                    </w:rPr>
                    <w:t>laten.</w:t>
                  </w:r>
                </w:p>
                <w:p w:rsidR="00853FB1" w:rsidRDefault="00853FB1">
                  <w:pPr>
                    <w:spacing w:before="432" w:after="360"/>
                    <w:ind w:firstLine="216"/>
                    <w:jc w:val="both"/>
                    <w:rPr>
                      <w:spacing w:val="25"/>
                      <w:sz w:val="19"/>
                      <w:szCs w:val="19"/>
                    </w:rPr>
                  </w:pPr>
                  <w:r>
                    <w:rPr>
                      <w:spacing w:val="3"/>
                      <w:sz w:val="19"/>
                      <w:szCs w:val="19"/>
                    </w:rPr>
                    <w:t xml:space="preserve">Nu is het natuurlijk in de loop van de geschiedenis niet bij doopbediening in </w:t>
                  </w:r>
                  <w:r>
                    <w:rPr>
                      <w:spacing w:val="5"/>
                      <w:sz w:val="19"/>
                      <w:szCs w:val="19"/>
                    </w:rPr>
                    <w:t xml:space="preserve">de Jordaan gebleven. Op het Pinksterfeest te Jeruzalem, bij de uitstorting van </w:t>
                  </w:r>
                  <w:r>
                    <w:rPr>
                      <w:spacing w:val="1"/>
                      <w:sz w:val="19"/>
                      <w:szCs w:val="19"/>
                    </w:rPr>
                    <w:t xml:space="preserve">de l leilige Geest, was geen Jordaan bij de hand om drieduizend bekeerlingen te </w:t>
                  </w:r>
                  <w:r>
                    <w:rPr>
                      <w:spacing w:val="5"/>
                      <w:sz w:val="19"/>
                      <w:szCs w:val="19"/>
                    </w:rPr>
                    <w:t xml:space="preserve">dopen (Hand. 2: 41). De ons allen vertrouwde riviersymboliek kwam niet aan </w:t>
                  </w:r>
                  <w:r>
                    <w:rPr>
                      <w:spacing w:val="4"/>
                      <w:sz w:val="19"/>
                      <w:szCs w:val="19"/>
                    </w:rPr>
                    <w:t xml:space="preserve">(le </w:t>
                  </w:r>
                  <w:r>
                    <w:rPr>
                      <w:spacing w:val="4"/>
                      <w:sz w:val="18"/>
                      <w:szCs w:val="18"/>
                    </w:rPr>
                    <w:t xml:space="preserve">orde </w:t>
                  </w:r>
                  <w:r>
                    <w:rPr>
                      <w:spacing w:val="4"/>
                      <w:sz w:val="19"/>
                      <w:szCs w:val="19"/>
                    </w:rPr>
                    <w:t>en onderdompeling van zoveel mensen was uitgesloten. Of de kamer</w:t>
                  </w:r>
                  <w:r>
                    <w:rPr>
                      <w:spacing w:val="4"/>
                      <w:sz w:val="19"/>
                      <w:szCs w:val="19"/>
                    </w:rPr>
                    <w:softHyphen/>
                  </w:r>
                  <w:r>
                    <w:rPr>
                      <w:spacing w:val="5"/>
                      <w:sz w:val="19"/>
                      <w:szCs w:val="19"/>
                    </w:rPr>
                    <w:t xml:space="preserve">heer </w:t>
                  </w:r>
                  <w:r>
                    <w:rPr>
                      <w:spacing w:val="5"/>
                      <w:sz w:val="18"/>
                      <w:szCs w:val="18"/>
                    </w:rPr>
                    <w:t xml:space="preserve">van Candace </w:t>
                  </w:r>
                  <w:r>
                    <w:rPr>
                      <w:spacing w:val="5"/>
                      <w:sz w:val="19"/>
                      <w:szCs w:val="19"/>
                    </w:rPr>
                    <w:t xml:space="preserve">in een </w:t>
                  </w:r>
                  <w:r>
                    <w:rPr>
                      <w:i/>
                      <w:iCs/>
                      <w:spacing w:val="5"/>
                      <w:sz w:val="19"/>
                      <w:szCs w:val="19"/>
                    </w:rPr>
                    <w:t xml:space="preserve">rivier </w:t>
                  </w:r>
                  <w:r>
                    <w:rPr>
                      <w:spacing w:val="5"/>
                      <w:sz w:val="19"/>
                      <w:szCs w:val="19"/>
                    </w:rPr>
                    <w:t xml:space="preserve">kon worden gedoopt (Hand. 8: 36), is de vraag. A nanias zal Paulus te Damascus ook allicht niet in een rivier hebben gedoopt </w:t>
                  </w:r>
                  <w:r>
                    <w:rPr>
                      <w:spacing w:val="4"/>
                      <w:sz w:val="19"/>
                      <w:szCs w:val="19"/>
                    </w:rPr>
                    <w:t>(1 L</w:t>
                  </w:r>
                  <w:r>
                    <w:rPr>
                      <w:spacing w:val="4"/>
                      <w:sz w:val="18"/>
                      <w:szCs w:val="18"/>
                    </w:rPr>
                    <w:t>u</w:t>
                  </w:r>
                  <w:r>
                    <w:rPr>
                      <w:spacing w:val="4"/>
                      <w:sz w:val="19"/>
                      <w:szCs w:val="19"/>
                    </w:rPr>
                    <w:t xml:space="preserve">id. 9: </w:t>
                  </w:r>
                  <w:r>
                    <w:rPr>
                      <w:spacing w:val="4"/>
                      <w:sz w:val="18"/>
                      <w:szCs w:val="18"/>
                    </w:rPr>
                    <w:t xml:space="preserve">17, </w:t>
                  </w:r>
                  <w:r>
                    <w:rPr>
                      <w:spacing w:val="4"/>
                      <w:sz w:val="19"/>
                      <w:szCs w:val="19"/>
                    </w:rPr>
                    <w:t xml:space="preserve">18; </w:t>
                  </w:r>
                  <w:r>
                    <w:rPr>
                      <w:spacing w:val="4"/>
                      <w:sz w:val="18"/>
                      <w:szCs w:val="18"/>
                    </w:rPr>
                    <w:t xml:space="preserve">22: 16). </w:t>
                  </w:r>
                  <w:r>
                    <w:rPr>
                      <w:spacing w:val="4"/>
                      <w:sz w:val="19"/>
                      <w:szCs w:val="19"/>
                    </w:rPr>
                    <w:t xml:space="preserve">Het is heel wel mogelijk, dat Paulus zelf de purper- </w:t>
                  </w:r>
                  <w:r>
                    <w:rPr>
                      <w:spacing w:val="-1"/>
                      <w:sz w:val="19"/>
                      <w:szCs w:val="19"/>
                    </w:rPr>
                    <w:t xml:space="preserve">vet koopster Lydia te Filippi heeft gedoopt in de stroom, waaraan de Joden hun </w:t>
                  </w:r>
                  <w:r>
                    <w:rPr>
                      <w:spacing w:val="7"/>
                      <w:sz w:val="19"/>
                      <w:szCs w:val="19"/>
                    </w:rPr>
                    <w:t>;</w:t>
                  </w:r>
                  <w:r>
                    <w:rPr>
                      <w:rFonts w:ascii="Bookman Old Style" w:hAnsi="Bookman Old Style" w:cs="Bookman Old Style"/>
                      <w:spacing w:val="7"/>
                      <w:sz w:val="6"/>
                      <w:szCs w:val="6"/>
                      <w:vertAlign w:val="superscript"/>
                    </w:rPr>
                    <w:t>,</w:t>
                  </w:r>
                  <w:r>
                    <w:rPr>
                      <w:spacing w:val="7"/>
                      <w:sz w:val="19"/>
                      <w:szCs w:val="19"/>
                    </w:rPr>
                    <w:t xml:space="preserve">,ehedsplaa Is </w:t>
                  </w:r>
                  <w:r>
                    <w:rPr>
                      <w:spacing w:val="7"/>
                      <w:sz w:val="18"/>
                      <w:szCs w:val="18"/>
                    </w:rPr>
                    <w:t xml:space="preserve">hadden (I land. 16: 13--15). </w:t>
                  </w:r>
                  <w:r>
                    <w:rPr>
                      <w:spacing w:val="7"/>
                      <w:sz w:val="19"/>
                      <w:szCs w:val="19"/>
                    </w:rPr>
                    <w:t xml:space="preserve">Maar dit zal bij de cipier in de </w:t>
                  </w:r>
                  <w:r>
                    <w:rPr>
                      <w:spacing w:val="2"/>
                      <w:sz w:val="19"/>
                      <w:szCs w:val="19"/>
                    </w:rPr>
                    <w:t xml:space="preserve">gev,inreti is van dezelfde st ad (1 and. 16: 33) weer heel anders zijn gebeurd. Het </w:t>
                  </w:r>
                  <w:r>
                    <w:rPr>
                      <w:spacing w:val="25"/>
                      <w:sz w:val="19"/>
                      <w:szCs w:val="19"/>
                    </w:rPr>
                    <w:t xml:space="preserve">r, ol, (le vlaag, </w:t>
                  </w:r>
                  <w:r>
                    <w:rPr>
                      <w:spacing w:val="25"/>
                      <w:sz w:val="18"/>
                      <w:szCs w:val="18"/>
                    </w:rPr>
                    <w:t xml:space="preserve">ol wal vaak </w:t>
                  </w:r>
                  <w:r>
                    <w:rPr>
                      <w:spacing w:val="25"/>
                      <w:sz w:val="19"/>
                      <w:szCs w:val="19"/>
                    </w:rPr>
                    <w:t>beweerd wordt Rom. 6: 3-4 beslist</w:t>
                  </w:r>
                </w:p>
              </w:txbxContent>
            </v:textbox>
            <w10:wrap type="square" anchorx="page" anchory="page"/>
          </v:shape>
        </w:pict>
      </w:r>
      <w:r>
        <w:rPr>
          <w:noProof/>
        </w:rPr>
        <w:pict>
          <v:shape id="_x0000_s1096" type="#_x0000_t202" style="position:absolute;margin-left:761.75pt;margin-top:566.15pt;width:4.35pt;height:6.95pt;z-index:25132748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65" w:lineRule="exact"/>
                    <w:rPr>
                      <w:spacing w:val="-26"/>
                      <w:sz w:val="19"/>
                      <w:szCs w:val="19"/>
                    </w:rPr>
                  </w:pPr>
                  <w:r>
                    <w:rPr>
                      <w:spacing w:val="-26"/>
                      <w:sz w:val="19"/>
                      <w:szCs w:val="19"/>
                    </w:rPr>
                    <w:t>'7</w:t>
                  </w:r>
                </w:p>
              </w:txbxContent>
            </v:textbox>
            <w10:wrap type="square" anchorx="page" anchory="page"/>
          </v:shape>
        </w:pict>
      </w:r>
      <w:r>
        <w:rPr>
          <w:noProof/>
        </w:rPr>
        <w:pict>
          <v:line id="_x0000_s1097" style="position:absolute;z-index:251328512;mso-wrap-distance-left:0;mso-wrap-distance-right:0;mso-position-horizontal-relative:page;mso-position-vertical-relative:page" from="404.9pt,0" to="404.9pt,595.25pt" o:allowincell="f" strokeweight="2.65pt">
            <w10:wrap type="square" anchorx="page" anchory="page"/>
          </v:line>
        </w:pict>
      </w:r>
    </w:p>
    <w:p w:rsidR="00853FB1" w:rsidRDefault="00853FB1">
      <w:pPr>
        <w:widowControl/>
        <w:kinsoku/>
        <w:autoSpaceDE w:val="0"/>
        <w:autoSpaceDN w:val="0"/>
        <w:adjustRightInd w:val="0"/>
        <w:sectPr w:rsidR="00853FB1">
          <w:pgSz w:w="16838" w:h="11904" w:orient="landscape"/>
          <w:pgMar w:top="0" w:right="1420" w:bottom="411" w:left="7538" w:header="708" w:footer="708" w:gutter="0"/>
          <w:cols w:space="708"/>
          <w:noEndnote/>
        </w:sectPr>
      </w:pPr>
    </w:p>
    <w:p w:rsidR="00853FB1" w:rsidRDefault="00A80695">
      <w:r>
        <w:rPr>
          <w:noProof/>
        </w:rPr>
        <w:pict>
          <v:shape id="_x0000_s1098" type="#_x0000_t202" style="position:absolute;margin-left:67.3pt;margin-top:16.3pt;width:319.2pt;height:295.45pt;z-index:25132953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64" w:lineRule="auto"/>
                    <w:jc w:val="both"/>
                    <w:rPr>
                      <w:spacing w:val="3"/>
                      <w:sz w:val="19"/>
                      <w:szCs w:val="19"/>
                    </w:rPr>
                  </w:pPr>
                  <w:r>
                    <w:rPr>
                      <w:i/>
                      <w:iCs/>
                      <w:spacing w:val="4"/>
                      <w:sz w:val="19"/>
                      <w:szCs w:val="19"/>
                    </w:rPr>
                    <w:t xml:space="preserve">onderdompeling </w:t>
                  </w:r>
                  <w:r>
                    <w:rPr>
                      <w:spacing w:val="4"/>
                      <w:sz w:val="19"/>
                      <w:szCs w:val="19"/>
                    </w:rPr>
                    <w:t xml:space="preserve">bij doopbediening veronderstelt: het begraven worden met </w:t>
                  </w:r>
                  <w:r>
                    <w:rPr>
                      <w:spacing w:val="6"/>
                      <w:sz w:val="19"/>
                      <w:szCs w:val="19"/>
                    </w:rPr>
                    <w:t xml:space="preserve">Christus door de Doop in de dood, kan even goed worden afgebeeld door </w:t>
                  </w:r>
                  <w:r>
                    <w:rPr>
                      <w:spacing w:val="1"/>
                      <w:sz w:val="19"/>
                      <w:szCs w:val="19"/>
                    </w:rPr>
                    <w:t xml:space="preserve">overgieting of besprenging met water (vergelijk het symbolisch begraven in de </w:t>
                  </w:r>
                  <w:r>
                    <w:rPr>
                      <w:spacing w:val="5"/>
                      <w:sz w:val="19"/>
                      <w:szCs w:val="19"/>
                    </w:rPr>
                    <w:t xml:space="preserve">oudheid door het werpen van wat aarde op een lijk). Een overeenkomstige </w:t>
                  </w:r>
                  <w:r>
                    <w:rPr>
                      <w:spacing w:val="3"/>
                      <w:sz w:val="19"/>
                      <w:szCs w:val="19"/>
                    </w:rPr>
                    <w:t xml:space="preserve">opmerking zou men kunnen maken bij Gal. 3: 27, waar Paulus spreekt van het </w:t>
                  </w:r>
                  <w:r>
                    <w:rPr>
                      <w:spacing w:val="6"/>
                      <w:sz w:val="19"/>
                      <w:szCs w:val="19"/>
                    </w:rPr>
                    <w:t xml:space="preserve">zich "bekleden" met Christus in de Doop: ook overgieting doet het water als </w:t>
                  </w:r>
                  <w:r>
                    <w:rPr>
                      <w:spacing w:val="3"/>
                      <w:sz w:val="19"/>
                      <w:szCs w:val="19"/>
                    </w:rPr>
                    <w:t>een mantel van het hoofd neergolven over het lichaam.</w:t>
                  </w:r>
                </w:p>
                <w:p w:rsidR="00853FB1" w:rsidRDefault="00853FB1">
                  <w:pPr>
                    <w:spacing w:before="288"/>
                    <w:ind w:firstLine="216"/>
                    <w:jc w:val="both"/>
                    <w:rPr>
                      <w:sz w:val="19"/>
                      <w:szCs w:val="19"/>
                    </w:rPr>
                  </w:pPr>
                  <w:r>
                    <w:rPr>
                      <w:spacing w:val="2"/>
                      <w:sz w:val="19"/>
                      <w:szCs w:val="19"/>
                    </w:rPr>
                    <w:t xml:space="preserve">Zodra de Christenen zich gingen organiseren en eigen vergaderplaatsen voor </w:t>
                  </w:r>
                  <w:r>
                    <w:rPr>
                      <w:spacing w:val="8"/>
                      <w:sz w:val="19"/>
                      <w:szCs w:val="19"/>
                    </w:rPr>
                    <w:t xml:space="preserve">hun eredienst begonnen in te richten, kwamen ook hun gedachten over de </w:t>
                  </w:r>
                  <w:r>
                    <w:rPr>
                      <w:spacing w:val="4"/>
                      <w:sz w:val="19"/>
                      <w:szCs w:val="19"/>
                    </w:rPr>
                    <w:t xml:space="preserve">Doop tot zichtbare uitdrukking. Voorzover dergelijke monumenten uit lang </w:t>
                  </w:r>
                  <w:r>
                    <w:rPr>
                      <w:spacing w:val="2"/>
                      <w:sz w:val="19"/>
                      <w:szCs w:val="19"/>
                    </w:rPr>
                    <w:t xml:space="preserve">vervlogen eeuwen bewaard bleven, spreekt daarin nog heden het geloof van de </w:t>
                  </w:r>
                  <w:r>
                    <w:rPr>
                      <w:spacing w:val="6"/>
                      <w:sz w:val="19"/>
                      <w:szCs w:val="19"/>
                    </w:rPr>
                    <w:t xml:space="preserve">oude Kerk t.a.v. dit sacrament. Nu komt de vraag naar voren: wensten de </w:t>
                  </w:r>
                  <w:r>
                    <w:rPr>
                      <w:spacing w:val="8"/>
                      <w:sz w:val="19"/>
                      <w:szCs w:val="19"/>
                    </w:rPr>
                    <w:t xml:space="preserve">Christenen in de eerste eeuwen </w:t>
                  </w:r>
                  <w:r>
                    <w:rPr>
                      <w:i/>
                      <w:iCs/>
                      <w:spacing w:val="8"/>
                      <w:sz w:val="19"/>
                      <w:szCs w:val="19"/>
                    </w:rPr>
                    <w:t xml:space="preserve">stromend </w:t>
                  </w:r>
                  <w:r>
                    <w:rPr>
                      <w:spacing w:val="8"/>
                      <w:sz w:val="19"/>
                      <w:szCs w:val="19"/>
                    </w:rPr>
                    <w:t xml:space="preserve">water bij de doopbediening, of </w:t>
                  </w:r>
                  <w:r>
                    <w:rPr>
                      <w:spacing w:val="5"/>
                      <w:sz w:val="19"/>
                      <w:szCs w:val="19"/>
                    </w:rPr>
                    <w:t xml:space="preserve">stelden zij zich ook tevreden met </w:t>
                  </w:r>
                  <w:r>
                    <w:rPr>
                      <w:i/>
                      <w:iCs/>
                      <w:spacing w:val="5"/>
                      <w:sz w:val="19"/>
                      <w:szCs w:val="19"/>
                    </w:rPr>
                    <w:t xml:space="preserve">stilstaand </w:t>
                  </w:r>
                  <w:r>
                    <w:rPr>
                      <w:spacing w:val="5"/>
                      <w:sz w:val="19"/>
                      <w:szCs w:val="19"/>
                    </w:rPr>
                    <w:t xml:space="preserve">water, wanneer het maar zuiver </w:t>
                  </w:r>
                  <w:r>
                    <w:rPr>
                      <w:spacing w:val="4"/>
                      <w:sz w:val="19"/>
                      <w:szCs w:val="19"/>
                    </w:rPr>
                    <w:t xml:space="preserve">was? Ook is na te gaan, welke </w:t>
                  </w:r>
                  <w:r>
                    <w:rPr>
                      <w:i/>
                      <w:iCs/>
                      <w:spacing w:val="4"/>
                      <w:sz w:val="19"/>
                      <w:szCs w:val="19"/>
                    </w:rPr>
                    <w:t xml:space="preserve">methode </w:t>
                  </w:r>
                  <w:r>
                    <w:rPr>
                      <w:spacing w:val="4"/>
                      <w:sz w:val="19"/>
                      <w:szCs w:val="19"/>
                    </w:rPr>
                    <w:t>van dopen zij verkozen: onderdompe</w:t>
                  </w:r>
                  <w:r>
                    <w:rPr>
                      <w:spacing w:val="4"/>
                      <w:sz w:val="19"/>
                      <w:szCs w:val="19"/>
                    </w:rPr>
                    <w:softHyphen/>
                  </w:r>
                  <w:r>
                    <w:rPr>
                      <w:spacing w:val="2"/>
                      <w:sz w:val="19"/>
                      <w:szCs w:val="19"/>
                    </w:rPr>
                    <w:t xml:space="preserve">ling, overgieting of besprenging, of keurden zij elk van deze manieren goed? </w:t>
                  </w:r>
                  <w:r>
                    <w:rPr>
                      <w:spacing w:val="5"/>
                      <w:sz w:val="19"/>
                      <w:szCs w:val="19"/>
                    </w:rPr>
                    <w:t xml:space="preserve">Vanzelfsprekend speelt hierbij de inrichting van de doopkuip een belangrijke </w:t>
                  </w:r>
                  <w:r>
                    <w:rPr>
                      <w:spacing w:val="7"/>
                      <w:sz w:val="19"/>
                      <w:szCs w:val="19"/>
                    </w:rPr>
                    <w:t xml:space="preserve">rol: hoe was de toegang, kon men afdalen en opklimmen, veroorloofde de </w:t>
                  </w:r>
                  <w:r>
                    <w:rPr>
                      <w:spacing w:val="6"/>
                      <w:sz w:val="19"/>
                      <w:szCs w:val="19"/>
                    </w:rPr>
                    <w:t xml:space="preserve">diepte onderdompeling of sloot zij deze uit? Het spreekt vanzelf, dat hierbij </w:t>
                  </w:r>
                  <w:r>
                    <w:rPr>
                      <w:sz w:val="19"/>
                      <w:szCs w:val="19"/>
                    </w:rPr>
                    <w:t xml:space="preserve">ook te letten valt op de </w:t>
                  </w:r>
                  <w:r>
                    <w:rPr>
                      <w:i/>
                      <w:iCs/>
                      <w:sz w:val="19"/>
                      <w:szCs w:val="19"/>
                    </w:rPr>
                    <w:t xml:space="preserve">symboliek, </w:t>
                  </w:r>
                  <w:r>
                    <w:rPr>
                      <w:sz w:val="19"/>
                      <w:szCs w:val="19"/>
                    </w:rPr>
                    <w:t xml:space="preserve">die bij de inrichting van de doopplaats werd </w:t>
                  </w:r>
                  <w:r>
                    <w:rPr>
                      <w:spacing w:val="3"/>
                      <w:sz w:val="19"/>
                      <w:szCs w:val="19"/>
                    </w:rPr>
                    <w:t xml:space="preserve">toegepast. Wat zeggen ons de vormen en de maten? En tenslotte — een zeer </w:t>
                  </w:r>
                  <w:r>
                    <w:rPr>
                      <w:spacing w:val="4"/>
                      <w:sz w:val="19"/>
                      <w:szCs w:val="19"/>
                    </w:rPr>
                    <w:t xml:space="preserve">belangrijk hoofdstuk! — welke boodschap brengt de </w:t>
                  </w:r>
                  <w:r>
                    <w:rPr>
                      <w:i/>
                      <w:iCs/>
                      <w:spacing w:val="4"/>
                      <w:sz w:val="19"/>
                      <w:szCs w:val="19"/>
                    </w:rPr>
                    <w:t xml:space="preserve">decoratie </w:t>
                  </w:r>
                  <w:r>
                    <w:rPr>
                      <w:spacing w:val="4"/>
                      <w:sz w:val="19"/>
                      <w:szCs w:val="19"/>
                    </w:rPr>
                    <w:t>van de doop</w:t>
                  </w:r>
                  <w:r>
                    <w:rPr>
                      <w:spacing w:val="4"/>
                      <w:sz w:val="19"/>
                      <w:szCs w:val="19"/>
                    </w:rPr>
                    <w:softHyphen/>
                  </w:r>
                  <w:r>
                    <w:rPr>
                      <w:spacing w:val="3"/>
                      <w:sz w:val="19"/>
                      <w:szCs w:val="19"/>
                    </w:rPr>
                    <w:t xml:space="preserve">plaats? Het is toch ieder duidelijk, dat in heel de aanleg van de doopplaats een </w:t>
                  </w:r>
                  <w:r>
                    <w:rPr>
                      <w:spacing w:val="4"/>
                      <w:sz w:val="19"/>
                      <w:szCs w:val="19"/>
                    </w:rPr>
                    <w:t xml:space="preserve">stuk belijdenis van het Christelijk geloof met betrekking tot de Doop aan het </w:t>
                  </w:r>
                  <w:r>
                    <w:rPr>
                      <w:sz w:val="19"/>
                      <w:szCs w:val="19"/>
                    </w:rPr>
                    <w:t>woord komt.</w:t>
                  </w:r>
                </w:p>
              </w:txbxContent>
            </v:textbox>
            <w10:wrap type="square" anchorx="page" anchory="page"/>
          </v:shape>
        </w:pict>
      </w:r>
      <w:r>
        <w:rPr>
          <w:noProof/>
        </w:rPr>
        <w:pict>
          <v:shape id="_x0000_s1099" type="#_x0000_t202" style="position:absolute;margin-left:463.9pt;margin-top:16.3pt;width:319.2pt;height:535.95pt;z-index:25133056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1404"/>
                    <w:ind w:left="360"/>
                    <w:rPr>
                      <w:rFonts w:ascii="Bookman Old Style" w:hAnsi="Bookman Old Style" w:cs="Bookman Old Style"/>
                      <w:spacing w:val="-2"/>
                      <w:sz w:val="21"/>
                      <w:szCs w:val="21"/>
                    </w:rPr>
                  </w:pPr>
                  <w:r>
                    <w:rPr>
                      <w:rFonts w:ascii="Bookman Old Style" w:hAnsi="Bookman Old Style" w:cs="Bookman Old Style"/>
                      <w:spacing w:val="-2"/>
                      <w:sz w:val="21"/>
                      <w:szCs w:val="21"/>
                    </w:rPr>
                    <w:t>HOOFDSTUK H. DE OUDCHRISTELIJKE DOOPPLAATS</w:t>
                  </w:r>
                </w:p>
                <w:p w:rsidR="00853FB1" w:rsidRDefault="00853FB1">
                  <w:pPr>
                    <w:spacing w:before="972"/>
                    <w:rPr>
                      <w:spacing w:val="4"/>
                      <w:sz w:val="19"/>
                      <w:szCs w:val="19"/>
                    </w:rPr>
                  </w:pPr>
                  <w:r>
                    <w:rPr>
                      <w:spacing w:val="4"/>
                      <w:sz w:val="19"/>
                      <w:szCs w:val="19"/>
                    </w:rPr>
                    <w:t>A. Stromend water?</w:t>
                  </w:r>
                </w:p>
                <w:p w:rsidR="00853FB1" w:rsidRDefault="00853FB1">
                  <w:pPr>
                    <w:spacing w:before="252"/>
                    <w:ind w:firstLine="216"/>
                    <w:jc w:val="both"/>
                    <w:rPr>
                      <w:spacing w:val="3"/>
                      <w:sz w:val="19"/>
                      <w:szCs w:val="19"/>
                    </w:rPr>
                  </w:pPr>
                  <w:r>
                    <w:rPr>
                      <w:spacing w:val="3"/>
                      <w:sz w:val="19"/>
                      <w:szCs w:val="19"/>
                    </w:rPr>
                    <w:t>Natuurlijk hebben de Christenen van de oudste tijd zolang mogelijk vast</w:t>
                  </w:r>
                  <w:r>
                    <w:rPr>
                      <w:spacing w:val="3"/>
                      <w:sz w:val="19"/>
                      <w:szCs w:val="19"/>
                    </w:rPr>
                    <w:softHyphen/>
                  </w:r>
                  <w:r>
                    <w:rPr>
                      <w:spacing w:val="2"/>
                      <w:sz w:val="19"/>
                      <w:szCs w:val="19"/>
                    </w:rPr>
                    <w:t xml:space="preserve">gehouden aan de rivier de Jordaan als plaats van doopbediening. De litteratuur wijst uit, dat men tot in de vijfde eeuw de Doop wel heeft bediend in de rivier, </w:t>
                  </w:r>
                  <w:r>
                    <w:rPr>
                      <w:spacing w:val="-2"/>
                      <w:sz w:val="19"/>
                      <w:szCs w:val="19"/>
                    </w:rPr>
                    <w:t xml:space="preserve">waarin Christus Zelf eens was gedoopt. (zie C. F. Rogers, Baptism and Christian </w:t>
                  </w:r>
                  <w:r>
                    <w:rPr>
                      <w:spacing w:val="10"/>
                      <w:sz w:val="19"/>
                      <w:szCs w:val="19"/>
                    </w:rPr>
                    <w:t xml:space="preserve">archaeology, Studia biblica et ecclesiastica, vol. V, part IV, Oxford 1903, </w:t>
                  </w:r>
                  <w:r>
                    <w:rPr>
                      <w:spacing w:val="7"/>
                      <w:sz w:val="19"/>
                      <w:szCs w:val="19"/>
                    </w:rPr>
                    <w:t xml:space="preserve">p. 305). En tot in onze eigen tijd is water uit de Jordaan aangewend bij de </w:t>
                  </w:r>
                  <w:r>
                    <w:rPr>
                      <w:spacing w:val="5"/>
                      <w:sz w:val="19"/>
                      <w:szCs w:val="19"/>
                    </w:rPr>
                    <w:t xml:space="preserve">Doop van vorstelijke personen. In het levend water van de stromende rivier </w:t>
                  </w:r>
                  <w:r>
                    <w:rPr>
                      <w:spacing w:val="3"/>
                      <w:sz w:val="19"/>
                      <w:szCs w:val="19"/>
                    </w:rPr>
                    <w:t xml:space="preserve">kwam èn de gedachte van nieuw leven èn die van vergeving en reiniging tot uitdrukking. De oudchristelijke tijd kent dan ook doopbedieningen in andere </w:t>
                  </w:r>
                  <w:r>
                    <w:rPr>
                      <w:spacing w:val="2"/>
                      <w:sz w:val="19"/>
                      <w:szCs w:val="19"/>
                    </w:rPr>
                    <w:t xml:space="preserve">rivieren zoals de Tiber, naar bv. Tertullianus in de tweede eeuw vermeldt (de </w:t>
                  </w:r>
                  <w:r>
                    <w:rPr>
                      <w:spacing w:val="5"/>
                      <w:sz w:val="19"/>
                      <w:szCs w:val="19"/>
                    </w:rPr>
                    <w:t xml:space="preserve">Baptismo c.4), of ook in de zee, naar we bv. in de derde eeuw horen uit de </w:t>
                  </w:r>
                  <w:r>
                    <w:rPr>
                      <w:spacing w:val="3"/>
                      <w:sz w:val="19"/>
                      <w:szCs w:val="19"/>
                    </w:rPr>
                    <w:t xml:space="preserve">Pseudo-Clementijnse Homilien (XIV, 1). Men houde echter in het oog, dat de </w:t>
                  </w:r>
                  <w:r>
                    <w:rPr>
                      <w:spacing w:val="11"/>
                      <w:sz w:val="19"/>
                      <w:szCs w:val="19"/>
                    </w:rPr>
                    <w:t xml:space="preserve">Joden onder "levend water" ook geschept bronwater verstonden (zie Joh. </w:t>
                  </w:r>
                  <w:r>
                    <w:rPr>
                      <w:spacing w:val="4"/>
                      <w:sz w:val="19"/>
                      <w:szCs w:val="19"/>
                    </w:rPr>
                    <w:t xml:space="preserve">4: 11). De proselytendoop, die de overgang van heidendom naar Jodendom </w:t>
                  </w:r>
                  <w:r>
                    <w:rPr>
                      <w:spacing w:val="6"/>
                      <w:sz w:val="19"/>
                      <w:szCs w:val="19"/>
                    </w:rPr>
                    <w:t>markeerde, kon voor Christus in Palestina ook moeilijk altijd door onder</w:t>
                  </w:r>
                  <w:r>
                    <w:rPr>
                      <w:spacing w:val="6"/>
                      <w:sz w:val="19"/>
                      <w:szCs w:val="19"/>
                    </w:rPr>
                    <w:softHyphen/>
                  </w:r>
                  <w:r>
                    <w:rPr>
                      <w:spacing w:val="7"/>
                      <w:sz w:val="19"/>
                      <w:szCs w:val="19"/>
                    </w:rPr>
                    <w:t xml:space="preserve">dompeling worden voltrokken, al eiste de Talmoed deze methode later wel </w:t>
                  </w:r>
                  <w:r>
                    <w:rPr>
                      <w:spacing w:val="3"/>
                      <w:sz w:val="19"/>
                      <w:szCs w:val="19"/>
                    </w:rPr>
                    <w:t>(men zie W. Brandt, Die jhdischen Baptismen, Gieszen 1910, S. 28-29).</w:t>
                  </w:r>
                </w:p>
                <w:p w:rsidR="00853FB1" w:rsidRDefault="00853FB1">
                  <w:pPr>
                    <w:spacing w:before="576" w:after="72"/>
                    <w:ind w:firstLine="216"/>
                    <w:jc w:val="both"/>
                    <w:rPr>
                      <w:spacing w:val="10"/>
                      <w:sz w:val="18"/>
                      <w:szCs w:val="18"/>
                    </w:rPr>
                  </w:pPr>
                  <w:r>
                    <w:rPr>
                      <w:spacing w:val="-2"/>
                      <w:sz w:val="19"/>
                      <w:szCs w:val="19"/>
                    </w:rPr>
                    <w:t xml:space="preserve">De bediening van de oudchristelijke Doop in rivier of zee, dus in de open lucht, </w:t>
                  </w:r>
                  <w:r>
                    <w:rPr>
                      <w:spacing w:val="5"/>
                      <w:sz w:val="19"/>
                      <w:szCs w:val="19"/>
                    </w:rPr>
                    <w:t xml:space="preserve">leverde ook grote bezwaren op. De vijandschap van Joden en heidenen werd door een dergelijke openbare plechtigheid gemakkelijk geprikkeld. Zij kon </w:t>
                  </w:r>
                  <w:r>
                    <w:rPr>
                      <w:sz w:val="19"/>
                      <w:szCs w:val="19"/>
                    </w:rPr>
                    <w:t xml:space="preserve">daarom het sein vormen voor nieuwe geloofsvervolgingen, zoals die in de eerste eeuwen voortdurend oplaaiden. Men trok zich dus aanvankelijk, bij gebrek aan </w:t>
                  </w:r>
                  <w:r>
                    <w:rPr>
                      <w:spacing w:val="5"/>
                      <w:sz w:val="19"/>
                      <w:szCs w:val="19"/>
                    </w:rPr>
                    <w:t xml:space="preserve">kerkgebouwen, terug in particuliere huizen, om hier de eredienst te verrichten </w:t>
                  </w:r>
                  <w:r>
                    <w:rPr>
                      <w:spacing w:val="3"/>
                      <w:sz w:val="19"/>
                      <w:szCs w:val="19"/>
                    </w:rPr>
                    <w:t xml:space="preserve">en in dit verband ook de Doop te bedienen. Een voorbeeld van een dergelijke </w:t>
                  </w:r>
                  <w:r>
                    <w:rPr>
                      <w:spacing w:val="7"/>
                      <w:sz w:val="19"/>
                      <w:szCs w:val="19"/>
                    </w:rPr>
                    <w:t xml:space="preserve">methode leverden de opgravingen te Doera-Europos in Irak op (zie M. I. </w:t>
                  </w:r>
                  <w:r>
                    <w:rPr>
                      <w:spacing w:val="3"/>
                      <w:sz w:val="19"/>
                      <w:szCs w:val="19"/>
                    </w:rPr>
                    <w:t xml:space="preserve">Rostovtzeff, The excavations at Dura-Europos, New Havens 1934, p. 43). Hier trof men een particulier huis aan uit de derde eeuw, dat niet alleen een ruimte bevatte, waarin Woord en Avondmaal konden worden bediend, maar ook een </w:t>
                  </w:r>
                  <w:r>
                    <w:rPr>
                      <w:sz w:val="19"/>
                      <w:szCs w:val="19"/>
                    </w:rPr>
                    <w:t xml:space="preserve">kamer met een bassin, dat voor de Doop kan zijn gebruikt. Men heeft bij zulke </w:t>
                  </w:r>
                  <w:r>
                    <w:rPr>
                      <w:spacing w:val="3"/>
                      <w:sz w:val="19"/>
                      <w:szCs w:val="19"/>
                    </w:rPr>
                    <w:t>particuliere buizen dikwijls gedacht aan doopbediening in het impluvium, een soort vijvert</w:t>
                  </w:r>
                  <w:r>
                    <w:rPr>
                      <w:spacing w:val="13"/>
                      <w:sz w:val="18"/>
                      <w:szCs w:val="18"/>
                    </w:rPr>
                    <w:t xml:space="preserve">je in het atrium </w:t>
                  </w:r>
                  <w:r>
                    <w:rPr>
                      <w:spacing w:val="3"/>
                      <w:sz w:val="19"/>
                      <w:szCs w:val="19"/>
                    </w:rPr>
                    <w:t xml:space="preserve">(de voorhal) van een aanzienlijk woonhuis. Een </w:t>
                  </w:r>
                  <w:r>
                    <w:rPr>
                      <w:sz w:val="19"/>
                      <w:szCs w:val="19"/>
                    </w:rPr>
                    <w:t xml:space="preserve">beiwaat iev,en </w:t>
                  </w:r>
                  <w:r>
                    <w:rPr>
                      <w:spacing w:val="10"/>
                      <w:sz w:val="18"/>
                      <w:szCs w:val="18"/>
                    </w:rPr>
                    <w:t>een dergelijk gebruik vormt echter de open-deur-politiek in het</w:t>
                  </w:r>
                </w:p>
              </w:txbxContent>
            </v:textbox>
            <w10:wrap type="square" anchorx="page" anchory="page"/>
          </v:shape>
        </w:pict>
      </w:r>
      <w:r>
        <w:rPr>
          <w:noProof/>
        </w:rPr>
        <w:pict>
          <v:line id="_x0000_s1100" style="position:absolute;z-index:251331584;mso-wrap-distance-left:0;mso-wrap-distance-right:0;mso-position-horizontal-relative:page;mso-position-vertical-relative:page" from="424.8pt,0" to="424.8pt,595.25pt" o:allowincell="f" strokeweight="3.1pt">
            <w10:wrap type="square" anchorx="page" anchory="page"/>
          </v:line>
        </w:pict>
      </w:r>
    </w:p>
    <w:p w:rsidR="00853FB1" w:rsidRDefault="00853FB1">
      <w:pPr>
        <w:widowControl/>
        <w:kinsoku/>
        <w:autoSpaceDE w:val="0"/>
        <w:autoSpaceDN w:val="0"/>
        <w:adjustRightInd w:val="0"/>
        <w:sectPr w:rsidR="00853FB1">
          <w:pgSz w:w="16838" w:h="11904" w:orient="landscape"/>
          <w:pgMar w:top="38" w:right="1115" w:bottom="829" w:left="1341" w:header="708" w:footer="708" w:gutter="0"/>
          <w:cols w:space="708"/>
          <w:noEndnote/>
        </w:sectPr>
      </w:pPr>
    </w:p>
    <w:p w:rsidR="00853FB1" w:rsidRDefault="00A80695">
      <w:r>
        <w:rPr>
          <w:noProof/>
        </w:rPr>
        <w:pict>
          <v:shape id="_x0000_s1101" type="#_x0000_t202" style="position:absolute;margin-left:71.3pt;margin-top:17.5pt;width:324pt;height:535.95pt;z-index:25133260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66" w:lineRule="auto"/>
                    <w:ind w:right="72"/>
                    <w:jc w:val="both"/>
                    <w:rPr>
                      <w:sz w:val="19"/>
                      <w:szCs w:val="19"/>
                    </w:rPr>
                  </w:pPr>
                  <w:r>
                    <w:rPr>
                      <w:spacing w:val="6"/>
                      <w:sz w:val="19"/>
                      <w:szCs w:val="19"/>
                    </w:rPr>
                    <w:t xml:space="preserve">antieke atrium: déze ruimte was practisch de verbinding tussen de openbare </w:t>
                  </w:r>
                  <w:r>
                    <w:rPr>
                      <w:spacing w:val="4"/>
                      <w:sz w:val="19"/>
                      <w:szCs w:val="19"/>
                    </w:rPr>
                    <w:t xml:space="preserve">straat en de particuliere woning. Eerder valt te denken aan bediening in een </w:t>
                  </w:r>
                  <w:r>
                    <w:rPr>
                      <w:spacing w:val="1"/>
                      <w:sz w:val="19"/>
                      <w:szCs w:val="19"/>
                    </w:rPr>
                    <w:t xml:space="preserve">badkamer, zoals een belangrijke woning haar in de antieke tijd vanzelfsprekend </w:t>
                  </w:r>
                  <w:r>
                    <w:rPr>
                      <w:spacing w:val="10"/>
                      <w:sz w:val="19"/>
                      <w:szCs w:val="19"/>
                    </w:rPr>
                    <w:t xml:space="preserve">kende. Hierbij behoort men echter wel te noteren, dat èn impluvium èn </w:t>
                  </w:r>
                  <w:r>
                    <w:rPr>
                      <w:spacing w:val="9"/>
                      <w:sz w:val="19"/>
                      <w:szCs w:val="19"/>
                    </w:rPr>
                    <w:t xml:space="preserve">particulier bad in de regel te ondiep waren om echte onderdompeling te </w:t>
                  </w:r>
                  <w:r>
                    <w:rPr>
                      <w:sz w:val="19"/>
                      <w:szCs w:val="19"/>
                    </w:rPr>
                    <w:t>veroorloven.</w:t>
                  </w:r>
                </w:p>
                <w:p w:rsidR="00853FB1" w:rsidRDefault="00853FB1">
                  <w:pPr>
                    <w:ind w:right="72" w:firstLine="288"/>
                    <w:jc w:val="both"/>
                    <w:rPr>
                      <w:spacing w:val="4"/>
                      <w:sz w:val="19"/>
                      <w:szCs w:val="19"/>
                    </w:rPr>
                  </w:pPr>
                  <w:r>
                    <w:rPr>
                      <w:spacing w:val="3"/>
                      <w:sz w:val="19"/>
                      <w:szCs w:val="19"/>
                    </w:rPr>
                    <w:t xml:space="preserve">Sommigen hebben gewezen op de mogelijkheid van doopbediening in de </w:t>
                  </w:r>
                  <w:r>
                    <w:rPr>
                      <w:spacing w:val="7"/>
                      <w:sz w:val="19"/>
                      <w:szCs w:val="19"/>
                    </w:rPr>
                    <w:t xml:space="preserve">onderaardse oudchristelijke begraafplaatsen, de catacomben. Speciaal de </w:t>
                  </w:r>
                  <w:r>
                    <w:rPr>
                      <w:spacing w:val="5"/>
                      <w:sz w:val="19"/>
                      <w:szCs w:val="19"/>
                    </w:rPr>
                    <w:t xml:space="preserve">wereldberoemde catacomben van Rome zouden, gezien ook de voorstellingen </w:t>
                  </w:r>
                  <w:r>
                    <w:rPr>
                      <w:spacing w:val="7"/>
                      <w:sz w:val="19"/>
                      <w:szCs w:val="19"/>
                    </w:rPr>
                    <w:t xml:space="preserve">op bepaalde muren, het toneel van geregelde doopbediening zijn geweest. </w:t>
                  </w:r>
                  <w:r>
                    <w:rPr>
                      <w:spacing w:val="2"/>
                      <w:sz w:val="19"/>
                      <w:szCs w:val="19"/>
                    </w:rPr>
                    <w:t xml:space="preserve">Nader onderzoek deed evenwel het aureool rond de Romeinse catacomben als </w:t>
                  </w:r>
                  <w:r>
                    <w:rPr>
                      <w:spacing w:val="3"/>
                      <w:sz w:val="19"/>
                      <w:szCs w:val="19"/>
                    </w:rPr>
                    <w:t xml:space="preserve">plaatsen van geregelde eredienst verbleken. In de periode van de vervolgingen </w:t>
                  </w:r>
                  <w:r>
                    <w:rPr>
                      <w:spacing w:val="4"/>
                      <w:sz w:val="19"/>
                      <w:szCs w:val="19"/>
                    </w:rPr>
                    <w:t>boden de catacomben doorgaans te weinig ruimte om een flink aantal Christe</w:t>
                  </w:r>
                  <w:r>
                    <w:rPr>
                      <w:spacing w:val="4"/>
                      <w:sz w:val="19"/>
                      <w:szCs w:val="19"/>
                    </w:rPr>
                    <w:softHyphen/>
                  </w:r>
                  <w:r>
                    <w:rPr>
                      <w:sz w:val="19"/>
                      <w:szCs w:val="19"/>
                    </w:rPr>
                    <w:t xml:space="preserve">nen voor gezamenlijke eredienst te herbergen. Men moet de toestand van </w:t>
                  </w:r>
                  <w:r>
                    <w:rPr>
                      <w:i/>
                      <w:iCs/>
                      <w:sz w:val="19"/>
                      <w:szCs w:val="19"/>
                    </w:rPr>
                    <w:t xml:space="preserve">na </w:t>
                  </w:r>
                  <w:r>
                    <w:rPr>
                      <w:sz w:val="19"/>
                      <w:szCs w:val="19"/>
                    </w:rPr>
                    <w:t xml:space="preserve">de </w:t>
                  </w:r>
                  <w:r>
                    <w:rPr>
                      <w:spacing w:val="2"/>
                      <w:sz w:val="19"/>
                      <w:szCs w:val="19"/>
                    </w:rPr>
                    <w:t xml:space="preserve">vervolgingen, toen deze kerkhoven in een reuk van heiligheid kwamen te staan, </w:t>
                  </w:r>
                  <w:r>
                    <w:rPr>
                      <w:spacing w:val="4"/>
                      <w:sz w:val="19"/>
                      <w:szCs w:val="19"/>
                    </w:rPr>
                    <w:t xml:space="preserve">niet beschouwen als een voortzetting zonder meer van die </w:t>
                  </w:r>
                  <w:r>
                    <w:rPr>
                      <w:i/>
                      <w:iCs/>
                      <w:spacing w:val="4"/>
                      <w:sz w:val="19"/>
                      <w:szCs w:val="19"/>
                    </w:rPr>
                    <w:t xml:space="preserve">tijdens </w:t>
                  </w:r>
                  <w:r>
                    <w:rPr>
                      <w:spacing w:val="4"/>
                      <w:sz w:val="19"/>
                      <w:szCs w:val="19"/>
                    </w:rPr>
                    <w:t>de vervol</w:t>
                  </w:r>
                  <w:r>
                    <w:rPr>
                      <w:spacing w:val="4"/>
                      <w:sz w:val="19"/>
                      <w:szCs w:val="19"/>
                    </w:rPr>
                    <w:softHyphen/>
                    <w:t xml:space="preserve">gingen! Er zijn zoveel veranderingen in de catacomben aangebracht </w:t>
                  </w:r>
                  <w:r>
                    <w:rPr>
                      <w:i/>
                      <w:iCs/>
                      <w:spacing w:val="4"/>
                      <w:sz w:val="19"/>
                      <w:szCs w:val="19"/>
                    </w:rPr>
                    <w:t xml:space="preserve">na </w:t>
                  </w:r>
                  <w:r>
                    <w:rPr>
                      <w:spacing w:val="4"/>
                      <w:sz w:val="19"/>
                      <w:szCs w:val="19"/>
                    </w:rPr>
                    <w:t xml:space="preserve">de tijd </w:t>
                  </w:r>
                  <w:r>
                    <w:rPr>
                      <w:spacing w:val="2"/>
                      <w:sz w:val="19"/>
                      <w:szCs w:val="19"/>
                    </w:rPr>
                    <w:t xml:space="preserve">van de vervolgingen, gedurende eeuwen van verering èn van plundering, dat het vaak ondoenlijk is, zich de oorspronkelijke situatie met zekerheid voor ogen te </w:t>
                  </w:r>
                  <w:r>
                    <w:rPr>
                      <w:spacing w:val="3"/>
                      <w:sz w:val="19"/>
                      <w:szCs w:val="19"/>
                    </w:rPr>
                    <w:t xml:space="preserve">stellen. Paul Styger verwierp in zijn werk Die rOmischen Katakomben (Berlin </w:t>
                  </w:r>
                  <w:r>
                    <w:rPr>
                      <w:spacing w:val="4"/>
                      <w:sz w:val="19"/>
                      <w:szCs w:val="19"/>
                    </w:rPr>
                    <w:t>1933) zelfs elke rol van de catacomben te Rome als plaats van doopbediening.</w:t>
                  </w:r>
                </w:p>
                <w:p w:rsidR="00853FB1" w:rsidRDefault="00853FB1">
                  <w:pPr>
                    <w:spacing w:before="252"/>
                    <w:ind w:right="72" w:firstLine="288"/>
                    <w:jc w:val="both"/>
                    <w:rPr>
                      <w:spacing w:val="2"/>
                      <w:sz w:val="19"/>
                      <w:szCs w:val="19"/>
                    </w:rPr>
                  </w:pPr>
                  <w:r>
                    <w:rPr>
                      <w:spacing w:val="2"/>
                      <w:sz w:val="19"/>
                      <w:szCs w:val="19"/>
                    </w:rPr>
                    <w:t>Een merkwaardig voorbeeld van toenemende reserve tegenover de mogelijk</w:t>
                  </w:r>
                  <w:r>
                    <w:rPr>
                      <w:spacing w:val="2"/>
                      <w:sz w:val="19"/>
                      <w:szCs w:val="19"/>
                    </w:rPr>
                    <w:softHyphen/>
                  </w:r>
                  <w:r>
                    <w:rPr>
                      <w:spacing w:val="5"/>
                      <w:sz w:val="19"/>
                      <w:szCs w:val="19"/>
                    </w:rPr>
                    <w:t xml:space="preserve">heid van oudchristelijke baptisteria in de catacomben biedt de Cappella Greca </w:t>
                  </w:r>
                  <w:r>
                    <w:rPr>
                      <w:spacing w:val="2"/>
                      <w:sz w:val="19"/>
                      <w:szCs w:val="19"/>
                    </w:rPr>
                    <w:t xml:space="preserve">in de catacombe van Priscilla (ten Noorden van Rome). Attilio Profumo was in </w:t>
                  </w:r>
                  <w:r>
                    <w:rPr>
                      <w:spacing w:val="5"/>
                      <w:sz w:val="19"/>
                      <w:szCs w:val="19"/>
                    </w:rPr>
                    <w:t xml:space="preserve">1913 nog overtuigd, dat men hier een baptisterium had aangetroffen, nog wel </w:t>
                  </w:r>
                  <w:r>
                    <w:rPr>
                      <w:spacing w:val="7"/>
                      <w:sz w:val="19"/>
                      <w:szCs w:val="19"/>
                    </w:rPr>
                    <w:t xml:space="preserve">uit het jaar ± 140. (zie zijn Un battistero cristiano dell' anno 140 circa, in: </w:t>
                  </w:r>
                  <w:r>
                    <w:rPr>
                      <w:spacing w:val="3"/>
                      <w:sz w:val="19"/>
                      <w:szCs w:val="19"/>
                    </w:rPr>
                    <w:t xml:space="preserve">Studi romani, anno </w:t>
                  </w:r>
                  <w:r>
                    <w:rPr>
                      <w:spacing w:val="13"/>
                      <w:sz w:val="18"/>
                      <w:szCs w:val="18"/>
                    </w:rPr>
                    <w:t xml:space="preserve">1, </w:t>
                  </w:r>
                  <w:r>
                    <w:rPr>
                      <w:spacing w:val="3"/>
                      <w:sz w:val="19"/>
                      <w:szCs w:val="19"/>
                    </w:rPr>
                    <w:t xml:space="preserve">fase. 1I—III, marzo — giugno 1913, p. 75 en 85). Paul </w:t>
                  </w:r>
                  <w:r>
                    <w:rPr>
                      <w:spacing w:val="2"/>
                      <w:sz w:val="19"/>
                      <w:szCs w:val="19"/>
                    </w:rPr>
                    <w:t xml:space="preserve">Styger verzette zich in zijn bovenvermeld werk in 1933 met kracht tegen deze gedachte en noemde het bedoelde vertrek eenvoudig een keuken, gebruikt bij </w:t>
                  </w:r>
                  <w:r>
                    <w:rPr>
                      <w:spacing w:val="5"/>
                      <w:sz w:val="19"/>
                      <w:szCs w:val="19"/>
                    </w:rPr>
                    <w:t xml:space="preserve">dodenmaaltijden. Weer twintig jaar later is in de gids van deze catacombe, </w:t>
                  </w:r>
                  <w:r>
                    <w:rPr>
                      <w:spacing w:val="10"/>
                      <w:sz w:val="19"/>
                      <w:szCs w:val="19"/>
                    </w:rPr>
                    <w:t xml:space="preserve">uitgegeven door de "Vrienden van de catacomben" en geschreven door </w:t>
                  </w:r>
                  <w:r>
                    <w:rPr>
                      <w:spacing w:val="3"/>
                      <w:sz w:val="19"/>
                      <w:szCs w:val="19"/>
                    </w:rPr>
                    <w:t xml:space="preserve">niemand minder dan J. P. Kirsch (The cemetery of Priscilla, Rome 1954) in 't geheel </w:t>
                  </w:r>
                  <w:r>
                    <w:rPr>
                      <w:i/>
                      <w:iCs/>
                      <w:spacing w:val="3"/>
                      <w:sz w:val="19"/>
                      <w:szCs w:val="19"/>
                    </w:rPr>
                    <w:t xml:space="preserve">geen </w:t>
                  </w:r>
                  <w:r>
                    <w:rPr>
                      <w:spacing w:val="3"/>
                      <w:sz w:val="19"/>
                      <w:szCs w:val="19"/>
                    </w:rPr>
                    <w:t xml:space="preserve">sprake meer van een baptisterium: alles staat in het teken van het </w:t>
                  </w:r>
                  <w:r>
                    <w:rPr>
                      <w:spacing w:val="2"/>
                      <w:sz w:val="19"/>
                      <w:szCs w:val="19"/>
                    </w:rPr>
                    <w:t>kerkhof (zie p. 17)!</w:t>
                  </w:r>
                </w:p>
                <w:p w:rsidR="00853FB1" w:rsidRDefault="00853FB1">
                  <w:pPr>
                    <w:spacing w:before="432" w:after="72"/>
                    <w:ind w:right="72" w:firstLine="288"/>
                    <w:jc w:val="both"/>
                    <w:rPr>
                      <w:spacing w:val="3"/>
                      <w:sz w:val="19"/>
                      <w:szCs w:val="19"/>
                    </w:rPr>
                  </w:pPr>
                  <w:r>
                    <w:rPr>
                      <w:spacing w:val="3"/>
                      <w:sz w:val="19"/>
                      <w:szCs w:val="19"/>
                    </w:rPr>
                    <w:t>Heeft men reeds vóór de pacificatie van 313, in perioden tussen de vervol</w:t>
                  </w:r>
                  <w:r>
                    <w:rPr>
                      <w:spacing w:val="3"/>
                      <w:sz w:val="19"/>
                      <w:szCs w:val="19"/>
                    </w:rPr>
                    <w:softHyphen/>
                    <w:t xml:space="preserve">gingen in, basilieken en baptisteria gebouwd, dit was alles van tijdelijke aard: </w:t>
                  </w:r>
                  <w:r>
                    <w:rPr>
                      <w:spacing w:val="2"/>
                      <w:sz w:val="19"/>
                      <w:szCs w:val="19"/>
                    </w:rPr>
                    <w:t xml:space="preserve">nieuwe vervolgingen wisten de sporen van het werk van de Christenen zelfs uit. </w:t>
                  </w:r>
                  <w:r>
                    <w:rPr>
                      <w:spacing w:val="8"/>
                      <w:sz w:val="19"/>
                      <w:szCs w:val="19"/>
                    </w:rPr>
                    <w:t xml:space="preserve">Pas toen Constantijn de Grote in 313 bij het beroemde Edict van Milaan </w:t>
                  </w:r>
                  <w:r>
                    <w:rPr>
                      <w:spacing w:val="6"/>
                      <w:sz w:val="19"/>
                      <w:szCs w:val="19"/>
                    </w:rPr>
                    <w:t xml:space="preserve">godsdienstvrijheid aan de Kerk verleende, kon men ongehinderd gebouwen </w:t>
                  </w:r>
                  <w:r>
                    <w:rPr>
                      <w:spacing w:val="3"/>
                      <w:sz w:val="19"/>
                      <w:szCs w:val="19"/>
                    </w:rPr>
                    <w:t>voor de eredienst oprichten. Evenals bij de basiliek vindt men bij het baptiste</w:t>
                  </w:r>
                  <w:r>
                    <w:rPr>
                      <w:spacing w:val="3"/>
                      <w:sz w:val="19"/>
                      <w:szCs w:val="19"/>
                    </w:rPr>
                    <w:softHyphen/>
                  </w:r>
                  <w:r>
                    <w:rPr>
                      <w:spacing w:val="9"/>
                      <w:sz w:val="19"/>
                      <w:szCs w:val="19"/>
                    </w:rPr>
                    <w:t xml:space="preserve">rium duidelijk aansluiting aan de bouw van de antieke tijd. Al vult men </w:t>
                  </w:r>
                  <w:r>
                    <w:rPr>
                      <w:spacing w:val="3"/>
                      <w:sz w:val="19"/>
                      <w:szCs w:val="19"/>
                    </w:rPr>
                    <w:t xml:space="preserve">heidense vormen met Christelijke inhoud, de vormen tonen toch zonneklaar de </w:t>
                  </w:r>
                  <w:r>
                    <w:rPr>
                      <w:spacing w:val="5"/>
                      <w:sz w:val="19"/>
                      <w:szCs w:val="19"/>
                    </w:rPr>
                    <w:t xml:space="preserve">enge verwantschap. Vanaf F. J. DOlger (zie bv. Antike und Christentum </w:t>
                  </w:r>
                  <w:r>
                    <w:rPr>
                      <w:spacing w:val="15"/>
                      <w:sz w:val="18"/>
                      <w:szCs w:val="18"/>
                    </w:rPr>
                    <w:t xml:space="preserve">11, </w:t>
                  </w:r>
                  <w:r>
                    <w:rPr>
                      <w:spacing w:val="10"/>
                      <w:sz w:val="19"/>
                      <w:szCs w:val="19"/>
                    </w:rPr>
                    <w:t xml:space="preserve">~ster i.W. 1930, S. 61) is nadrukkelijk gewezen op de aansluiting bij de </w:t>
                  </w:r>
                  <w:r>
                    <w:rPr>
                      <w:spacing w:val="3"/>
                      <w:sz w:val="19"/>
                      <w:szCs w:val="19"/>
                    </w:rPr>
                    <w:t xml:space="preserve">bouw van het baptisterium aan de vormen van de antieke baden. Hij noemt het </w:t>
                  </w:r>
                </w:p>
              </w:txbxContent>
            </v:textbox>
            <w10:wrap type="square" anchorx="page" anchory="page"/>
          </v:shape>
        </w:pict>
      </w:r>
      <w:r>
        <w:rPr>
          <w:noProof/>
        </w:rPr>
        <w:pict>
          <v:shape id="_x0000_s1102" type="#_x0000_t202" style="position:absolute;margin-left:463.3pt;margin-top:17.5pt;width:324pt;height:535.95pt;z-index:25133363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jc w:val="both"/>
                    <w:rPr>
                      <w:spacing w:val="3"/>
                      <w:sz w:val="19"/>
                      <w:szCs w:val="19"/>
                    </w:rPr>
                  </w:pPr>
                  <w:r>
                    <w:rPr>
                      <w:spacing w:val="2"/>
                      <w:sz w:val="19"/>
                      <w:szCs w:val="19"/>
                    </w:rPr>
                    <w:t xml:space="preserve">woord "baptisterium" zelf al een antieke uitdrukking voor het frigidarium, het </w:t>
                  </w:r>
                  <w:r>
                    <w:rPr>
                      <w:spacing w:val="3"/>
                      <w:sz w:val="19"/>
                      <w:szCs w:val="19"/>
                    </w:rPr>
                    <w:t xml:space="preserve">koudwaterbad in de gewone badinrichtingen. Het koepelvormig dak, dat men </w:t>
                  </w:r>
                  <w:r>
                    <w:rPr>
                      <w:spacing w:val="4"/>
                      <w:sz w:val="19"/>
                      <w:szCs w:val="19"/>
                    </w:rPr>
                    <w:t xml:space="preserve">doorgaans aantreft, berust oorspronkelijk op de antieke voorstelling van het </w:t>
                  </w:r>
                  <w:r>
                    <w:rPr>
                      <w:spacing w:val="2"/>
                      <w:sz w:val="19"/>
                      <w:szCs w:val="19"/>
                    </w:rPr>
                    <w:t xml:space="preserve">hemelgewelf. (zie bv. A. Grabar, Martyrium, </w:t>
                  </w:r>
                  <w:r>
                    <w:rPr>
                      <w:spacing w:val="12"/>
                      <w:sz w:val="18"/>
                      <w:szCs w:val="18"/>
                    </w:rPr>
                    <w:t xml:space="preserve">I, </w:t>
                  </w:r>
                  <w:r>
                    <w:rPr>
                      <w:spacing w:val="2"/>
                      <w:sz w:val="19"/>
                      <w:szCs w:val="19"/>
                    </w:rPr>
                    <w:t xml:space="preserve">1946, Collège de France, p. 200, </w:t>
                  </w:r>
                  <w:r>
                    <w:rPr>
                      <w:spacing w:val="7"/>
                      <w:sz w:val="19"/>
                      <w:szCs w:val="19"/>
                    </w:rPr>
                    <w:t xml:space="preserve">397). De </w:t>
                  </w:r>
                  <w:r>
                    <w:rPr>
                      <w:i/>
                      <w:iCs/>
                      <w:spacing w:val="7"/>
                      <w:sz w:val="19"/>
                      <w:szCs w:val="19"/>
                    </w:rPr>
                    <w:t xml:space="preserve">ronde </w:t>
                  </w:r>
                  <w:r>
                    <w:rPr>
                      <w:spacing w:val="7"/>
                      <w:sz w:val="19"/>
                      <w:szCs w:val="19"/>
                    </w:rPr>
                    <w:t xml:space="preserve">vorm van het doopvertrek biedt trouwens ook aansluiting aan </w:t>
                  </w:r>
                  <w:r>
                    <w:rPr>
                      <w:spacing w:val="8"/>
                      <w:sz w:val="19"/>
                      <w:szCs w:val="19"/>
                    </w:rPr>
                    <w:t xml:space="preserve">de bouw van de antieke badhuizen. In het Oosten vertonen de doopbassins </w:t>
                  </w:r>
                  <w:r>
                    <w:rPr>
                      <w:spacing w:val="4"/>
                      <w:sz w:val="19"/>
                      <w:szCs w:val="19"/>
                    </w:rPr>
                    <w:t xml:space="preserve">meer een vierkant of cirkelvormig uiterlijk bij geringe afmetingen (aansluitend </w:t>
                  </w:r>
                  <w:r>
                    <w:rPr>
                      <w:spacing w:val="11"/>
                      <w:sz w:val="19"/>
                      <w:szCs w:val="19"/>
                    </w:rPr>
                    <w:t xml:space="preserve">aan het voorkomen van de particuliere baden), in het Westen meer een </w:t>
                  </w:r>
                  <w:r>
                    <w:rPr>
                      <w:spacing w:val="5"/>
                      <w:sz w:val="19"/>
                      <w:szCs w:val="19"/>
                    </w:rPr>
                    <w:t xml:space="preserve">achthoekig of cirkelvormig patroon met groter middellijn dan in het Oosten </w:t>
                  </w:r>
                  <w:r>
                    <w:rPr>
                      <w:spacing w:val="3"/>
                      <w:sz w:val="19"/>
                      <w:szCs w:val="19"/>
                    </w:rPr>
                    <w:t>(gelijkend op de aanleg van de publieke baden).</w:t>
                  </w:r>
                </w:p>
                <w:p w:rsidR="00853FB1" w:rsidRDefault="00853FB1">
                  <w:pPr>
                    <w:spacing w:before="216"/>
                    <w:ind w:firstLine="216"/>
                    <w:jc w:val="both"/>
                    <w:rPr>
                      <w:sz w:val="19"/>
                      <w:szCs w:val="19"/>
                    </w:rPr>
                  </w:pPr>
                  <w:r>
                    <w:rPr>
                      <w:spacing w:val="4"/>
                      <w:sz w:val="19"/>
                      <w:szCs w:val="19"/>
                    </w:rPr>
                    <w:t>Een trek evenwel, die als vanzelfsprekend van de badinrichtingen is over</w:t>
                  </w:r>
                  <w:r>
                    <w:rPr>
                      <w:spacing w:val="4"/>
                      <w:sz w:val="19"/>
                      <w:szCs w:val="19"/>
                    </w:rPr>
                    <w:softHyphen/>
                  </w:r>
                  <w:r>
                    <w:rPr>
                      <w:spacing w:val="2"/>
                      <w:sz w:val="19"/>
                      <w:szCs w:val="19"/>
                    </w:rPr>
                    <w:t xml:space="preserve">genomen, zowel in het Oosten als in het Westen, is die van het </w:t>
                  </w:r>
                  <w:r>
                    <w:rPr>
                      <w:i/>
                      <w:iCs/>
                      <w:spacing w:val="2"/>
                      <w:sz w:val="19"/>
                      <w:szCs w:val="19"/>
                    </w:rPr>
                    <w:t xml:space="preserve">stromend water. </w:t>
                  </w:r>
                  <w:r>
                    <w:rPr>
                      <w:spacing w:val="6"/>
                      <w:sz w:val="19"/>
                      <w:szCs w:val="19"/>
                    </w:rPr>
                    <w:t xml:space="preserve">Meestal stroomde het via pijpleidingen van boven neer uit een marmeren urn, </w:t>
                  </w:r>
                  <w:r>
                    <w:rPr>
                      <w:spacing w:val="4"/>
                      <w:sz w:val="19"/>
                      <w:szCs w:val="19"/>
                    </w:rPr>
                    <w:t xml:space="preserve">de muil van een leeuw of van een ander dier. Men liet het stromend water over </w:t>
                  </w:r>
                  <w:r>
                    <w:rPr>
                      <w:spacing w:val="8"/>
                      <w:sz w:val="19"/>
                      <w:szCs w:val="19"/>
                    </w:rPr>
                    <w:t xml:space="preserve">zich heen golven op de manier van ons stortbad of wel men liet zich met </w:t>
                  </w:r>
                  <w:r>
                    <w:rPr>
                      <w:spacing w:val="4"/>
                      <w:sz w:val="19"/>
                      <w:szCs w:val="19"/>
                    </w:rPr>
                    <w:t xml:space="preserve">geschept water uit een kruik overgieten door een bediende. Zodra men na de </w:t>
                  </w:r>
                  <w:r>
                    <w:rPr>
                      <w:spacing w:val="5"/>
                      <w:sz w:val="19"/>
                      <w:szCs w:val="19"/>
                    </w:rPr>
                    <w:t xml:space="preserve">kerkelijke vrede van 313 gelegenheid krijgt, eigen gebouwen te stichten, ook </w:t>
                  </w:r>
                  <w:r>
                    <w:rPr>
                      <w:spacing w:val="8"/>
                      <w:sz w:val="19"/>
                      <w:szCs w:val="19"/>
                    </w:rPr>
                    <w:t xml:space="preserve">voor doopbediening, sluit men zich bij deze antieke vormen aan, maar .. . </w:t>
                  </w:r>
                  <w:r>
                    <w:rPr>
                      <w:spacing w:val="4"/>
                      <w:sz w:val="19"/>
                      <w:szCs w:val="19"/>
                    </w:rPr>
                    <w:t xml:space="preserve">voorziet ze van een Christelijke inhoud. Het steeds stromend water komt nu uit </w:t>
                  </w:r>
                  <w:r>
                    <w:rPr>
                      <w:spacing w:val="5"/>
                      <w:sz w:val="19"/>
                      <w:szCs w:val="19"/>
                    </w:rPr>
                    <w:t xml:space="preserve">de muil van een hert, van een lam, of uit de bek van een duif. De voorganger </w:t>
                  </w:r>
                  <w:r>
                    <w:rPr>
                      <w:spacing w:val="8"/>
                      <w:sz w:val="19"/>
                      <w:szCs w:val="19"/>
                    </w:rPr>
                    <w:t xml:space="preserve">krijgt een klein platform naast het bassin, opdat hij, zelf op het droge, de </w:t>
                  </w:r>
                  <w:r>
                    <w:rPr>
                      <w:spacing w:val="4"/>
                      <w:sz w:val="19"/>
                      <w:szCs w:val="19"/>
                    </w:rPr>
                    <w:t xml:space="preserve">dopeling kan leiden onder de stroom van het neervallende water, of hem, met </w:t>
                  </w:r>
                  <w:r>
                    <w:rPr>
                      <w:sz w:val="19"/>
                      <w:szCs w:val="19"/>
                    </w:rPr>
                    <w:t xml:space="preserve">behulp van een kruik, geschept water over het hoofd kan gieten. Men zie bv. de </w:t>
                  </w:r>
                  <w:r>
                    <w:rPr>
                      <w:spacing w:val="8"/>
                      <w:sz w:val="19"/>
                      <w:szCs w:val="19"/>
                    </w:rPr>
                    <w:t xml:space="preserve">voorstelling in F. v.d. Meer-Chr. Mohrmann, Atlas van de oudchristelijke </w:t>
                  </w:r>
                  <w:r>
                    <w:rPr>
                      <w:spacing w:val="4"/>
                      <w:sz w:val="19"/>
                      <w:szCs w:val="19"/>
                    </w:rPr>
                    <w:t xml:space="preserve">wereld, Amsterdam-Brussel 1948, bl. 127. Op deze wijze voelde de Christen in de antieke tijd zich verbonden met de Jordaan en zijn </w:t>
                  </w:r>
                  <w:r>
                    <w:rPr>
                      <w:i/>
                      <w:iCs/>
                      <w:spacing w:val="4"/>
                      <w:sz w:val="19"/>
                      <w:szCs w:val="19"/>
                    </w:rPr>
                    <w:t xml:space="preserve">stromend </w:t>
                  </w:r>
                  <w:r>
                    <w:rPr>
                      <w:spacing w:val="4"/>
                      <w:sz w:val="19"/>
                      <w:szCs w:val="19"/>
                    </w:rPr>
                    <w:t xml:space="preserve">water, waarom </w:t>
                  </w:r>
                  <w:r>
                    <w:rPr>
                      <w:spacing w:val="6"/>
                      <w:sz w:val="19"/>
                      <w:szCs w:val="19"/>
                    </w:rPr>
                    <w:t xml:space="preserve">het baptisterium zelfs wel, bv. te Alexandrië, met de naam "Jordaan" werd </w:t>
                  </w:r>
                  <w:r>
                    <w:rPr>
                      <w:sz w:val="19"/>
                      <w:szCs w:val="19"/>
                    </w:rPr>
                    <w:t>aangeduid.</w:t>
                  </w:r>
                </w:p>
                <w:p w:rsidR="00853FB1" w:rsidRDefault="00853FB1">
                  <w:pPr>
                    <w:numPr>
                      <w:ilvl w:val="0"/>
                      <w:numId w:val="8"/>
                    </w:numPr>
                    <w:spacing w:before="828"/>
                    <w:jc w:val="both"/>
                    <w:rPr>
                      <w:spacing w:val="30"/>
                      <w:sz w:val="18"/>
                      <w:szCs w:val="18"/>
                    </w:rPr>
                  </w:pPr>
                  <w:r>
                    <w:rPr>
                      <w:spacing w:val="30"/>
                      <w:sz w:val="18"/>
                      <w:szCs w:val="18"/>
                    </w:rPr>
                    <w:t>De methode</w:t>
                  </w:r>
                </w:p>
                <w:p w:rsidR="00853FB1" w:rsidRDefault="00853FB1">
                  <w:pPr>
                    <w:spacing w:before="288"/>
                    <w:ind w:firstLine="216"/>
                    <w:jc w:val="both"/>
                    <w:rPr>
                      <w:spacing w:val="9"/>
                      <w:sz w:val="19"/>
                      <w:szCs w:val="19"/>
                    </w:rPr>
                  </w:pPr>
                  <w:r>
                    <w:rPr>
                      <w:spacing w:val="6"/>
                      <w:sz w:val="19"/>
                      <w:szCs w:val="19"/>
                    </w:rPr>
                    <w:t xml:space="preserve">Wat de methode van het dopen betreft, het is duidelijk, dat echte </w:t>
                  </w:r>
                  <w:r>
                    <w:rPr>
                      <w:i/>
                      <w:iCs/>
                      <w:spacing w:val="6"/>
                      <w:sz w:val="19"/>
                      <w:szCs w:val="19"/>
                    </w:rPr>
                    <w:t>onder</w:t>
                  </w:r>
                  <w:r>
                    <w:rPr>
                      <w:i/>
                      <w:iCs/>
                      <w:spacing w:val="6"/>
                      <w:sz w:val="19"/>
                      <w:szCs w:val="19"/>
                    </w:rPr>
                    <w:softHyphen/>
                  </w:r>
                  <w:r>
                    <w:rPr>
                      <w:i/>
                      <w:iCs/>
                      <w:spacing w:val="7"/>
                      <w:sz w:val="19"/>
                      <w:szCs w:val="19"/>
                    </w:rPr>
                    <w:t xml:space="preserve">dompeling </w:t>
                  </w:r>
                  <w:r>
                    <w:rPr>
                      <w:spacing w:val="7"/>
                      <w:sz w:val="19"/>
                      <w:szCs w:val="19"/>
                    </w:rPr>
                    <w:t>doorgaans moeilijk was toe te passen. In zijn nog altijd lezens</w:t>
                  </w:r>
                  <w:r>
                    <w:rPr>
                      <w:spacing w:val="7"/>
                      <w:sz w:val="19"/>
                      <w:szCs w:val="19"/>
                    </w:rPr>
                    <w:softHyphen/>
                  </w:r>
                  <w:r>
                    <w:rPr>
                      <w:spacing w:val="9"/>
                      <w:sz w:val="19"/>
                      <w:szCs w:val="19"/>
                    </w:rPr>
                    <w:t>waardige verhandeling Baptism and archeology (boven aangehaald) maakt</w:t>
                  </w:r>
                </w:p>
                <w:p w:rsidR="00853FB1" w:rsidRDefault="00853FB1">
                  <w:pPr>
                    <w:numPr>
                      <w:ilvl w:val="0"/>
                      <w:numId w:val="9"/>
                    </w:numPr>
                    <w:spacing w:before="36"/>
                    <w:jc w:val="both"/>
                    <w:rPr>
                      <w:spacing w:val="6"/>
                      <w:sz w:val="18"/>
                      <w:szCs w:val="18"/>
                    </w:rPr>
                  </w:pPr>
                  <w:r>
                    <w:rPr>
                      <w:spacing w:val="3"/>
                      <w:sz w:val="19"/>
                      <w:szCs w:val="19"/>
                    </w:rPr>
                    <w:t xml:space="preserve">F. Rogers de practische opmerking, dat men zelf maar eens moet proberen, iemand werkelijk onder te dompelen in het ondiepe uiteinde van een gewoon </w:t>
                  </w:r>
                  <w:r>
                    <w:rPr>
                      <w:spacing w:val="5"/>
                      <w:sz w:val="19"/>
                      <w:szCs w:val="19"/>
                    </w:rPr>
                    <w:t xml:space="preserve">zwembad (a.w. p. 352)! Bij onderdompeling, zegt hij, moet de dopeling tot de hals of tot de borst in het water staan. Is het water minder diep, dan moet het </w:t>
                  </w:r>
                  <w:r>
                    <w:rPr>
                      <w:spacing w:val="6"/>
                      <w:sz w:val="19"/>
                      <w:szCs w:val="19"/>
                    </w:rPr>
                    <w:t xml:space="preserve">bassin tenminste acht voet lang zijn, de bedienaar moet zelf in het water gaan </w:t>
                  </w:r>
                  <w:r>
                    <w:rPr>
                      <w:spacing w:val="8"/>
                      <w:sz w:val="19"/>
                      <w:szCs w:val="19"/>
                    </w:rPr>
                    <w:t xml:space="preserve">en vervolgens de candidaat op de rug leggen! In de Jordaan, zo hebben we </w:t>
                  </w:r>
                  <w:r>
                    <w:rPr>
                      <w:spacing w:val="13"/>
                      <w:sz w:val="18"/>
                      <w:szCs w:val="18"/>
                    </w:rPr>
                    <w:t xml:space="preserve">reeds gezien, is gedurende een </w:t>
                  </w:r>
                  <w:r>
                    <w:rPr>
                      <w:spacing w:val="3"/>
                      <w:sz w:val="19"/>
                      <w:szCs w:val="19"/>
                    </w:rPr>
                    <w:t xml:space="preserve">groot deel van het jaar onderdompeling </w:t>
                  </w:r>
                  <w:r>
                    <w:rPr>
                      <w:i/>
                      <w:iCs/>
                      <w:spacing w:val="3"/>
                      <w:sz w:val="19"/>
                      <w:szCs w:val="19"/>
                    </w:rPr>
                    <w:t xml:space="preserve">niet </w:t>
                  </w:r>
                  <w:r>
                    <w:rPr>
                      <w:spacing w:val="6"/>
                      <w:sz w:val="18"/>
                      <w:szCs w:val="18"/>
                    </w:rPr>
                    <w:t>mogelijk vanwege de geringe diepte.</w:t>
                  </w:r>
                </w:p>
                <w:p w:rsidR="00853FB1" w:rsidRDefault="00853FB1">
                  <w:pPr>
                    <w:spacing w:before="144" w:after="72"/>
                    <w:ind w:right="72" w:firstLine="216"/>
                    <w:jc w:val="both"/>
                    <w:rPr>
                      <w:spacing w:val="13"/>
                      <w:w w:val="95"/>
                      <w:sz w:val="19"/>
                      <w:szCs w:val="19"/>
                    </w:rPr>
                  </w:pPr>
                  <w:r>
                    <w:rPr>
                      <w:spacing w:val="12"/>
                      <w:sz w:val="18"/>
                      <w:szCs w:val="18"/>
                    </w:rPr>
                    <w:t xml:space="preserve">(leen wonder (al is dil nog geen afdoend bewijs), </w:t>
                  </w:r>
                  <w:r>
                    <w:rPr>
                      <w:spacing w:val="2"/>
                      <w:sz w:val="19"/>
                      <w:szCs w:val="19"/>
                    </w:rPr>
                    <w:t xml:space="preserve">dat afbeeldingen van </w:t>
                  </w:r>
                  <w:r>
                    <w:rPr>
                      <w:spacing w:val="3"/>
                      <w:sz w:val="19"/>
                      <w:szCs w:val="19"/>
                    </w:rPr>
                    <w:t xml:space="preserve">doopbediening in de toi (Lin steeds </w:t>
                  </w:r>
                  <w:r>
                    <w:rPr>
                      <w:i/>
                      <w:iCs/>
                      <w:spacing w:val="3"/>
                      <w:sz w:val="19"/>
                      <w:szCs w:val="19"/>
                    </w:rPr>
                    <w:t xml:space="preserve">pre/g/ding </w:t>
                  </w:r>
                  <w:r>
                    <w:rPr>
                      <w:spacing w:val="3"/>
                      <w:sz w:val="19"/>
                      <w:szCs w:val="19"/>
                    </w:rPr>
                    <w:t xml:space="preserve">en </w:t>
                  </w:r>
                  <w:r>
                    <w:rPr>
                      <w:i/>
                      <w:iCs/>
                      <w:spacing w:val="3"/>
                      <w:sz w:val="19"/>
                      <w:szCs w:val="19"/>
                    </w:rPr>
                    <w:t xml:space="preserve">geen </w:t>
                  </w:r>
                  <w:r>
                    <w:rPr>
                      <w:spacing w:val="13"/>
                      <w:sz w:val="18"/>
                      <w:szCs w:val="18"/>
                    </w:rPr>
                    <w:t xml:space="preserve">onderdompeling </w:t>
                  </w:r>
                  <w:r>
                    <w:rPr>
                      <w:spacing w:val="13"/>
                      <w:w w:val="95"/>
                      <w:sz w:val="19"/>
                      <w:szCs w:val="19"/>
                    </w:rPr>
                    <w:t>weer-</w:t>
                  </w:r>
                </w:p>
              </w:txbxContent>
            </v:textbox>
            <w10:wrap type="square" anchorx="page" anchory="page"/>
          </v:shape>
        </w:pict>
      </w:r>
      <w:r>
        <w:rPr>
          <w:noProof/>
        </w:rPr>
        <w:pict>
          <v:line id="_x0000_s1103" style="position:absolute;z-index:251334656;mso-wrap-distance-left:0;mso-wrap-distance-right:0;mso-position-horizontal-relative:page;mso-position-vertical-relative:page" from="426.95pt,0" to="426.95pt,595.25pt" o:allowincell="f" strokeweight="3.6pt">
            <w10:wrap type="square" anchorx="page" anchory="page"/>
          </v:line>
        </w:pict>
      </w:r>
    </w:p>
    <w:p w:rsidR="00853FB1" w:rsidRDefault="00853FB1">
      <w:pPr>
        <w:widowControl/>
        <w:kinsoku/>
        <w:autoSpaceDE w:val="0"/>
        <w:autoSpaceDN w:val="0"/>
        <w:adjustRightInd w:val="0"/>
        <w:sectPr w:rsidR="00853FB1">
          <w:pgSz w:w="16838" w:h="11904" w:orient="landscape"/>
          <w:pgMar w:top="61" w:right="1032" w:bottom="805" w:left="1418" w:header="708" w:footer="708" w:gutter="0"/>
          <w:cols w:space="708"/>
          <w:noEndnote/>
        </w:sectPr>
      </w:pPr>
    </w:p>
    <w:p w:rsidR="00853FB1" w:rsidRDefault="00A80695">
      <w:r>
        <w:rPr>
          <w:noProof/>
        </w:rPr>
        <w:pict>
          <v:shape id="_x0000_s1104" type="#_x0000_t202" style="position:absolute;margin-left:100.6pt;margin-top:16.1pt;width:324pt;height:539.5pt;z-index:25133568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right="72"/>
                    <w:jc w:val="both"/>
                    <w:rPr>
                      <w:spacing w:val="3"/>
                      <w:sz w:val="19"/>
                      <w:szCs w:val="19"/>
                    </w:rPr>
                  </w:pPr>
                  <w:r>
                    <w:rPr>
                      <w:spacing w:val="4"/>
                      <w:sz w:val="19"/>
                      <w:szCs w:val="19"/>
                    </w:rPr>
                    <w:t xml:space="preserve">geven. Zoals de dienaar in de badinrichting water goot over het hoofd van de bader, zo ziet men bv. Johannes water gieten over het hoofd van de Heiland, waarbij de gedoopte doorgaans tot de knieën in het water staat. Trouwens ook </w:t>
                  </w:r>
                  <w:r>
                    <w:rPr>
                      <w:spacing w:val="5"/>
                      <w:sz w:val="19"/>
                      <w:szCs w:val="19"/>
                    </w:rPr>
                    <w:t xml:space="preserve">het Griekse woord voor dopen (baptizein) vereist geen onderdompeling, zoals </w:t>
                  </w:r>
                  <w:r>
                    <w:rPr>
                      <w:spacing w:val="-1"/>
                      <w:sz w:val="19"/>
                      <w:szCs w:val="19"/>
                    </w:rPr>
                    <w:t xml:space="preserve">dr. G. J. D. Aalders, hoogleraar in de klassieke talen aan de Vrije Universiteit te </w:t>
                  </w:r>
                  <w:r>
                    <w:rPr>
                      <w:spacing w:val="5"/>
                      <w:sz w:val="19"/>
                      <w:szCs w:val="19"/>
                    </w:rPr>
                    <w:t xml:space="preserve">Amsterdam, mij verzekerde. Het kan heel wel alleen indopen, zelfs slechts </w:t>
                  </w:r>
                  <w:r>
                    <w:rPr>
                      <w:spacing w:val="3"/>
                      <w:sz w:val="19"/>
                      <w:szCs w:val="19"/>
                    </w:rPr>
                    <w:t xml:space="preserve">bevochtigen met een handvol water aanduiden. Men vergelijke de uiteenzetting </w:t>
                  </w:r>
                  <w:r>
                    <w:rPr>
                      <w:spacing w:val="9"/>
                      <w:sz w:val="19"/>
                      <w:szCs w:val="19"/>
                    </w:rPr>
                    <w:t xml:space="preserve">van Ch. de Beus in De oudchristelijke Doop en zijn voorgeschiedenis I, </w:t>
                  </w:r>
                  <w:r>
                    <w:rPr>
                      <w:spacing w:val="4"/>
                      <w:sz w:val="19"/>
                      <w:szCs w:val="19"/>
                    </w:rPr>
                    <w:t xml:space="preserve">Haarlem 1945, bl. 96. De overoude Didache, die wel gedateerd mag worden in </w:t>
                  </w:r>
                  <w:r>
                    <w:rPr>
                      <w:sz w:val="19"/>
                      <w:szCs w:val="19"/>
                    </w:rPr>
                    <w:t xml:space="preserve">de eerste helft van de tweede eeuw, spreekt dan ook reeds van een geoorloofde </w:t>
                  </w:r>
                  <w:r>
                    <w:rPr>
                      <w:spacing w:val="8"/>
                      <w:sz w:val="19"/>
                      <w:szCs w:val="19"/>
                    </w:rPr>
                    <w:t xml:space="preserve">doopbediening door uitgieten van water over het hoofd van de dopeling, </w:t>
                  </w:r>
                  <w:r>
                    <w:rPr>
                      <w:spacing w:val="4"/>
                      <w:sz w:val="19"/>
                      <w:szCs w:val="19"/>
                    </w:rPr>
                    <w:t xml:space="preserve">wanneer het "levend water" ontbreekt (c. VII). Men vraagt zich wel af, gezien </w:t>
                  </w:r>
                  <w:r>
                    <w:rPr>
                      <w:spacing w:val="6"/>
                      <w:sz w:val="19"/>
                      <w:szCs w:val="19"/>
                    </w:rPr>
                    <w:t xml:space="preserve">o.a. bepaalde uitdrukkingen van Chrysostomus (tweede helft van de vierde </w:t>
                  </w:r>
                  <w:r>
                    <w:rPr>
                      <w:spacing w:val="4"/>
                      <w:sz w:val="19"/>
                      <w:szCs w:val="19"/>
                    </w:rPr>
                    <w:t>eeuw) in zijn commentaar In I</w:t>
                  </w:r>
                  <w:r>
                    <w:rPr>
                      <w:rFonts w:ascii="Bookman Old Style" w:hAnsi="Bookman Old Style" w:cs="Bookman Old Style"/>
                      <w:spacing w:val="4"/>
                      <w:sz w:val="6"/>
                      <w:szCs w:val="6"/>
                      <w:vertAlign w:val="superscript"/>
                    </w:rPr>
                    <w:t>,</w:t>
                  </w:r>
                  <w:r>
                    <w:rPr>
                      <w:spacing w:val="4"/>
                      <w:sz w:val="19"/>
                      <w:szCs w:val="19"/>
                    </w:rPr>
                    <w:t xml:space="preserve">oannem (25,2) en mededelingen van Theodorus </w:t>
                  </w:r>
                  <w:r>
                    <w:rPr>
                      <w:spacing w:val="2"/>
                      <w:sz w:val="19"/>
                      <w:szCs w:val="19"/>
                    </w:rPr>
                    <w:t xml:space="preserve">van Mopsuestia (einde vierde en begin vijfde eeuw) in zijn Catecheses (zie A. </w:t>
                  </w:r>
                  <w:r>
                    <w:rPr>
                      <w:spacing w:val="3"/>
                      <w:sz w:val="19"/>
                      <w:szCs w:val="19"/>
                    </w:rPr>
                    <w:t xml:space="preserve">Mingana, Woodbroke Studies, VI, Cambridge 1933, p. 191, 195,, 196), of de dopeling niet vóór hij overgoten werd zelf zijn hoofd in het water dompelde. In </w:t>
                  </w:r>
                  <w:r>
                    <w:rPr>
                      <w:spacing w:val="5"/>
                      <w:sz w:val="19"/>
                      <w:szCs w:val="19"/>
                    </w:rPr>
                    <w:t xml:space="preserve">elk geval zou ik niet met J. G. Davies (The architectural setting of baptism, </w:t>
                  </w:r>
                  <w:r>
                    <w:rPr>
                      <w:spacing w:val="3"/>
                      <w:sz w:val="19"/>
                      <w:szCs w:val="19"/>
                    </w:rPr>
                    <w:t xml:space="preserve">London 1962, p. 23) behalve onderdompeling, overgieting en besprenging nog </w:t>
                  </w:r>
                  <w:r>
                    <w:rPr>
                      <w:spacing w:val="6"/>
                      <w:sz w:val="19"/>
                      <w:szCs w:val="19"/>
                    </w:rPr>
                    <w:t>een vierde methode van dopen, nl. indompeling, willen onderscheiden. Het komt mij voor, dat deze indompeling het best kan worden gezien als neven</w:t>
                  </w:r>
                  <w:r>
                    <w:rPr>
                      <w:spacing w:val="6"/>
                      <w:sz w:val="19"/>
                      <w:szCs w:val="19"/>
                    </w:rPr>
                    <w:softHyphen/>
                  </w:r>
                  <w:r>
                    <w:rPr>
                      <w:spacing w:val="5"/>
                      <w:sz w:val="19"/>
                      <w:szCs w:val="19"/>
                    </w:rPr>
                    <w:t xml:space="preserve">vorm van overgieting. Dompelde de voorganger het hoofd van de dopeling in het water, dan verschilt deze methode weinig van die van het leiden van het hoofd onder een stroom van neervallend water. Drukte de dopeling zelf zijn </w:t>
                  </w:r>
                  <w:r>
                    <w:rPr>
                      <w:spacing w:val="4"/>
                      <w:sz w:val="19"/>
                      <w:szCs w:val="19"/>
                    </w:rPr>
                    <w:t xml:space="preserve">hoofd in het water, dan is dit alleen een teken van zelfovergave, waarbij de </w:t>
                  </w:r>
                  <w:r>
                    <w:rPr>
                      <w:spacing w:val="3"/>
                      <w:sz w:val="19"/>
                      <w:szCs w:val="19"/>
                    </w:rPr>
                    <w:t>bedienaar hem toch met water moest overgieten.</w:t>
                  </w:r>
                </w:p>
                <w:p w:rsidR="00853FB1" w:rsidRDefault="00853FB1">
                  <w:pPr>
                    <w:spacing w:before="468" w:line="264" w:lineRule="auto"/>
                    <w:ind w:right="72" w:firstLine="288"/>
                    <w:jc w:val="both"/>
                    <w:rPr>
                      <w:sz w:val="19"/>
                      <w:szCs w:val="19"/>
                    </w:rPr>
                  </w:pPr>
                  <w:r>
                    <w:rPr>
                      <w:spacing w:val="8"/>
                      <w:sz w:val="19"/>
                      <w:szCs w:val="19"/>
                    </w:rPr>
                    <w:t xml:space="preserve">Bij de methode van overgieting zijn we dicht in de buurt van die der </w:t>
                  </w:r>
                  <w:r>
                    <w:rPr>
                      <w:i/>
                      <w:iCs/>
                      <w:spacing w:val="3"/>
                      <w:sz w:val="19"/>
                      <w:szCs w:val="19"/>
                    </w:rPr>
                    <w:t xml:space="preserve">besprenging </w:t>
                  </w:r>
                  <w:r>
                    <w:rPr>
                      <w:spacing w:val="3"/>
                      <w:sz w:val="19"/>
                      <w:szCs w:val="19"/>
                    </w:rPr>
                    <w:t xml:space="preserve">gekomen. Het verschil ligt vooral hierin, dat men bij overgieting </w:t>
                  </w:r>
                  <w:r>
                    <w:rPr>
                      <w:spacing w:val="5"/>
                      <w:sz w:val="19"/>
                      <w:szCs w:val="19"/>
                    </w:rPr>
                    <w:t xml:space="preserve">gebruik maakt van een kruik of ander vat om een grotere of kleinere stroom </w:t>
                  </w:r>
                  <w:r>
                    <w:rPr>
                      <w:spacing w:val="1"/>
                      <w:sz w:val="19"/>
                      <w:szCs w:val="19"/>
                    </w:rPr>
                    <w:t xml:space="preserve">water over iemands hoofd te gieten, terwijl men bij besprenging slechts gebruik </w:t>
                  </w:r>
                  <w:r>
                    <w:rPr>
                      <w:spacing w:val="6"/>
                      <w:sz w:val="19"/>
                      <w:szCs w:val="19"/>
                    </w:rPr>
                    <w:t xml:space="preserve">maakt van zijn hand of alleen maar enkele vingers, om het water in enige </w:t>
                  </w:r>
                  <w:r>
                    <w:rPr>
                      <w:spacing w:val="4"/>
                      <w:sz w:val="19"/>
                      <w:szCs w:val="19"/>
                    </w:rPr>
                    <w:t xml:space="preserve">druppels op het (voor)hoofd van de dopeling te sprenkelen. In de regel echter </w:t>
                  </w:r>
                  <w:r>
                    <w:rPr>
                      <w:spacing w:val="3"/>
                      <w:sz w:val="19"/>
                      <w:szCs w:val="19"/>
                    </w:rPr>
                    <w:t xml:space="preserve">wordt bij "overgieting" ook verondersteld, dat de doopcandidaat in een bassin </w:t>
                  </w:r>
                  <w:r>
                    <w:rPr>
                      <w:spacing w:val="6"/>
                      <w:sz w:val="19"/>
                      <w:szCs w:val="19"/>
                    </w:rPr>
                    <w:t xml:space="preserve">staat, waarvan het water hem tenminste de voeten bedekt, beter nog: tot de </w:t>
                  </w:r>
                  <w:r>
                    <w:rPr>
                      <w:spacing w:val="3"/>
                      <w:sz w:val="19"/>
                      <w:szCs w:val="19"/>
                    </w:rPr>
                    <w:t xml:space="preserve">knieën reikt. Omdat besprenging veel minder water eiste en veel gemakkelijker </w:t>
                  </w:r>
                  <w:r>
                    <w:rPr>
                      <w:spacing w:val="6"/>
                      <w:sz w:val="19"/>
                      <w:szCs w:val="19"/>
                    </w:rPr>
                    <w:t xml:space="preserve">was uit te voeren, vindt men deze methode reeds in de oudste tijden van de </w:t>
                  </w:r>
                  <w:r>
                    <w:rPr>
                      <w:spacing w:val="5"/>
                      <w:sz w:val="19"/>
                      <w:szCs w:val="19"/>
                    </w:rPr>
                    <w:t>Kerk vermeld in haar toepassing bij gevangenen en chronisch zieken of in</w:t>
                  </w:r>
                  <w:r>
                    <w:rPr>
                      <w:spacing w:val="5"/>
                      <w:sz w:val="19"/>
                      <w:szCs w:val="19"/>
                    </w:rPr>
                    <w:softHyphen/>
                  </w:r>
                  <w:r>
                    <w:rPr>
                      <w:sz w:val="19"/>
                      <w:szCs w:val="19"/>
                    </w:rPr>
                    <w:t xml:space="preserve">validen. In de eerste helft van de derde eeuw heeft Cyprianus haar uitdrukkelijk </w:t>
                  </w:r>
                  <w:r>
                    <w:rPr>
                      <w:spacing w:val="1"/>
                      <w:sz w:val="19"/>
                      <w:szCs w:val="19"/>
                    </w:rPr>
                    <w:t xml:space="preserve">verdedigd als wettige manier van doopbediening in dergelijke gevallen (Epistula </w:t>
                  </w:r>
                  <w:r>
                    <w:rPr>
                      <w:spacing w:val="5"/>
                      <w:sz w:val="19"/>
                      <w:szCs w:val="19"/>
                    </w:rPr>
                    <w:t xml:space="preserve">69, 12). Hij doet dit met een beroep op de besprenging, door de H. Schrift </w:t>
                  </w:r>
                  <w:r>
                    <w:rPr>
                      <w:spacing w:val="6"/>
                      <w:sz w:val="19"/>
                      <w:szCs w:val="19"/>
                    </w:rPr>
                    <w:t xml:space="preserve">genoemd bij Ezech. 36: 25 en ook in Num. 19: 13 en 8: 7. Daar blijkt z.i. </w:t>
                  </w:r>
                  <w:r>
                    <w:rPr>
                      <w:spacing w:val="11"/>
                      <w:sz w:val="19"/>
                      <w:szCs w:val="19"/>
                    </w:rPr>
                    <w:t xml:space="preserve">duidelijk, dat bij de verlossing "besprengen" dezelfde kracht heeft als </w:t>
                  </w:r>
                  <w:r>
                    <w:rPr>
                      <w:sz w:val="19"/>
                      <w:szCs w:val="19"/>
                    </w:rPr>
                    <w:t>"wassen".</w:t>
                  </w:r>
                </w:p>
                <w:p w:rsidR="00853FB1" w:rsidRDefault="00853FB1">
                  <w:pPr>
                    <w:spacing w:after="72" w:line="264" w:lineRule="auto"/>
                    <w:ind w:right="72" w:firstLine="288"/>
                    <w:jc w:val="both"/>
                    <w:rPr>
                      <w:spacing w:val="2"/>
                      <w:sz w:val="19"/>
                      <w:szCs w:val="19"/>
                    </w:rPr>
                  </w:pPr>
                  <w:r>
                    <w:rPr>
                      <w:spacing w:val="5"/>
                      <w:sz w:val="19"/>
                      <w:szCs w:val="19"/>
                    </w:rPr>
                    <w:t xml:space="preserve">Het is een merkwaardig verschijnsel, dat lange tijd vele historici de </w:t>
                  </w:r>
                  <w:r>
                    <w:rPr>
                      <w:i/>
                      <w:iCs/>
                      <w:spacing w:val="5"/>
                      <w:sz w:val="19"/>
                      <w:szCs w:val="19"/>
                    </w:rPr>
                    <w:t>be</w:t>
                  </w:r>
                  <w:r>
                    <w:rPr>
                      <w:i/>
                      <w:iCs/>
                      <w:spacing w:val="5"/>
                      <w:sz w:val="19"/>
                      <w:szCs w:val="19"/>
                    </w:rPr>
                    <w:softHyphen/>
                  </w:r>
                  <w:r>
                    <w:rPr>
                      <w:i/>
                      <w:iCs/>
                      <w:spacing w:val="2"/>
                      <w:sz w:val="19"/>
                      <w:szCs w:val="19"/>
                    </w:rPr>
                    <w:t xml:space="preserve">sprenging </w:t>
                  </w:r>
                  <w:r>
                    <w:rPr>
                      <w:spacing w:val="2"/>
                      <w:sz w:val="19"/>
                      <w:szCs w:val="19"/>
                    </w:rPr>
                    <w:t xml:space="preserve">sterk verbonden zagen met de Doop van </w:t>
                  </w:r>
                  <w:r>
                    <w:rPr>
                      <w:i/>
                      <w:iCs/>
                      <w:spacing w:val="2"/>
                      <w:sz w:val="19"/>
                      <w:szCs w:val="19"/>
                    </w:rPr>
                    <w:t xml:space="preserve">kinderen. </w:t>
                  </w:r>
                  <w:r>
                    <w:rPr>
                      <w:spacing w:val="2"/>
                      <w:sz w:val="19"/>
                      <w:szCs w:val="19"/>
                    </w:rPr>
                    <w:t xml:space="preserve">Het opkomen van </w:t>
                  </w:r>
                </w:p>
              </w:txbxContent>
            </v:textbox>
            <w10:wrap type="square" anchorx="page" anchory="page"/>
          </v:shape>
        </w:pict>
      </w:r>
      <w:r>
        <w:rPr>
          <w:noProof/>
        </w:rPr>
        <w:pict>
          <v:shape id="_x0000_s1105" type="#_x0000_t202" style="position:absolute;margin-left:492.6pt;margin-top:16.1pt;width:324pt;height:539.5pt;z-index:25133670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36"/>
                    <w:ind w:right="72"/>
                    <w:jc w:val="both"/>
                    <w:rPr>
                      <w:spacing w:val="4"/>
                      <w:sz w:val="19"/>
                      <w:szCs w:val="19"/>
                    </w:rPr>
                  </w:pPr>
                  <w:r>
                    <w:rPr>
                      <w:spacing w:val="10"/>
                      <w:sz w:val="19"/>
                      <w:szCs w:val="19"/>
                    </w:rPr>
                    <w:t xml:space="preserve">de kinderdoop, die men volgens hun mening in de oudste tijden van de </w:t>
                  </w:r>
                  <w:r>
                    <w:rPr>
                      <w:spacing w:val="4"/>
                      <w:sz w:val="19"/>
                      <w:szCs w:val="19"/>
                    </w:rPr>
                    <w:t xml:space="preserve">Christelijke Kerk niet zou hebben gekend, zou tevens hebben geleid tot het </w:t>
                  </w:r>
                  <w:r>
                    <w:rPr>
                      <w:spacing w:val="5"/>
                      <w:sz w:val="19"/>
                      <w:szCs w:val="19"/>
                    </w:rPr>
                    <w:t xml:space="preserve">opkomen van de besprenging. Een opvallend voorbeeld van een dergelijke gedachtengang, die tot 1928 wel overheersend kan heten, geeft de bekende </w:t>
                  </w:r>
                  <w:r>
                    <w:rPr>
                      <w:spacing w:val="6"/>
                      <w:sz w:val="19"/>
                      <w:szCs w:val="19"/>
                    </w:rPr>
                    <w:t xml:space="preserve">Dictionnaire d'Archéologie chrétienne van Cabrol-Leclercq in haar uitgave: </w:t>
                  </w:r>
                  <w:r>
                    <w:rPr>
                      <w:spacing w:val="11"/>
                      <w:sz w:val="19"/>
                      <w:szCs w:val="19"/>
                    </w:rPr>
                    <w:t xml:space="preserve">Paris 1910 (tome II, 1 re partie). Hier wordt in het artikel Baptistère van </w:t>
                  </w:r>
                  <w:r>
                    <w:rPr>
                      <w:spacing w:val="6"/>
                      <w:sz w:val="19"/>
                      <w:szCs w:val="19"/>
                    </w:rPr>
                    <w:t xml:space="preserve">H. Leclercq o.a. opgemerkt (col. 391), dat het baptisterium vooral gebouwd </w:t>
                  </w:r>
                  <w:r>
                    <w:rPr>
                      <w:spacing w:val="3"/>
                      <w:sz w:val="19"/>
                      <w:szCs w:val="19"/>
                    </w:rPr>
                    <w:t xml:space="preserve">werd met het oog op de Doop van volwassenen, zodat de bassins diep moesten </w:t>
                  </w:r>
                  <w:r>
                    <w:rPr>
                      <w:spacing w:val="7"/>
                      <w:sz w:val="19"/>
                      <w:szCs w:val="19"/>
                    </w:rPr>
                    <w:t xml:space="preserve">zijn. Toen in de achtste eeuw (zo meent Leclercq) de Doop van kinderen </w:t>
                  </w:r>
                  <w:r>
                    <w:rPr>
                      <w:spacing w:val="1"/>
                      <w:sz w:val="19"/>
                      <w:szCs w:val="19"/>
                    </w:rPr>
                    <w:t>algemeen werd, koos men een kuip van geringe diepte. De onmiddellijk vooraf</w:t>
                  </w:r>
                  <w:r>
                    <w:rPr>
                      <w:spacing w:val="1"/>
                      <w:sz w:val="19"/>
                      <w:szCs w:val="19"/>
                    </w:rPr>
                    <w:softHyphen/>
                  </w:r>
                  <w:r>
                    <w:rPr>
                      <w:spacing w:val="5"/>
                      <w:sz w:val="19"/>
                      <w:szCs w:val="19"/>
                    </w:rPr>
                    <w:t xml:space="preserve">gaande redenering (col. 390) maakt deze bewering raadselachtig. Daar wordt </w:t>
                  </w:r>
                  <w:r>
                    <w:rPr>
                      <w:spacing w:val="4"/>
                      <w:sz w:val="19"/>
                      <w:szCs w:val="19"/>
                    </w:rPr>
                    <w:t xml:space="preserve">ons voorgehouden, dat het kiezen van Pasen als doopdatum </w:t>
                  </w:r>
                  <w:r>
                    <w:rPr>
                      <w:i/>
                      <w:iCs/>
                      <w:spacing w:val="4"/>
                      <w:sz w:val="19"/>
                      <w:szCs w:val="19"/>
                    </w:rPr>
                    <w:t xml:space="preserve">geen </w:t>
                  </w:r>
                  <w:r>
                    <w:rPr>
                      <w:spacing w:val="4"/>
                      <w:sz w:val="19"/>
                      <w:szCs w:val="19"/>
                    </w:rPr>
                    <w:t xml:space="preserve">mogelijkheid </w:t>
                  </w:r>
                  <w:r>
                    <w:rPr>
                      <w:spacing w:val="3"/>
                      <w:sz w:val="19"/>
                      <w:szCs w:val="19"/>
                    </w:rPr>
                    <w:t xml:space="preserve">liet voor onderdompeling: in die tijd was het weer te koud, terwijl men naakt </w:t>
                  </w:r>
                  <w:r>
                    <w:rPr>
                      <w:spacing w:val="2"/>
                      <w:sz w:val="19"/>
                      <w:szCs w:val="19"/>
                    </w:rPr>
                    <w:t xml:space="preserve">gedoopt werd. Daarom zou begieting eenvoudig noodzakelijk zijn geweest. Bij </w:t>
                  </w:r>
                  <w:r>
                    <w:rPr>
                      <w:spacing w:val="3"/>
                      <w:sz w:val="19"/>
                      <w:szCs w:val="19"/>
                    </w:rPr>
                    <w:t>deze situatie vragen wij ons af, waarom de bassins terwille van de volwassenen dan zo diep moesten zijn en bij kinderdoop wel ondiep mochten wezen! Over</w:t>
                  </w:r>
                  <w:r>
                    <w:rPr>
                      <w:spacing w:val="3"/>
                      <w:sz w:val="19"/>
                      <w:szCs w:val="19"/>
                    </w:rPr>
                    <w:softHyphen/>
                  </w:r>
                  <w:r>
                    <w:rPr>
                      <w:spacing w:val="5"/>
                      <w:sz w:val="19"/>
                      <w:szCs w:val="19"/>
                    </w:rPr>
                    <w:t xml:space="preserve">gieting vraagt helemaal geen diepe doopkuip, onderdompeling wel, tenminste </w:t>
                  </w:r>
                  <w:r>
                    <w:rPr>
                      <w:spacing w:val="-2"/>
                      <w:sz w:val="19"/>
                      <w:szCs w:val="19"/>
                    </w:rPr>
                    <w:t xml:space="preserve">bij volwassenen. Ongetwijfeld is de schrijver hier beïnvloed door de mening, dat </w:t>
                  </w:r>
                  <w:r>
                    <w:rPr>
                      <w:spacing w:val="6"/>
                      <w:sz w:val="19"/>
                      <w:szCs w:val="19"/>
                    </w:rPr>
                    <w:t>kinderdoop oorspronkelijk onbekend was en dat het opkomen van déze ge</w:t>
                  </w:r>
                  <w:r>
                    <w:rPr>
                      <w:spacing w:val="6"/>
                      <w:sz w:val="19"/>
                      <w:szCs w:val="19"/>
                    </w:rPr>
                    <w:softHyphen/>
                  </w:r>
                  <w:r>
                    <w:rPr>
                      <w:spacing w:val="2"/>
                      <w:sz w:val="19"/>
                      <w:szCs w:val="19"/>
                    </w:rPr>
                    <w:t>woonte tot besprenging heeft geleid. En dat terwijl juist kinderen het gemakke</w:t>
                  </w:r>
                  <w:r>
                    <w:rPr>
                      <w:spacing w:val="2"/>
                      <w:sz w:val="19"/>
                      <w:szCs w:val="19"/>
                    </w:rPr>
                    <w:softHyphen/>
                  </w:r>
                  <w:r>
                    <w:rPr>
                      <w:spacing w:val="4"/>
                      <w:sz w:val="19"/>
                      <w:szCs w:val="19"/>
                    </w:rPr>
                    <w:t>lijkst kunnen worden ondergedompeld!</w:t>
                  </w:r>
                </w:p>
                <w:p w:rsidR="00853FB1" w:rsidRDefault="00853FB1">
                  <w:pPr>
                    <w:spacing w:before="432"/>
                    <w:ind w:right="72" w:firstLine="216"/>
                    <w:jc w:val="both"/>
                    <w:rPr>
                      <w:spacing w:val="3"/>
                      <w:sz w:val="19"/>
                      <w:szCs w:val="19"/>
                    </w:rPr>
                  </w:pPr>
                  <w:r>
                    <w:rPr>
                      <w:spacing w:val="4"/>
                      <w:sz w:val="19"/>
                      <w:szCs w:val="19"/>
                    </w:rPr>
                    <w:t xml:space="preserve">Een redenering, zoals H. Leclercq haar gaf in 1910, zal men na 1928 niet </w:t>
                  </w:r>
                  <w:r>
                    <w:rPr>
                      <w:spacing w:val="6"/>
                      <w:sz w:val="19"/>
                      <w:szCs w:val="19"/>
                    </w:rPr>
                    <w:t xml:space="preserve">dikwijls meer ontmoeten. In laatstgenoemd jaar nl. schreef Albrecht Oepke onder de titel Zur Frage nach dem Ursprung der Kindertaufe een opvallend </w:t>
                  </w:r>
                  <w:r>
                    <w:rPr>
                      <w:spacing w:val="12"/>
                      <w:sz w:val="19"/>
                      <w:szCs w:val="19"/>
                    </w:rPr>
                    <w:t xml:space="preserve">artikel in: Das Erbe Martin Luthers und die gegenvrtige theologische </w:t>
                  </w:r>
                  <w:r>
                    <w:rPr>
                      <w:spacing w:val="6"/>
                      <w:sz w:val="19"/>
                      <w:szCs w:val="19"/>
                    </w:rPr>
                    <w:t xml:space="preserve">Forschung (L. Ihmels-Festschrift, Leipzig 1928, S. 84-100). In dit artikel </w:t>
                  </w:r>
                  <w:r>
                    <w:rPr>
                      <w:spacing w:val="5"/>
                      <w:sz w:val="19"/>
                      <w:szCs w:val="19"/>
                    </w:rPr>
                    <w:t xml:space="preserve">betoogde hij, dat zowel in de Hellenistische omgeving van het laat-antieke </w:t>
                  </w:r>
                  <w:r>
                    <w:rPr>
                      <w:spacing w:val="4"/>
                      <w:sz w:val="19"/>
                      <w:szCs w:val="19"/>
                    </w:rPr>
                    <w:t>Jodendom (wijding van kinderen in de mysteriën!) als ook in genoemd Joden</w:t>
                  </w:r>
                  <w:r>
                    <w:rPr>
                      <w:spacing w:val="4"/>
                      <w:sz w:val="19"/>
                      <w:szCs w:val="19"/>
                    </w:rPr>
                    <w:softHyphen/>
                  </w:r>
                  <w:r>
                    <w:rPr>
                      <w:spacing w:val="8"/>
                      <w:sz w:val="19"/>
                      <w:szCs w:val="19"/>
                    </w:rPr>
                    <w:t xml:space="preserve">dom zelf (Doop van kinderen van proselyten bij de overgang van gehele </w:t>
                  </w:r>
                  <w:r>
                    <w:rPr>
                      <w:spacing w:val="5"/>
                      <w:sz w:val="19"/>
                      <w:szCs w:val="19"/>
                    </w:rPr>
                    <w:t>families!) factoren aanwezig waren, die konden bewerken, dat ook de oor</w:t>
                  </w:r>
                  <w:r>
                    <w:rPr>
                      <w:spacing w:val="5"/>
                      <w:sz w:val="19"/>
                      <w:szCs w:val="19"/>
                    </w:rPr>
                    <w:softHyphen/>
                    <w:t xml:space="preserve">spronkelijke Kerk kinderen doopte. Joachim Jeremias volgde deze aanwijzing </w:t>
                  </w:r>
                  <w:r>
                    <w:rPr>
                      <w:spacing w:val="9"/>
                      <w:sz w:val="19"/>
                      <w:szCs w:val="19"/>
                    </w:rPr>
                    <w:t xml:space="preserve">in zijn boek Hat die lteste Christenheit die Kindertaufe gebt? (Góttingen </w:t>
                  </w:r>
                  <w:r>
                    <w:rPr>
                      <w:spacing w:val="4"/>
                      <w:sz w:val="19"/>
                      <w:szCs w:val="19"/>
                    </w:rPr>
                    <w:t xml:space="preserve">1938), later gevolgd door Die Kindertaufe in den ersten vier Jahrhunderten </w:t>
                  </w:r>
                  <w:r>
                    <w:rPr>
                      <w:spacing w:val="2"/>
                      <w:sz w:val="19"/>
                      <w:szCs w:val="19"/>
                    </w:rPr>
                    <w:t xml:space="preserve">(Góttingen 1958). Hij zette uiteen, dat bij de overgang van heidenen naar het </w:t>
                  </w:r>
                  <w:r>
                    <w:rPr>
                      <w:spacing w:val="5"/>
                      <w:sz w:val="19"/>
                      <w:szCs w:val="19"/>
                    </w:rPr>
                    <w:t xml:space="preserve">Jodendom ook hun </w:t>
                  </w:r>
                  <w:r>
                    <w:rPr>
                      <w:i/>
                      <w:iCs/>
                      <w:spacing w:val="5"/>
                      <w:sz w:val="19"/>
                      <w:szCs w:val="19"/>
                    </w:rPr>
                    <w:t xml:space="preserve">kleine kinderen </w:t>
                  </w:r>
                  <w:r>
                    <w:rPr>
                      <w:spacing w:val="5"/>
                      <w:sz w:val="19"/>
                      <w:szCs w:val="19"/>
                    </w:rPr>
                    <w:t>de proselytendoop ontvingen. De doop</w:t>
                  </w:r>
                  <w:r>
                    <w:rPr>
                      <w:spacing w:val="5"/>
                      <w:sz w:val="19"/>
                      <w:szCs w:val="19"/>
                    </w:rPr>
                    <w:softHyphen/>
                    <w:t xml:space="preserve">bediening door Johannes de Doper heeft zich hierbij aangesloten, waarop de </w:t>
                  </w:r>
                  <w:r>
                    <w:rPr>
                      <w:spacing w:val="3"/>
                      <w:sz w:val="19"/>
                      <w:szCs w:val="19"/>
                    </w:rPr>
                    <w:t>latere dooppractijk van de Christelijke Kerk volgde. Legde het Nieuwe Testa</w:t>
                  </w:r>
                  <w:r>
                    <w:rPr>
                      <w:spacing w:val="3"/>
                      <w:sz w:val="19"/>
                      <w:szCs w:val="19"/>
                    </w:rPr>
                    <w:softHyphen/>
                    <w:t xml:space="preserve">ment niet uitdrukkelijk verband tussen de besnijdenis (die aan </w:t>
                  </w:r>
                  <w:r>
                    <w:rPr>
                      <w:i/>
                      <w:iCs/>
                      <w:spacing w:val="3"/>
                      <w:sz w:val="19"/>
                      <w:szCs w:val="19"/>
                    </w:rPr>
                    <w:t xml:space="preserve">kinderen </w:t>
                  </w:r>
                  <w:r>
                    <w:rPr>
                      <w:spacing w:val="3"/>
                      <w:sz w:val="19"/>
                      <w:szCs w:val="19"/>
                    </w:rPr>
                    <w:t>werd bediend) en de Doop in Col. 2: 11? In dit verband moest men de vermeldingen van doopbediening aan kinderen in de oude Christelijke litteratuur inpassen.</w:t>
                  </w:r>
                </w:p>
                <w:p w:rsidR="00853FB1" w:rsidRDefault="00853FB1">
                  <w:pPr>
                    <w:spacing w:before="432" w:after="72"/>
                    <w:ind w:right="72" w:firstLine="216"/>
                    <w:jc w:val="both"/>
                    <w:rPr>
                      <w:spacing w:val="8"/>
                      <w:sz w:val="19"/>
                      <w:szCs w:val="19"/>
                    </w:rPr>
                  </w:pPr>
                  <w:r>
                    <w:rPr>
                      <w:spacing w:val="4"/>
                      <w:sz w:val="19"/>
                      <w:szCs w:val="19"/>
                    </w:rPr>
                    <w:t xml:space="preserve">.1 erentias redeneerde dus niet (zoals tot dusver meestal gebeurde) uit onze </w:t>
                  </w:r>
                  <w:r>
                    <w:rPr>
                      <w:rFonts w:ascii="Bookman Old Style" w:hAnsi="Bookman Old Style" w:cs="Bookman Old Style"/>
                      <w:spacing w:val="4"/>
                      <w:w w:val="50"/>
                      <w:sz w:val="15"/>
                      <w:szCs w:val="15"/>
                    </w:rPr>
                    <w:t>l</w:t>
                  </w:r>
                  <w:r>
                    <w:rPr>
                      <w:spacing w:val="4"/>
                      <w:sz w:val="19"/>
                      <w:szCs w:val="19"/>
                    </w:rPr>
                    <w:t xml:space="preserve">ijd terur, naar de eerste eeuwen, waarbij men meende te stuiten op een vacuum </w:t>
                  </w:r>
                  <w:r>
                    <w:rPr>
                      <w:spacing w:val="2"/>
                      <w:sz w:val="19"/>
                      <w:szCs w:val="19"/>
                    </w:rPr>
                    <w:t xml:space="preserve">in (Ie a I letoudste Christelijke tijd. Hij bouwde zijn gedachtengang vanuit de </w:t>
                  </w:r>
                  <w:r>
                    <w:rPr>
                      <w:spacing w:val="9"/>
                      <w:sz w:val="19"/>
                      <w:szCs w:val="19"/>
                    </w:rPr>
                    <w:t xml:space="preserve">vOmelitisielijke 10 ()p naar de eerste Christelijke eeuwen, om zo voort te </w:t>
                  </w:r>
                  <w:r>
                    <w:rPr>
                      <w:spacing w:val="8"/>
                      <w:sz w:val="19"/>
                      <w:szCs w:val="19"/>
                    </w:rPr>
                    <w:t>\voi ken lot onze t‘ireil periode, Toen Kurt Aland in Die Stiglingstaufe im</w:t>
                  </w:r>
                </w:p>
              </w:txbxContent>
            </v:textbox>
            <w10:wrap type="square" anchorx="page" anchory="page"/>
          </v:shape>
        </w:pict>
      </w:r>
      <w:r>
        <w:rPr>
          <w:noProof/>
        </w:rPr>
        <w:pict>
          <v:shape id="_x0000_s1106" type="#_x0000_t202" style="position:absolute;margin-left:105.1pt;margin-top:568.55pt;width:7.7pt;height:6.75pt;z-index:25133772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60" w:lineRule="exact"/>
                    <w:rPr>
                      <w:rFonts w:ascii="Bookman Old Style" w:hAnsi="Bookman Old Style" w:cs="Bookman Old Style"/>
                      <w:spacing w:val="-6"/>
                      <w:sz w:val="17"/>
                      <w:szCs w:val="17"/>
                    </w:rPr>
                  </w:pPr>
                  <w:r>
                    <w:rPr>
                      <w:rFonts w:ascii="Bookman Old Style" w:hAnsi="Bookman Old Style" w:cs="Bookman Old Style"/>
                      <w:spacing w:val="-6"/>
                      <w:sz w:val="17"/>
                      <w:szCs w:val="17"/>
                    </w:rPr>
                    <w:t>I</w:t>
                  </w:r>
                  <w:r>
                    <w:rPr>
                      <w:rFonts w:ascii="Arial" w:hAnsi="Arial" w:cs="Arial"/>
                      <w:spacing w:val="-6"/>
                      <w:w w:val="40"/>
                      <w:sz w:val="29"/>
                      <w:szCs w:val="29"/>
                    </w:rPr>
                    <w:t>_</w:t>
                  </w:r>
                  <w:r>
                    <w:rPr>
                      <w:rFonts w:ascii="Bookman Old Style" w:hAnsi="Bookman Old Style" w:cs="Bookman Old Style"/>
                      <w:spacing w:val="-6"/>
                      <w:sz w:val="17"/>
                      <w:szCs w:val="17"/>
                    </w:rPr>
                    <w:t>'</w:t>
                  </w:r>
                </w:p>
              </w:txbxContent>
            </v:textbox>
            <w10:wrap type="square" anchorx="page" anchory="page"/>
          </v:shape>
        </w:pict>
      </w:r>
      <w:r>
        <w:rPr>
          <w:noProof/>
        </w:rPr>
        <w:pict>
          <v:shape id="_x0000_s1107" type="#_x0000_t202" style="position:absolute;margin-left:802.1pt;margin-top:571.9pt;width:7.65pt;height:6.5pt;z-index:25133875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48" w:lineRule="exact"/>
                    <w:rPr>
                      <w:rFonts w:ascii="Bookman Old Style" w:hAnsi="Bookman Old Style" w:cs="Bookman Old Style"/>
                      <w:spacing w:val="-12"/>
                      <w:sz w:val="17"/>
                      <w:szCs w:val="17"/>
                    </w:rPr>
                  </w:pPr>
                  <w:r>
                    <w:rPr>
                      <w:rFonts w:ascii="Bookman Old Style" w:hAnsi="Bookman Old Style" w:cs="Bookman Old Style"/>
                      <w:spacing w:val="-12"/>
                      <w:sz w:val="17"/>
                      <w:szCs w:val="17"/>
                    </w:rPr>
                    <w:t>I t</w:t>
                  </w:r>
                </w:p>
              </w:txbxContent>
            </v:textbox>
            <w10:wrap type="square" anchorx="page" anchory="page"/>
          </v:shape>
        </w:pict>
      </w:r>
      <w:r>
        <w:rPr>
          <w:noProof/>
        </w:rPr>
        <w:pict>
          <v:line id="_x0000_s1108" style="position:absolute;z-index:251339776;mso-wrap-distance-left:0;mso-wrap-distance-right:0;mso-position-horizontal-relative:page;mso-position-vertical-relative:page" from="455.75pt,0" to="455.75pt,595.25pt" o:allowincell="f" strokeweight="4.1pt">
            <w10:wrap type="square" anchorx="page" anchory="page"/>
          </v:line>
        </w:pict>
      </w:r>
    </w:p>
    <w:p w:rsidR="00853FB1" w:rsidRDefault="00853FB1">
      <w:pPr>
        <w:widowControl/>
        <w:kinsoku/>
        <w:autoSpaceDE w:val="0"/>
        <w:autoSpaceDN w:val="0"/>
        <w:adjustRightInd w:val="0"/>
        <w:sectPr w:rsidR="00853FB1">
          <w:pgSz w:w="16838" w:h="11904" w:orient="landscape"/>
          <w:pgMar w:top="34" w:right="446" w:bottom="305" w:left="2004" w:header="708" w:footer="708" w:gutter="0"/>
          <w:cols w:space="708"/>
          <w:noEndnote/>
        </w:sectPr>
      </w:pPr>
    </w:p>
    <w:p w:rsidR="00853FB1" w:rsidRDefault="00A80695">
      <w:r>
        <w:rPr>
          <w:noProof/>
        </w:rPr>
        <w:pict>
          <v:shape id="_x0000_s1109" type="#_x0000_t202" style="position:absolute;margin-left:101.75pt;margin-top:15.85pt;width:324pt;height:537.35pt;z-index:25134080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66" w:lineRule="auto"/>
                    <w:ind w:right="72"/>
                    <w:jc w:val="both"/>
                    <w:rPr>
                      <w:spacing w:val="5"/>
                      <w:sz w:val="19"/>
                      <w:szCs w:val="19"/>
                    </w:rPr>
                  </w:pPr>
                  <w:r>
                    <w:rPr>
                      <w:spacing w:val="6"/>
                      <w:sz w:val="19"/>
                      <w:szCs w:val="19"/>
                    </w:rPr>
                    <w:t xml:space="preserve">Neuen Testament und in der alten Kirche (Theol. Existenz heute, N.F. 86, </w:t>
                  </w:r>
                  <w:r>
                    <w:rPr>
                      <w:spacing w:val="8"/>
                      <w:sz w:val="19"/>
                      <w:szCs w:val="19"/>
                    </w:rPr>
                    <w:t xml:space="preserve">München 1961) dit standpunt bestreed, handhaafde Jeremias zijn opvatting </w:t>
                  </w:r>
                  <w:r>
                    <w:rPr>
                      <w:spacing w:val="10"/>
                      <w:sz w:val="19"/>
                      <w:szCs w:val="19"/>
                    </w:rPr>
                    <w:t xml:space="preserve">met kracht in Nochmals: Die Ann.nge der Kindertaufe (Theol. Existenz </w:t>
                  </w:r>
                  <w:r>
                    <w:rPr>
                      <w:spacing w:val="5"/>
                      <w:sz w:val="19"/>
                      <w:szCs w:val="19"/>
                    </w:rPr>
                    <w:t>heute, N.F. 101, München 1962).</w:t>
                  </w:r>
                </w:p>
                <w:p w:rsidR="00853FB1" w:rsidRDefault="00853FB1">
                  <w:pPr>
                    <w:ind w:right="72" w:firstLine="216"/>
                    <w:jc w:val="both"/>
                    <w:rPr>
                      <w:spacing w:val="3"/>
                      <w:sz w:val="19"/>
                      <w:szCs w:val="19"/>
                    </w:rPr>
                  </w:pPr>
                  <w:r>
                    <w:rPr>
                      <w:spacing w:val="5"/>
                      <w:sz w:val="19"/>
                      <w:szCs w:val="19"/>
                    </w:rPr>
                    <w:t xml:space="preserve">Een duidelijke uiteenzetting van het nieuwere standpunt vindt men in het </w:t>
                  </w:r>
                  <w:r>
                    <w:rPr>
                      <w:spacing w:val="7"/>
                      <w:sz w:val="19"/>
                      <w:szCs w:val="19"/>
                    </w:rPr>
                    <w:t xml:space="preserve">artikel The baptismal eucharist before Nicea van G. Wainswright (Studia </w:t>
                  </w:r>
                  <w:r>
                    <w:rPr>
                      <w:spacing w:val="9"/>
                      <w:sz w:val="19"/>
                      <w:szCs w:val="19"/>
                    </w:rPr>
                    <w:t xml:space="preserve">Liturgica, vol. IV, spring '65, no. 1, p. 9---36), dat bekroond werd met de </w:t>
                  </w:r>
                  <w:r>
                    <w:rPr>
                      <w:spacing w:val="8"/>
                      <w:sz w:val="19"/>
                      <w:szCs w:val="19"/>
                    </w:rPr>
                    <w:t xml:space="preserve">Dr. Paton-prijs voor 1964 door de Free Church Federal Council of Great </w:t>
                  </w:r>
                  <w:r>
                    <w:rPr>
                      <w:spacing w:val="5"/>
                      <w:sz w:val="19"/>
                      <w:szCs w:val="19"/>
                    </w:rPr>
                    <w:t xml:space="preserve">Britain. Dat de apostolische Kerk de kinderen der gelovigen doopte, blijkt z.i. </w:t>
                  </w:r>
                  <w:r>
                    <w:rPr>
                      <w:spacing w:val="4"/>
                      <w:sz w:val="19"/>
                      <w:szCs w:val="19"/>
                    </w:rPr>
                    <w:t xml:space="preserve">uit de volgende overwegingen: 1. De tevoren geboren kinderen van nieuwe </w:t>
                  </w:r>
                  <w:r>
                    <w:rPr>
                      <w:spacing w:val="8"/>
                      <w:sz w:val="19"/>
                      <w:szCs w:val="19"/>
                    </w:rPr>
                    <w:t xml:space="preserve">proselyten werden bij de overgang tot het Jodendom besneden en gedoopt </w:t>
                  </w:r>
                  <w:r>
                    <w:rPr>
                      <w:spacing w:val="9"/>
                      <w:sz w:val="19"/>
                      <w:szCs w:val="19"/>
                    </w:rPr>
                    <w:t xml:space="preserve">(Bab. Ketuboth 11 a), wat de oude Kerk kan hebben beïnvloed. 2. Er is </w:t>
                  </w:r>
                  <w:r>
                    <w:rPr>
                      <w:spacing w:val="2"/>
                      <w:sz w:val="19"/>
                      <w:szCs w:val="19"/>
                    </w:rPr>
                    <w:t xml:space="preserve">overeenkomst met de besnijdenis, waarvan Paulus de Doop als tegenhanger zag, </w:t>
                  </w:r>
                  <w:r>
                    <w:rPr>
                      <w:spacing w:val="4"/>
                      <w:sz w:val="19"/>
                      <w:szCs w:val="19"/>
                    </w:rPr>
                    <w:t xml:space="preserve">Col. 2: 11-1 2. 3. In de oude tijd was de familie een eenheid, wat belangrijk is </w:t>
                  </w:r>
                  <w:r>
                    <w:rPr>
                      <w:spacing w:val="8"/>
                      <w:sz w:val="19"/>
                      <w:szCs w:val="19"/>
                    </w:rPr>
                    <w:t xml:space="preserve">bij de vermelding van Doop van gezinnen, Hand. 16: 15, 33; 18: 18; 1 Cor. </w:t>
                  </w:r>
                  <w:r>
                    <w:rPr>
                      <w:spacing w:val="7"/>
                      <w:sz w:val="19"/>
                      <w:szCs w:val="19"/>
                    </w:rPr>
                    <w:t xml:space="preserve">1: 16. 4. Kinderen worden in het Nieuwe Testament aangesproken als leden </w:t>
                  </w:r>
                  <w:r>
                    <w:rPr>
                      <w:spacing w:val="8"/>
                      <w:sz w:val="19"/>
                      <w:szCs w:val="19"/>
                    </w:rPr>
                    <w:t xml:space="preserve">van de Kerk: Col. 3: 20, Ef. 6: 1, vergelijk Col. 1: 1, Ef. 1: 1. 5. Justinus </w:t>
                  </w:r>
                  <w:r>
                    <w:rPr>
                      <w:spacing w:val="10"/>
                      <w:sz w:val="19"/>
                      <w:szCs w:val="19"/>
                    </w:rPr>
                    <w:t xml:space="preserve">Martyr (gestorven ± 165) spreekt van vele mannen en vrouwen van 60 en </w:t>
                  </w:r>
                  <w:r>
                    <w:rPr>
                      <w:sz w:val="19"/>
                      <w:szCs w:val="19"/>
                    </w:rPr>
                    <w:t xml:space="preserve">70 jaar, die van kindsbeen af discipelen van Christus waren, waarbij het woord </w:t>
                  </w:r>
                  <w:r>
                    <w:rPr>
                      <w:spacing w:val="5"/>
                      <w:sz w:val="19"/>
                      <w:szCs w:val="19"/>
                    </w:rPr>
                    <w:t xml:space="preserve">"discipelen maken" van Matth. 28: 19 wordt gebruikt. 6. Polycarpus noemt </w:t>
                  </w:r>
                  <w:r>
                    <w:rPr>
                      <w:spacing w:val="4"/>
                      <w:sz w:val="19"/>
                      <w:szCs w:val="19"/>
                    </w:rPr>
                    <w:t xml:space="preserve">zichzelf bij zijn marteldood in het midden van de tweede eeuw al 86 jaar slaaf </w:t>
                  </w:r>
                  <w:r>
                    <w:rPr>
                      <w:spacing w:val="6"/>
                      <w:sz w:val="19"/>
                      <w:szCs w:val="19"/>
                    </w:rPr>
                    <w:t xml:space="preserve">van Christus (Martyrium Polycarpi 9). 7. Irenaeus (gestorven ± 220) spreekt </w:t>
                  </w:r>
                  <w:r>
                    <w:rPr>
                      <w:spacing w:val="3"/>
                      <w:sz w:val="19"/>
                      <w:szCs w:val="19"/>
                    </w:rPr>
                    <w:t>van kinderen, die in God worden wedergeboren (Adversus Haereses II, 22,4).</w:t>
                  </w:r>
                </w:p>
                <w:p w:rsidR="00853FB1" w:rsidRDefault="00853FB1">
                  <w:pPr>
                    <w:spacing w:before="756" w:after="72"/>
                    <w:ind w:right="72" w:firstLine="216"/>
                    <w:jc w:val="both"/>
                    <w:rPr>
                      <w:spacing w:val="2"/>
                      <w:sz w:val="19"/>
                      <w:szCs w:val="19"/>
                    </w:rPr>
                  </w:pPr>
                  <w:r>
                    <w:rPr>
                      <w:spacing w:val="5"/>
                      <w:sz w:val="19"/>
                      <w:szCs w:val="19"/>
                    </w:rPr>
                    <w:t xml:space="preserve">Volgens de tegenwoordig tot onze beschikking staande gegevens zal men </w:t>
                  </w:r>
                  <w:r>
                    <w:rPr>
                      <w:spacing w:val="6"/>
                      <w:sz w:val="19"/>
                      <w:szCs w:val="19"/>
                    </w:rPr>
                    <w:t xml:space="preserve">zich, zo meent Wainswright, de methode van dopen in de eerste tijd van de </w:t>
                  </w:r>
                  <w:r>
                    <w:rPr>
                      <w:spacing w:val="7"/>
                      <w:sz w:val="19"/>
                      <w:szCs w:val="19"/>
                    </w:rPr>
                    <w:t xml:space="preserve">Kerk op deze wijze hebben voor te stellen (p. 18-27). De doopcandidaten </w:t>
                  </w:r>
                  <w:r>
                    <w:rPr>
                      <w:spacing w:val="4"/>
                      <w:sz w:val="19"/>
                      <w:szCs w:val="19"/>
                    </w:rPr>
                    <w:t xml:space="preserve">brachten met het oog op hun Doop tijdens het Paasfeest de nacht van Stille </w:t>
                  </w:r>
                  <w:r>
                    <w:rPr>
                      <w:spacing w:val="7"/>
                      <w:sz w:val="19"/>
                      <w:szCs w:val="19"/>
                    </w:rPr>
                    <w:t xml:space="preserve">Zaterdag op Paaszondag wakend door. In die Paaswake zongen zij, lazen de </w:t>
                  </w:r>
                  <w:r>
                    <w:rPr>
                      <w:spacing w:val="5"/>
                      <w:sz w:val="19"/>
                      <w:szCs w:val="19"/>
                    </w:rPr>
                    <w:t xml:space="preserve">H. Schrift en baden. Bij het kraaien van de haan, als de morgen aanbrak, bad </w:t>
                  </w:r>
                  <w:r>
                    <w:rPr>
                      <w:sz w:val="19"/>
                      <w:szCs w:val="19"/>
                    </w:rPr>
                    <w:t xml:space="preserve">men om een zegen over het water. De zg. Egyptische Kerkorde, waarin men in </w:t>
                  </w:r>
                  <w:r>
                    <w:rPr>
                      <w:spacing w:val="8"/>
                      <w:sz w:val="19"/>
                      <w:szCs w:val="19"/>
                    </w:rPr>
                    <w:t xml:space="preserve">hoofdzaak de "Apostolische Traditie" van Hippolytus uit het begin van de </w:t>
                  </w:r>
                  <w:r>
                    <w:rPr>
                      <w:spacing w:val="2"/>
                      <w:sz w:val="19"/>
                      <w:szCs w:val="19"/>
                    </w:rPr>
                    <w:t xml:space="preserve">derde eeuw herkende, vermeldt (21: 4), dat de </w:t>
                  </w:r>
                  <w:r>
                    <w:rPr>
                      <w:i/>
                      <w:iCs/>
                      <w:spacing w:val="2"/>
                      <w:sz w:val="19"/>
                      <w:szCs w:val="19"/>
                    </w:rPr>
                    <w:t xml:space="preserve">kinderen </w:t>
                  </w:r>
                  <w:r>
                    <w:rPr>
                      <w:spacing w:val="2"/>
                      <w:sz w:val="19"/>
                      <w:szCs w:val="19"/>
                    </w:rPr>
                    <w:t xml:space="preserve">eerst gedoopt moesten </w:t>
                  </w:r>
                  <w:r>
                    <w:rPr>
                      <w:spacing w:val="6"/>
                      <w:sz w:val="19"/>
                      <w:szCs w:val="19"/>
                    </w:rPr>
                    <w:t xml:space="preserve">worden. Hun doop diende, naar Cyprianus met zijn Noordafrikaanse collega's </w:t>
                  </w:r>
                  <w:r>
                    <w:rPr>
                      <w:spacing w:val="1"/>
                      <w:sz w:val="19"/>
                      <w:szCs w:val="19"/>
                    </w:rPr>
                    <w:t xml:space="preserve">in de eerste helft der derde eeuw voorschreef (Epistula 64,4), plaats te vinden </w:t>
                  </w:r>
                  <w:r>
                    <w:rPr>
                      <w:spacing w:val="4"/>
                      <w:sz w:val="19"/>
                      <w:szCs w:val="19"/>
                    </w:rPr>
                    <w:t xml:space="preserve">onmiddellijk na de geboorte of op de achtste dag, d.w.z. de eerste dag na de </w:t>
                  </w:r>
                  <w:r>
                    <w:rPr>
                      <w:spacing w:val="3"/>
                      <w:sz w:val="19"/>
                      <w:szCs w:val="19"/>
                    </w:rPr>
                    <w:t xml:space="preserve">sabbath, omdat Christus ons op die dag door Zijn opstanding de "geestelijke </w:t>
                  </w:r>
                  <w:r>
                    <w:rPr>
                      <w:spacing w:val="6"/>
                      <w:sz w:val="19"/>
                      <w:szCs w:val="19"/>
                    </w:rPr>
                    <w:t xml:space="preserve">besnijdenis" gaf. Na de kinderen werden de volwassen mannen gedoopt en </w:t>
                  </w:r>
                  <w:r>
                    <w:rPr>
                      <w:spacing w:val="5"/>
                      <w:sz w:val="19"/>
                      <w:szCs w:val="19"/>
                    </w:rPr>
                    <w:t xml:space="preserve">daarna de vrouwen. V66r het afdalen in het water had de dopeling, terwijl hij </w:t>
                  </w:r>
                  <w:r>
                    <w:rPr>
                      <w:spacing w:val="3"/>
                      <w:sz w:val="19"/>
                      <w:szCs w:val="19"/>
                    </w:rPr>
                    <w:t xml:space="preserve">zich naar het Westen keerde, de Satan te verloochenen, om daarna, het gezicht </w:t>
                  </w:r>
                  <w:r>
                    <w:rPr>
                      <w:sz w:val="19"/>
                      <w:szCs w:val="19"/>
                    </w:rPr>
                    <w:t xml:space="preserve">naar het Oosten gewend, Christus te belijden. Men daalde naakt af in het water, </w:t>
                  </w:r>
                  <w:r>
                    <w:rPr>
                      <w:spacing w:val="5"/>
                      <w:sz w:val="19"/>
                      <w:szCs w:val="19"/>
                    </w:rPr>
                    <w:t xml:space="preserve">vergezeld van een diaken. De voorganger stond bij het water en doopte de </w:t>
                  </w:r>
                  <w:r>
                    <w:rPr>
                      <w:spacing w:val="7"/>
                      <w:sz w:val="19"/>
                      <w:szCs w:val="19"/>
                    </w:rPr>
                    <w:t xml:space="preserve">candidaat drie maal, waarbij de dopeling de eerste maal vooraf zijn geloof </w:t>
                  </w:r>
                  <w:r>
                    <w:rPr>
                      <w:spacing w:val="4"/>
                      <w:sz w:val="19"/>
                      <w:szCs w:val="19"/>
                    </w:rPr>
                    <w:t xml:space="preserve">moest belijden "in God de Vader", de tweede maal "en in de Zoon", de derde </w:t>
                  </w:r>
                  <w:r>
                    <w:rPr>
                      <w:spacing w:val="7"/>
                      <w:sz w:val="19"/>
                      <w:szCs w:val="19"/>
                    </w:rPr>
                    <w:t xml:space="preserve">maal "en in de H. Geest." Bij de Doop legde de voorganger de hand op hel </w:t>
                  </w:r>
                  <w:r>
                    <w:rPr>
                      <w:spacing w:val="2"/>
                      <w:sz w:val="19"/>
                      <w:szCs w:val="19"/>
                    </w:rPr>
                    <w:t xml:space="preserve">hoofd van de dopeling. Na de bediening volgde een zalving niet olie, zoals deze </w:t>
                  </w:r>
                </w:p>
              </w:txbxContent>
            </v:textbox>
            <w10:wrap type="square" anchorx="page" anchory="page"/>
          </v:shape>
        </w:pict>
      </w:r>
      <w:r>
        <w:rPr>
          <w:noProof/>
        </w:rPr>
        <w:pict>
          <v:shape id="_x0000_s1110" type="#_x0000_t202" style="position:absolute;margin-left:489.1pt;margin-top:15.85pt;width:324pt;height:537.35pt;z-index:25134182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jc w:val="both"/>
                    <w:rPr>
                      <w:sz w:val="19"/>
                      <w:szCs w:val="19"/>
                    </w:rPr>
                  </w:pPr>
                  <w:r>
                    <w:rPr>
                      <w:spacing w:val="7"/>
                      <w:sz w:val="19"/>
                      <w:szCs w:val="19"/>
                    </w:rPr>
                    <w:t xml:space="preserve">vanouds aan het baden verbonden was. De gedoopte droogde en kleedde zich en begaf zich met zijn medegedoopten naar de aangrenzende kerk. Hier vond </w:t>
                  </w:r>
                  <w:r>
                    <w:rPr>
                      <w:spacing w:val="5"/>
                      <w:sz w:val="19"/>
                      <w:szCs w:val="19"/>
                    </w:rPr>
                    <w:t xml:space="preserve">de bediening van de eucharistie plaats, waarbij de nieuwe leden o.a. een beker </w:t>
                  </w:r>
                  <w:r>
                    <w:rPr>
                      <w:spacing w:val="4"/>
                      <w:sz w:val="19"/>
                      <w:szCs w:val="19"/>
                    </w:rPr>
                    <w:t xml:space="preserve">met melk en honing ontvingen, bij de Romeinen een teken van opname in de </w:t>
                  </w:r>
                  <w:r>
                    <w:rPr>
                      <w:sz w:val="19"/>
                      <w:szCs w:val="19"/>
                    </w:rPr>
                    <w:t>familiekring.</w:t>
                  </w:r>
                </w:p>
                <w:p w:rsidR="00853FB1" w:rsidRDefault="00853FB1">
                  <w:pPr>
                    <w:spacing w:before="72"/>
                    <w:ind w:firstLine="288"/>
                    <w:jc w:val="both"/>
                    <w:rPr>
                      <w:sz w:val="19"/>
                      <w:szCs w:val="19"/>
                    </w:rPr>
                  </w:pPr>
                  <w:r>
                    <w:rPr>
                      <w:spacing w:val="5"/>
                      <w:sz w:val="19"/>
                      <w:szCs w:val="19"/>
                    </w:rPr>
                    <w:t xml:space="preserve">Natuurlijk dient men bij deze voorstelling, door Wainswright geboden, wel </w:t>
                  </w:r>
                  <w:r>
                    <w:rPr>
                      <w:spacing w:val="3"/>
                      <w:sz w:val="19"/>
                      <w:szCs w:val="19"/>
                    </w:rPr>
                    <w:t xml:space="preserve">in 't oog te houden, dat hier sprake is van de practijk van vóór het Concilie van </w:t>
                  </w:r>
                  <w:r>
                    <w:rPr>
                      <w:sz w:val="19"/>
                      <w:szCs w:val="19"/>
                    </w:rPr>
                    <w:t xml:space="preserve">Nicea in 325. Ook hebben wij ongetwijfeld rekening te houden met plaatselijke </w:t>
                  </w:r>
                  <w:r>
                    <w:rPr>
                      <w:spacing w:val="4"/>
                      <w:sz w:val="19"/>
                      <w:szCs w:val="19"/>
                    </w:rPr>
                    <w:t xml:space="preserve">verschillen in methode, zoals ze vooral tussen Oost en West hebben bestaan. </w:t>
                  </w:r>
                  <w:r>
                    <w:rPr>
                      <w:spacing w:val="2"/>
                      <w:sz w:val="19"/>
                      <w:szCs w:val="19"/>
                    </w:rPr>
                    <w:t xml:space="preserve">Anderzijds mag men ook veilig een sterke bestendigheid in de doopbediening </w:t>
                  </w:r>
                  <w:r>
                    <w:rPr>
                      <w:spacing w:val="5"/>
                      <w:sz w:val="19"/>
                      <w:szCs w:val="19"/>
                    </w:rPr>
                    <w:t xml:space="preserve">aannemen. Bij de intrede in het nieuwe tijdperk van godsdienstvrijheid was er </w:t>
                  </w:r>
                  <w:r>
                    <w:rPr>
                      <w:spacing w:val="4"/>
                      <w:sz w:val="19"/>
                      <w:szCs w:val="19"/>
                    </w:rPr>
                    <w:t xml:space="preserve">voor de Kerk alles aan gelegen, de band met het verleden vast te houden. Hoe </w:t>
                  </w:r>
                  <w:r>
                    <w:rPr>
                      <w:spacing w:val="6"/>
                      <w:sz w:val="19"/>
                      <w:szCs w:val="19"/>
                    </w:rPr>
                    <w:t xml:space="preserve">sterk deze band is geweest, moge blijken uit de gegevens over de handhaving </w:t>
                  </w:r>
                  <w:r>
                    <w:rPr>
                      <w:spacing w:val="4"/>
                      <w:sz w:val="19"/>
                      <w:szCs w:val="19"/>
                    </w:rPr>
                    <w:t xml:space="preserve">van de methode van </w:t>
                  </w:r>
                  <w:r>
                    <w:rPr>
                      <w:i/>
                      <w:iCs/>
                      <w:spacing w:val="4"/>
                      <w:sz w:val="19"/>
                      <w:szCs w:val="19"/>
                    </w:rPr>
                    <w:t xml:space="preserve">overgieting </w:t>
                  </w:r>
                  <w:r>
                    <w:rPr>
                      <w:spacing w:val="4"/>
                      <w:sz w:val="19"/>
                      <w:szCs w:val="19"/>
                    </w:rPr>
                    <w:t xml:space="preserve">tot in het midden van de negende eeuw. Men </w:t>
                  </w:r>
                  <w:r>
                    <w:rPr>
                      <w:spacing w:val="5"/>
                      <w:sz w:val="19"/>
                      <w:szCs w:val="19"/>
                    </w:rPr>
                    <w:t xml:space="preserve">schijnt daarná </w:t>
                  </w:r>
                  <w:r>
                    <w:rPr>
                      <w:i/>
                      <w:iCs/>
                      <w:spacing w:val="5"/>
                      <w:sz w:val="19"/>
                      <w:szCs w:val="19"/>
                    </w:rPr>
                    <w:t xml:space="preserve">onderdompeling </w:t>
                  </w:r>
                  <w:r>
                    <w:rPr>
                      <w:spacing w:val="5"/>
                      <w:sz w:val="19"/>
                      <w:szCs w:val="19"/>
                    </w:rPr>
                    <w:t>te zijn gaan zien als zuiverder en oorspronke</w:t>
                  </w:r>
                  <w:r>
                    <w:rPr>
                      <w:spacing w:val="5"/>
                      <w:sz w:val="19"/>
                      <w:szCs w:val="19"/>
                    </w:rPr>
                    <w:softHyphen/>
                  </w:r>
                  <w:r>
                    <w:rPr>
                      <w:spacing w:val="6"/>
                      <w:sz w:val="19"/>
                      <w:szCs w:val="19"/>
                    </w:rPr>
                    <w:t xml:space="preserve">lijker vorm van doopbediening. In het Oosten werd in de periode tussen de </w:t>
                  </w:r>
                  <w:r>
                    <w:rPr>
                      <w:spacing w:val="3"/>
                      <w:sz w:val="19"/>
                      <w:szCs w:val="19"/>
                    </w:rPr>
                    <w:t xml:space="preserve">negende en de elfde eeuw het </w:t>
                  </w:r>
                  <w:r>
                    <w:rPr>
                      <w:i/>
                      <w:iCs/>
                      <w:spacing w:val="3"/>
                      <w:sz w:val="19"/>
                      <w:szCs w:val="19"/>
                    </w:rPr>
                    <w:t xml:space="preserve">indopen </w:t>
                  </w:r>
                  <w:r>
                    <w:rPr>
                      <w:spacing w:val="3"/>
                      <w:sz w:val="19"/>
                      <w:szCs w:val="19"/>
                    </w:rPr>
                    <w:t xml:space="preserve">gebruikelijk, zoals het nog heden in de </w:t>
                  </w:r>
                  <w:r>
                    <w:rPr>
                      <w:spacing w:val="2"/>
                      <w:sz w:val="19"/>
                      <w:szCs w:val="19"/>
                    </w:rPr>
                    <w:t xml:space="preserve">Griekse kerken wordt toegepast. Na de zestiende eeuw werd in het Westen de </w:t>
                  </w:r>
                  <w:r>
                    <w:rPr>
                      <w:i/>
                      <w:iCs/>
                      <w:spacing w:val="5"/>
                      <w:sz w:val="19"/>
                      <w:szCs w:val="19"/>
                    </w:rPr>
                    <w:t xml:space="preserve">besprenging </w:t>
                  </w:r>
                  <w:r>
                    <w:rPr>
                      <w:spacing w:val="5"/>
                      <w:sz w:val="19"/>
                      <w:szCs w:val="19"/>
                    </w:rPr>
                    <w:t>meer en meer algemene gewoonte, behalve bij de Engelse Baptis</w:t>
                  </w:r>
                  <w:r>
                    <w:rPr>
                      <w:spacing w:val="5"/>
                      <w:sz w:val="19"/>
                      <w:szCs w:val="19"/>
                    </w:rPr>
                    <w:softHyphen/>
                    <w:t xml:space="preserve">ten, die onderdompeling voorschreven. Maar in de eerste duizend jaar van de </w:t>
                  </w:r>
                  <w:r>
                    <w:rPr>
                      <w:spacing w:val="4"/>
                      <w:sz w:val="19"/>
                      <w:szCs w:val="19"/>
                    </w:rPr>
                    <w:t xml:space="preserve">Kerk schijnt de methode van </w:t>
                  </w:r>
                  <w:r>
                    <w:rPr>
                      <w:i/>
                      <w:iCs/>
                      <w:spacing w:val="4"/>
                      <w:sz w:val="19"/>
                      <w:szCs w:val="19"/>
                    </w:rPr>
                    <w:t xml:space="preserve">overgieting </w:t>
                  </w:r>
                  <w:r>
                    <w:rPr>
                      <w:spacing w:val="4"/>
                      <w:sz w:val="19"/>
                      <w:szCs w:val="19"/>
                    </w:rPr>
                    <w:t xml:space="preserve">over heel de linie de overheersende te </w:t>
                  </w:r>
                  <w:r>
                    <w:rPr>
                      <w:sz w:val="19"/>
                      <w:szCs w:val="19"/>
                    </w:rPr>
                    <w:t>zijn geweest.</w:t>
                  </w:r>
                </w:p>
                <w:p w:rsidR="00853FB1" w:rsidRDefault="00853FB1">
                  <w:pPr>
                    <w:spacing w:before="864" w:line="194" w:lineRule="auto"/>
                    <w:jc w:val="both"/>
                    <w:rPr>
                      <w:sz w:val="19"/>
                      <w:szCs w:val="19"/>
                    </w:rPr>
                  </w:pPr>
                  <w:r>
                    <w:rPr>
                      <w:sz w:val="19"/>
                      <w:szCs w:val="19"/>
                    </w:rPr>
                    <w:t>C. Symboliek</w:t>
                  </w:r>
                </w:p>
                <w:p w:rsidR="00853FB1" w:rsidRDefault="00853FB1">
                  <w:pPr>
                    <w:spacing w:before="288"/>
                    <w:ind w:right="72" w:firstLine="288"/>
                    <w:jc w:val="both"/>
                    <w:rPr>
                      <w:spacing w:val="4"/>
                      <w:sz w:val="19"/>
                      <w:szCs w:val="19"/>
                    </w:rPr>
                  </w:pPr>
                  <w:r>
                    <w:rPr>
                      <w:spacing w:val="2"/>
                      <w:sz w:val="19"/>
                      <w:szCs w:val="19"/>
                    </w:rPr>
                    <w:t xml:space="preserve">In de tijd van de vervolgingen hebben de Christenen (voorzover wij weten) </w:t>
                  </w:r>
                  <w:r>
                    <w:rPr>
                      <w:spacing w:val="5"/>
                      <w:sz w:val="19"/>
                      <w:szCs w:val="19"/>
                    </w:rPr>
                    <w:t xml:space="preserve">weinig gelegenheid gehad, zich bezig te houden met de symboliek van hun </w:t>
                  </w:r>
                  <w:r>
                    <w:rPr>
                      <w:spacing w:val="8"/>
                      <w:sz w:val="19"/>
                      <w:szCs w:val="19"/>
                    </w:rPr>
                    <w:t xml:space="preserve">doopplaatsen. Men was dankbaar, wanneer men in het huis van een rijke </w:t>
                  </w:r>
                  <w:r>
                    <w:rPr>
                      <w:spacing w:val="6"/>
                      <w:sz w:val="19"/>
                      <w:szCs w:val="19"/>
                    </w:rPr>
                    <w:t xml:space="preserve">volgeling van de Heer, in een badkamer, gelegenheid vond om de Doop te </w:t>
                  </w:r>
                  <w:r>
                    <w:rPr>
                      <w:spacing w:val="2"/>
                      <w:sz w:val="19"/>
                      <w:szCs w:val="19"/>
                    </w:rPr>
                    <w:t xml:space="preserve">bedienen. Daarbij volgde men vanzelfsprekend de aanwezige inrichting van de </w:t>
                  </w:r>
                  <w:r>
                    <w:rPr>
                      <w:spacing w:val="1"/>
                      <w:sz w:val="19"/>
                      <w:szCs w:val="19"/>
                    </w:rPr>
                    <w:t xml:space="preserve">antieke baden. Wanneer de Kerk in het begin van de vierde eeuw vrijheid van </w:t>
                  </w:r>
                  <w:r>
                    <w:rPr>
                      <w:spacing w:val="2"/>
                      <w:sz w:val="19"/>
                      <w:szCs w:val="19"/>
                    </w:rPr>
                    <w:t xml:space="preserve">godsdienstoefening van Constantijn de Grote verkrijgt, wordt alles anders. Men </w:t>
                  </w:r>
                  <w:r>
                    <w:rPr>
                      <w:spacing w:val="5"/>
                      <w:sz w:val="19"/>
                      <w:szCs w:val="19"/>
                    </w:rPr>
                    <w:t xml:space="preserve">gaat zich nu, veel sterker dan tevoren, afvragen, aan welke eisen de bouw van de doophuizen moet voldoen, zal de betekenis van het sacrament ook in de </w:t>
                  </w:r>
                  <w:r>
                    <w:rPr>
                      <w:spacing w:val="4"/>
                      <w:sz w:val="19"/>
                      <w:szCs w:val="19"/>
                    </w:rPr>
                    <w:t>uiterlijke vormen tot haar recht komen.</w:t>
                  </w:r>
                </w:p>
                <w:p w:rsidR="00853FB1" w:rsidRDefault="00853FB1">
                  <w:pPr>
                    <w:spacing w:before="216"/>
                    <w:ind w:right="72" w:firstLine="288"/>
                    <w:jc w:val="both"/>
                    <w:rPr>
                      <w:spacing w:val="3"/>
                      <w:sz w:val="19"/>
                      <w:szCs w:val="19"/>
                    </w:rPr>
                  </w:pPr>
                  <w:r>
                    <w:rPr>
                      <w:spacing w:val="1"/>
                      <w:sz w:val="19"/>
                      <w:szCs w:val="19"/>
                    </w:rPr>
                    <w:t xml:space="preserve">Hoe ver men wel ging in het stellen van eisen van symboliek, blijkt uit het </w:t>
                  </w:r>
                  <w:r>
                    <w:rPr>
                      <w:spacing w:val="7"/>
                      <w:sz w:val="19"/>
                      <w:szCs w:val="19"/>
                    </w:rPr>
                    <w:t xml:space="preserve">festamentrim Domini nostri Jesu Christi uit de vierde of uiterlijk vijfde eeuw </w:t>
                  </w:r>
                  <w:r>
                    <w:rPr>
                      <w:spacing w:val="5"/>
                      <w:sz w:val="19"/>
                      <w:szCs w:val="19"/>
                    </w:rPr>
                    <w:t xml:space="preserve">( men zie de uitgave van J. E. Rahmani uit 1899). Het doophuis, zo horen we </w:t>
                  </w:r>
                  <w:r>
                    <w:rPr>
                      <w:spacing w:val="3"/>
                      <w:sz w:val="19"/>
                      <w:szCs w:val="19"/>
                    </w:rPr>
                    <w:t xml:space="preserve">hier (S. </w:t>
                  </w:r>
                  <w:r>
                    <w:rPr>
                      <w:i/>
                      <w:iCs/>
                      <w:spacing w:val="3"/>
                      <w:sz w:val="19"/>
                      <w:szCs w:val="19"/>
                    </w:rPr>
                    <w:t xml:space="preserve">23), </w:t>
                  </w:r>
                  <w:r>
                    <w:rPr>
                      <w:spacing w:val="3"/>
                      <w:sz w:val="19"/>
                      <w:szCs w:val="19"/>
                    </w:rPr>
                    <w:t>moet 21 el lang zijn vanwege het getal der profeten, en 12 el breed</w:t>
                  </w:r>
                </w:p>
                <w:p w:rsidR="00853FB1" w:rsidRDefault="00853FB1">
                  <w:pPr>
                    <w:spacing w:before="108" w:after="72"/>
                    <w:ind w:right="144" w:firstLine="576"/>
                    <w:jc w:val="both"/>
                    <w:rPr>
                      <w:spacing w:val="6"/>
                      <w:sz w:val="19"/>
                      <w:szCs w:val="19"/>
                    </w:rPr>
                  </w:pPr>
                  <w:r>
                    <w:rPr>
                      <w:spacing w:val="4"/>
                      <w:sz w:val="19"/>
                      <w:szCs w:val="19"/>
                    </w:rPr>
                    <w:t xml:space="preserve">hel aan tal der apostelen. In werkelijkheid blijkt echter, dat men zich </w:t>
                  </w:r>
                  <w:r>
                    <w:rPr>
                      <w:spacing w:val="3"/>
                      <w:sz w:val="19"/>
                      <w:szCs w:val="19"/>
                    </w:rPr>
                    <w:t>graag, aansloot bij bepaalde aanwezige antieke vormen, waarbij men een pas</w:t>
                  </w:r>
                  <w:r>
                    <w:rPr>
                      <w:spacing w:val="3"/>
                      <w:sz w:val="19"/>
                      <w:szCs w:val="19"/>
                    </w:rPr>
                    <w:softHyphen/>
                  </w:r>
                  <w:r>
                    <w:rPr>
                      <w:sz w:val="19"/>
                      <w:szCs w:val="19"/>
                    </w:rPr>
                    <w:t>sende CM isielijke verklaring kon afgeven. Een voorbeeld levert de vaak voor</w:t>
                  </w:r>
                  <w:r>
                    <w:rPr>
                      <w:sz w:val="19"/>
                      <w:szCs w:val="19"/>
                    </w:rPr>
                    <w:softHyphen/>
                  </w:r>
                  <w:r>
                    <w:rPr>
                      <w:spacing w:val="8"/>
                      <w:sz w:val="19"/>
                      <w:szCs w:val="19"/>
                    </w:rPr>
                    <w:t xml:space="preserve">komende I lock ige vorm van liet doopvertrek en van het doopbassin. De </w:t>
                  </w:r>
                  <w:r>
                    <w:rPr>
                      <w:spacing w:val="6"/>
                      <w:sz w:val="19"/>
                      <w:szCs w:val="19"/>
                    </w:rPr>
                    <w:t>amine oor.pi(Hig. van (le a( hihnek met acht amicten staat vast, zo betoogde</w:t>
                  </w:r>
                </w:p>
              </w:txbxContent>
            </v:textbox>
            <w10:wrap type="square" anchorx="page" anchory="page"/>
          </v:shape>
        </w:pict>
      </w:r>
      <w:r>
        <w:rPr>
          <w:noProof/>
        </w:rPr>
        <w:pict>
          <v:shape id="_x0000_s1111" type="#_x0000_t202" style="position:absolute;margin-left:105.1pt;margin-top:567.6pt;width:8.4pt;height:6.95pt;z-index:25134284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9" w:lineRule="exact"/>
                    <w:rPr>
                      <w:spacing w:val="-16"/>
                      <w:sz w:val="19"/>
                      <w:szCs w:val="19"/>
                    </w:rPr>
                  </w:pPr>
                  <w:r>
                    <w:rPr>
                      <w:spacing w:val="-16"/>
                      <w:sz w:val="19"/>
                      <w:szCs w:val="19"/>
                    </w:rPr>
                    <w:t>14</w:t>
                  </w:r>
                </w:p>
              </w:txbxContent>
            </v:textbox>
            <w10:wrap type="square" anchorx="page" anchory="page"/>
          </v:shape>
        </w:pict>
      </w:r>
      <w:r>
        <w:rPr>
          <w:noProof/>
        </w:rPr>
        <w:pict>
          <v:shape id="_x0000_s1112" type="#_x0000_t202" style="position:absolute;margin-left:798.25pt;margin-top:569.3pt;width:7.45pt;height:6.95pt;z-index:25134387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9" w:lineRule="exact"/>
                    <w:rPr>
                      <w:spacing w:val="-25"/>
                      <w:sz w:val="19"/>
                      <w:szCs w:val="19"/>
                    </w:rPr>
                  </w:pPr>
                  <w:r>
                    <w:rPr>
                      <w:spacing w:val="-25"/>
                      <w:sz w:val="19"/>
                      <w:szCs w:val="19"/>
                    </w:rPr>
                    <w:t>15</w:t>
                  </w:r>
                </w:p>
              </w:txbxContent>
            </v:textbox>
            <w10:wrap type="square" anchorx="page" anchory="page"/>
          </v:shape>
        </w:pict>
      </w:r>
      <w:r>
        <w:rPr>
          <w:noProof/>
        </w:rPr>
        <w:pict>
          <v:line id="_x0000_s1113" style="position:absolute;z-index:251344896;mso-wrap-distance-left:0;mso-wrap-distance-right:0;mso-position-horizontal-relative:page;mso-position-vertical-relative:page" from="456.25pt,0" to="456.25pt,595.25pt" o:allowincell="f" strokeweight="3.85pt">
            <w10:wrap type="square" anchorx="page" anchory="page"/>
          </v:line>
        </w:pict>
      </w:r>
    </w:p>
    <w:p w:rsidR="00853FB1" w:rsidRDefault="00853FB1">
      <w:pPr>
        <w:widowControl/>
        <w:kinsoku/>
        <w:autoSpaceDE w:val="0"/>
        <w:autoSpaceDN w:val="0"/>
        <w:adjustRightInd w:val="0"/>
        <w:sectPr w:rsidR="00853FB1">
          <w:pgSz w:w="16838" w:h="11904" w:orient="landscape"/>
          <w:pgMar w:top="29" w:right="516" w:bottom="348" w:left="1941" w:header="708" w:footer="708" w:gutter="0"/>
          <w:cols w:space="708"/>
          <w:noEndnote/>
        </w:sectPr>
      </w:pPr>
    </w:p>
    <w:p w:rsidR="00853FB1" w:rsidRDefault="00A80695">
      <w:r>
        <w:rPr>
          <w:noProof/>
        </w:rPr>
        <w:pict>
          <v:shape id="_x0000_s1114" type="#_x0000_t202" style="position:absolute;margin-left:108.8pt;margin-top:22.55pt;width:324pt;height:537.15pt;z-index:25134592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64" w:lineRule="auto"/>
                    <w:jc w:val="both"/>
                    <w:rPr>
                      <w:spacing w:val="2"/>
                      <w:sz w:val="19"/>
                      <w:szCs w:val="19"/>
                    </w:rPr>
                  </w:pPr>
                  <w:r>
                    <w:rPr>
                      <w:spacing w:val="16"/>
                      <w:sz w:val="19"/>
                      <w:szCs w:val="19"/>
                    </w:rPr>
                    <w:t xml:space="preserve">René Louis in 1950 (Bulletin Monumental, vol. CVIII, Paris-Orléans, </w:t>
                  </w:r>
                  <w:r>
                    <w:rPr>
                      <w:spacing w:val="9"/>
                      <w:sz w:val="19"/>
                      <w:szCs w:val="19"/>
                    </w:rPr>
                    <w:t xml:space="preserve">p. 178-179). Hoe schone verklaring men als Christenen echter gaf bij de </w:t>
                  </w:r>
                  <w:r>
                    <w:rPr>
                      <w:spacing w:val="8"/>
                      <w:sz w:val="19"/>
                      <w:szCs w:val="19"/>
                    </w:rPr>
                    <w:t xml:space="preserve">achthoekige vorm van het baptisterium en van het doopbassin, wees F. J. </w:t>
                  </w:r>
                  <w:r>
                    <w:rPr>
                      <w:spacing w:val="5"/>
                      <w:sz w:val="19"/>
                      <w:szCs w:val="19"/>
                    </w:rPr>
                    <w:t xml:space="preserve">D•51ger aan in zijn verhandeling Zur Symbolik des altchristlichen Taufhauses, 1. Das Oktogon und die Symbolik der Achtzahl (in: Antike und Christentum, </w:t>
                  </w:r>
                  <w:r>
                    <w:rPr>
                      <w:spacing w:val="10"/>
                      <w:sz w:val="19"/>
                      <w:szCs w:val="19"/>
                    </w:rPr>
                    <w:t xml:space="preserve">Band IV, Mnster in Westfalen 1934, S: 153 e.v.). De achthoek is voor de </w:t>
                  </w:r>
                  <w:r>
                    <w:rPr>
                      <w:sz w:val="19"/>
                      <w:szCs w:val="19"/>
                    </w:rPr>
                    <w:t xml:space="preserve">Oude Kerk een herinnering geweest aan de achtste dag (de dag nà de volbrachte </w:t>
                  </w:r>
                  <w:r>
                    <w:rPr>
                      <w:spacing w:val="8"/>
                      <w:sz w:val="19"/>
                      <w:szCs w:val="19"/>
                    </w:rPr>
                    <w:t xml:space="preserve">lijdensweek van Christus, dus zondag), waarop de Heer opstond en ons het </w:t>
                  </w:r>
                  <w:r>
                    <w:rPr>
                      <w:spacing w:val="2"/>
                      <w:sz w:val="19"/>
                      <w:szCs w:val="19"/>
                    </w:rPr>
                    <w:t>leven verwierf tot in eeuwigheid.</w:t>
                  </w:r>
                </w:p>
                <w:p w:rsidR="00853FB1" w:rsidRDefault="00853FB1">
                  <w:pPr>
                    <w:spacing w:line="264" w:lineRule="auto"/>
                    <w:ind w:firstLine="288"/>
                    <w:jc w:val="both"/>
                    <w:rPr>
                      <w:spacing w:val="2"/>
                      <w:sz w:val="19"/>
                      <w:szCs w:val="19"/>
                    </w:rPr>
                  </w:pPr>
                  <w:r>
                    <w:rPr>
                      <w:spacing w:val="6"/>
                      <w:sz w:val="19"/>
                      <w:szCs w:val="19"/>
                    </w:rPr>
                    <w:t xml:space="preserve">Heel duidelijk is hier het opschrift van het baptisterium van de Theklakerk </w:t>
                  </w:r>
                  <w:r>
                    <w:rPr>
                      <w:sz w:val="19"/>
                      <w:szCs w:val="19"/>
                    </w:rPr>
                    <w:t xml:space="preserve">te Milaan, bekend als "Versus Ambrosii ad fontem" (Lied van Ambrosius bij de </w:t>
                  </w:r>
                  <w:r>
                    <w:rPr>
                      <w:spacing w:val="2"/>
                      <w:sz w:val="19"/>
                      <w:szCs w:val="19"/>
                    </w:rPr>
                    <w:t>doopfontein), door DOlger vermeld. Het luidt als volgt:</w:t>
                  </w:r>
                </w:p>
                <w:p w:rsidR="00853FB1" w:rsidRDefault="00853FB1">
                  <w:pPr>
                    <w:spacing w:line="211" w:lineRule="auto"/>
                    <w:ind w:left="504"/>
                    <w:rPr>
                      <w:spacing w:val="5"/>
                      <w:sz w:val="19"/>
                      <w:szCs w:val="19"/>
                    </w:rPr>
                  </w:pPr>
                  <w:r>
                    <w:rPr>
                      <w:spacing w:val="5"/>
                      <w:sz w:val="19"/>
                      <w:szCs w:val="19"/>
                    </w:rPr>
                    <w:t>"Octachorum s [an] c [t] os templum surrexit in usus,</w:t>
                  </w:r>
                </w:p>
                <w:p w:rsidR="00853FB1" w:rsidRDefault="00853FB1">
                  <w:pPr>
                    <w:spacing w:before="36" w:line="211" w:lineRule="auto"/>
                    <w:ind w:left="504"/>
                    <w:rPr>
                      <w:spacing w:val="4"/>
                      <w:sz w:val="19"/>
                      <w:szCs w:val="19"/>
                    </w:rPr>
                  </w:pPr>
                  <w:r>
                    <w:rPr>
                      <w:spacing w:val="4"/>
                      <w:sz w:val="19"/>
                      <w:szCs w:val="19"/>
                    </w:rPr>
                    <w:t>octagonus fons est munere dignus eo.</w:t>
                  </w:r>
                </w:p>
                <w:p w:rsidR="00853FB1" w:rsidRDefault="00853FB1">
                  <w:pPr>
                    <w:spacing w:before="72" w:line="194" w:lineRule="auto"/>
                    <w:ind w:left="504"/>
                    <w:rPr>
                      <w:spacing w:val="3"/>
                      <w:sz w:val="19"/>
                      <w:szCs w:val="19"/>
                    </w:rPr>
                  </w:pPr>
                  <w:r>
                    <w:rPr>
                      <w:spacing w:val="3"/>
                      <w:sz w:val="19"/>
                      <w:szCs w:val="19"/>
                    </w:rPr>
                    <w:t>Hoc numero decuit sacri baptismatis aulam</w:t>
                  </w:r>
                </w:p>
                <w:p w:rsidR="00853FB1" w:rsidRDefault="00853FB1">
                  <w:pPr>
                    <w:spacing w:before="36" w:line="211" w:lineRule="auto"/>
                    <w:ind w:left="504"/>
                    <w:rPr>
                      <w:spacing w:val="2"/>
                      <w:sz w:val="19"/>
                      <w:szCs w:val="19"/>
                    </w:rPr>
                  </w:pPr>
                  <w:r>
                    <w:rPr>
                      <w:spacing w:val="2"/>
                      <w:sz w:val="19"/>
                      <w:szCs w:val="19"/>
                    </w:rPr>
                    <w:t>surgere, quo populis vera salus rediit</w:t>
                  </w:r>
                </w:p>
                <w:p w:rsidR="00853FB1" w:rsidRDefault="00853FB1">
                  <w:pPr>
                    <w:spacing w:before="72" w:line="204" w:lineRule="auto"/>
                    <w:ind w:left="504"/>
                    <w:rPr>
                      <w:spacing w:val="2"/>
                      <w:sz w:val="19"/>
                      <w:szCs w:val="19"/>
                    </w:rPr>
                  </w:pPr>
                  <w:r>
                    <w:rPr>
                      <w:spacing w:val="2"/>
                      <w:sz w:val="19"/>
                      <w:szCs w:val="19"/>
                    </w:rPr>
                    <w:t>luce resurgentis Chr [ist] i, qui claustra resolvit</w:t>
                  </w:r>
                </w:p>
                <w:p w:rsidR="00853FB1" w:rsidRDefault="00853FB1">
                  <w:pPr>
                    <w:ind w:left="504"/>
                    <w:rPr>
                      <w:spacing w:val="4"/>
                      <w:sz w:val="19"/>
                      <w:szCs w:val="19"/>
                    </w:rPr>
                  </w:pPr>
                  <w:r>
                    <w:rPr>
                      <w:spacing w:val="4"/>
                      <w:sz w:val="19"/>
                      <w:szCs w:val="19"/>
                    </w:rPr>
                    <w:t>mortis et e tumulis suscitat exanimes</w:t>
                  </w:r>
                </w:p>
                <w:p w:rsidR="00853FB1" w:rsidRDefault="00853FB1">
                  <w:pPr>
                    <w:spacing w:before="72" w:line="204" w:lineRule="auto"/>
                    <w:ind w:left="504"/>
                    <w:rPr>
                      <w:spacing w:val="3"/>
                      <w:sz w:val="19"/>
                      <w:szCs w:val="19"/>
                    </w:rPr>
                  </w:pPr>
                  <w:r>
                    <w:rPr>
                      <w:spacing w:val="3"/>
                      <w:sz w:val="19"/>
                      <w:szCs w:val="19"/>
                    </w:rPr>
                    <w:t>confessosq [ue] reos maculoso crimine solvens</w:t>
                  </w:r>
                </w:p>
                <w:p w:rsidR="00853FB1" w:rsidRDefault="00853FB1">
                  <w:pPr>
                    <w:spacing w:before="36" w:line="194" w:lineRule="auto"/>
                    <w:ind w:left="504"/>
                    <w:rPr>
                      <w:spacing w:val="4"/>
                      <w:sz w:val="19"/>
                      <w:szCs w:val="19"/>
                    </w:rPr>
                  </w:pPr>
                  <w:r>
                    <w:rPr>
                      <w:spacing w:val="4"/>
                      <w:sz w:val="19"/>
                      <w:szCs w:val="19"/>
                    </w:rPr>
                    <w:t>fontis puriflui diluit inriguo."</w:t>
                  </w:r>
                </w:p>
                <w:p w:rsidR="00853FB1" w:rsidRDefault="00853FB1">
                  <w:pPr>
                    <w:spacing w:before="36"/>
                    <w:ind w:left="1008"/>
                    <w:rPr>
                      <w:sz w:val="19"/>
                      <w:szCs w:val="19"/>
                    </w:rPr>
                  </w:pPr>
                  <w:r>
                    <w:rPr>
                      <w:sz w:val="19"/>
                      <w:szCs w:val="19"/>
                    </w:rPr>
                    <w:t>etc.</w:t>
                  </w:r>
                </w:p>
                <w:p w:rsidR="00853FB1" w:rsidRDefault="00853FB1">
                  <w:pPr>
                    <w:spacing w:before="36" w:line="199" w:lineRule="auto"/>
                    <w:rPr>
                      <w:spacing w:val="3"/>
                      <w:sz w:val="19"/>
                      <w:szCs w:val="19"/>
                    </w:rPr>
                  </w:pPr>
                  <w:r>
                    <w:rPr>
                      <w:spacing w:val="3"/>
                      <w:sz w:val="19"/>
                      <w:szCs w:val="19"/>
                    </w:rPr>
                    <w:t>Men zou dit opschrift als volgt kunnen vertalen:</w:t>
                  </w:r>
                </w:p>
                <w:p w:rsidR="00853FB1" w:rsidRDefault="00853FB1">
                  <w:pPr>
                    <w:spacing w:before="72" w:line="194" w:lineRule="auto"/>
                    <w:ind w:left="504"/>
                    <w:rPr>
                      <w:spacing w:val="3"/>
                      <w:sz w:val="19"/>
                      <w:szCs w:val="19"/>
                    </w:rPr>
                  </w:pPr>
                  <w:r>
                    <w:rPr>
                      <w:spacing w:val="3"/>
                      <w:sz w:val="19"/>
                      <w:szCs w:val="19"/>
                    </w:rPr>
                    <w:t>"Met acht nissen ontstond de tempel voor het heilig gebruik,</w:t>
                  </w:r>
                </w:p>
                <w:p w:rsidR="00853FB1" w:rsidRDefault="00853FB1">
                  <w:pPr>
                    <w:spacing w:before="72" w:line="194" w:lineRule="auto"/>
                    <w:ind w:left="504"/>
                    <w:rPr>
                      <w:spacing w:val="2"/>
                      <w:sz w:val="19"/>
                      <w:szCs w:val="19"/>
                    </w:rPr>
                  </w:pPr>
                  <w:r>
                    <w:rPr>
                      <w:spacing w:val="2"/>
                      <w:sz w:val="19"/>
                      <w:szCs w:val="19"/>
                    </w:rPr>
                    <w:t>achthoekig is de fontein, die de gave waardig is.</w:t>
                  </w:r>
                </w:p>
                <w:p w:rsidR="00853FB1" w:rsidRDefault="00853FB1">
                  <w:pPr>
                    <w:spacing w:before="36" w:line="206" w:lineRule="auto"/>
                    <w:ind w:left="504"/>
                    <w:rPr>
                      <w:spacing w:val="3"/>
                      <w:sz w:val="19"/>
                      <w:szCs w:val="19"/>
                    </w:rPr>
                  </w:pPr>
                  <w:r>
                    <w:rPr>
                      <w:spacing w:val="3"/>
                      <w:sz w:val="19"/>
                      <w:szCs w:val="19"/>
                    </w:rPr>
                    <w:t>Met dit getal behoorde het huis van de H. Doop te verrijzen,</w:t>
                  </w:r>
                </w:p>
                <w:p w:rsidR="00853FB1" w:rsidRDefault="00853FB1">
                  <w:pPr>
                    <w:spacing w:before="72" w:line="194" w:lineRule="auto"/>
                    <w:ind w:left="504"/>
                    <w:rPr>
                      <w:spacing w:val="3"/>
                      <w:sz w:val="19"/>
                      <w:szCs w:val="19"/>
                    </w:rPr>
                  </w:pPr>
                  <w:r>
                    <w:rPr>
                      <w:spacing w:val="3"/>
                      <w:sz w:val="19"/>
                      <w:szCs w:val="19"/>
                    </w:rPr>
                    <w:t>waardoor het ware heil tot de volken terug is gekeerd</w:t>
                  </w:r>
                </w:p>
                <w:p w:rsidR="00853FB1" w:rsidRDefault="00853FB1">
                  <w:pPr>
                    <w:spacing w:before="36" w:line="266" w:lineRule="auto"/>
                    <w:ind w:left="504"/>
                    <w:rPr>
                      <w:spacing w:val="4"/>
                      <w:sz w:val="19"/>
                      <w:szCs w:val="19"/>
                    </w:rPr>
                  </w:pPr>
                  <w:r>
                    <w:rPr>
                      <w:spacing w:val="6"/>
                      <w:sz w:val="19"/>
                      <w:szCs w:val="19"/>
                    </w:rPr>
                    <w:t xml:space="preserve">door het licht van de weer opstaande Christus, Die de boeien verbreekt </w:t>
                  </w:r>
                  <w:r>
                    <w:rPr>
                      <w:spacing w:val="4"/>
                      <w:sz w:val="19"/>
                      <w:szCs w:val="19"/>
                    </w:rPr>
                    <w:t>van de dood en uit de graven de doden opwekt,</w:t>
                  </w:r>
                </w:p>
                <w:p w:rsidR="00853FB1" w:rsidRDefault="00853FB1">
                  <w:pPr>
                    <w:spacing w:line="264" w:lineRule="auto"/>
                    <w:ind w:left="504"/>
                    <w:rPr>
                      <w:spacing w:val="3"/>
                      <w:sz w:val="19"/>
                      <w:szCs w:val="19"/>
                    </w:rPr>
                  </w:pPr>
                  <w:r>
                    <w:rPr>
                      <w:spacing w:val="6"/>
                      <w:sz w:val="19"/>
                      <w:szCs w:val="19"/>
                    </w:rPr>
                    <w:t xml:space="preserve">terwijl Hij in de belijdenis de schuldigen bevrijdt van de vlek der zonde </w:t>
                  </w:r>
                  <w:r>
                    <w:rPr>
                      <w:spacing w:val="3"/>
                      <w:sz w:val="19"/>
                      <w:szCs w:val="19"/>
                    </w:rPr>
                    <w:t>en ze reinigt door de stroom van de zuiver vloeiende bron."</w:t>
                  </w:r>
                </w:p>
                <w:p w:rsidR="00853FB1" w:rsidRDefault="00853FB1">
                  <w:pPr>
                    <w:ind w:left="1008"/>
                    <w:rPr>
                      <w:sz w:val="19"/>
                      <w:szCs w:val="19"/>
                    </w:rPr>
                  </w:pPr>
                  <w:r>
                    <w:rPr>
                      <w:sz w:val="19"/>
                      <w:szCs w:val="19"/>
                    </w:rPr>
                    <w:t>enz.</w:t>
                  </w:r>
                </w:p>
                <w:p w:rsidR="00853FB1" w:rsidRDefault="00853FB1">
                  <w:pPr>
                    <w:spacing w:line="266" w:lineRule="auto"/>
                    <w:jc w:val="both"/>
                    <w:rPr>
                      <w:spacing w:val="2"/>
                      <w:sz w:val="19"/>
                      <w:szCs w:val="19"/>
                    </w:rPr>
                  </w:pPr>
                  <w:r>
                    <w:rPr>
                      <w:spacing w:val="7"/>
                      <w:sz w:val="19"/>
                      <w:szCs w:val="19"/>
                    </w:rPr>
                    <w:t xml:space="preserve">Is dit opschrift inderdaad van Ambrosius, die in de vierde eeuw leefde, dan </w:t>
                  </w:r>
                  <w:r>
                    <w:rPr>
                      <w:spacing w:val="9"/>
                      <w:sz w:val="19"/>
                      <w:szCs w:val="19"/>
                    </w:rPr>
                    <w:t xml:space="preserve">heeft hij deze gedachtengang allicht ontleend aan zijn oudere tijdgenoot </w:t>
                  </w:r>
                  <w:r>
                    <w:rPr>
                      <w:spacing w:val="11"/>
                      <w:sz w:val="19"/>
                      <w:szCs w:val="19"/>
                    </w:rPr>
                    <w:t xml:space="preserve">Hilarius van Poitiers, die in deze richting spreekt bv. in zijn Instructio </w:t>
                  </w:r>
                  <w:r>
                    <w:rPr>
                      <w:spacing w:val="2"/>
                      <w:sz w:val="19"/>
                      <w:szCs w:val="19"/>
                    </w:rPr>
                    <w:t>Psalmorum (c. 12).</w:t>
                  </w:r>
                </w:p>
                <w:p w:rsidR="00853FB1" w:rsidRDefault="00853FB1">
                  <w:pPr>
                    <w:spacing w:before="144" w:after="36"/>
                    <w:ind w:firstLine="288"/>
                    <w:jc w:val="both"/>
                    <w:rPr>
                      <w:sz w:val="19"/>
                      <w:szCs w:val="19"/>
                    </w:rPr>
                  </w:pPr>
                  <w:r>
                    <w:rPr>
                      <w:spacing w:val="5"/>
                      <w:sz w:val="19"/>
                      <w:szCs w:val="19"/>
                    </w:rPr>
                    <w:t xml:space="preserve">De oudheid hield van cijfersymboliek en zij komt dan ook bij de baptisteria </w:t>
                  </w:r>
                  <w:r>
                    <w:rPr>
                      <w:spacing w:val="9"/>
                      <w:sz w:val="19"/>
                      <w:szCs w:val="19"/>
                    </w:rPr>
                    <w:t xml:space="preserve">in méér uit dan alleen in het gebruik van de achthoek. Steeds is het hier </w:t>
                  </w:r>
                  <w:r>
                    <w:rPr>
                      <w:spacing w:val="3"/>
                      <w:sz w:val="19"/>
                      <w:szCs w:val="19"/>
                    </w:rPr>
                    <w:t xml:space="preserve">belangrijk, te letten op de taal van de cijfers. Bij het getal zeven bv. dacht men </w:t>
                  </w:r>
                  <w:r>
                    <w:rPr>
                      <w:spacing w:val="9"/>
                      <w:sz w:val="19"/>
                      <w:szCs w:val="19"/>
                    </w:rPr>
                    <w:t xml:space="preserve">graag aan de rust van God op de zevende dag en aan onze eigen tijd, zes </w:t>
                  </w:r>
                  <w:r>
                    <w:rPr>
                      <w:spacing w:val="6"/>
                      <w:sz w:val="19"/>
                      <w:szCs w:val="19"/>
                    </w:rPr>
                    <w:t xml:space="preserve">herinnerde aan de schepping met haar zes dagen, vier verwees naar de wereld </w:t>
                  </w:r>
                  <w:r>
                    <w:rPr>
                      <w:spacing w:val="2"/>
                      <w:sz w:val="19"/>
                      <w:szCs w:val="19"/>
                    </w:rPr>
                    <w:t xml:space="preserve">met haar vier windstreken of ook naar de vier rivieren van het verloren Paradijs, </w:t>
                  </w:r>
                  <w:r>
                    <w:rPr>
                      <w:spacing w:val="5"/>
                      <w:sz w:val="19"/>
                      <w:szCs w:val="19"/>
                    </w:rPr>
                    <w:t xml:space="preserve">terwijl de cirkel voor het besef van de antieke Christen elk cijfer uitsloot </w:t>
                  </w:r>
                  <w:r>
                    <w:rPr>
                      <w:i/>
                      <w:iCs/>
                      <w:spacing w:val="5"/>
                      <w:sz w:val="20"/>
                      <w:szCs w:val="20"/>
                    </w:rPr>
                    <w:t xml:space="preserve">en </w:t>
                  </w:r>
                  <w:r>
                    <w:rPr>
                      <w:spacing w:val="5"/>
                      <w:sz w:val="19"/>
                      <w:szCs w:val="19"/>
                    </w:rPr>
                    <w:t xml:space="preserve">daarmee de eeuwigheid aanduidde. Al deze vormen treft men aan zowel hij </w:t>
                  </w:r>
                  <w:r>
                    <w:rPr>
                      <w:spacing w:val="9"/>
                      <w:sz w:val="19"/>
                      <w:szCs w:val="19"/>
                    </w:rPr>
                    <w:t xml:space="preserve">doopvertrek als bij doopbassin, en de Christen was voor de faal van deze </w:t>
                  </w:r>
                  <w:r>
                    <w:rPr>
                      <w:sz w:val="19"/>
                      <w:szCs w:val="19"/>
                    </w:rPr>
                    <w:t>vormen bijzonder gevoelig.</w:t>
                  </w:r>
                </w:p>
              </w:txbxContent>
            </v:textbox>
            <w10:wrap type="square" anchorx="page" anchory="page"/>
          </v:shape>
        </w:pict>
      </w:r>
      <w:r>
        <w:rPr>
          <w:noProof/>
        </w:rPr>
        <w:pict>
          <v:shape id="_x0000_s1115" type="#_x0000_t202" style="position:absolute;margin-left:489.1pt;margin-top:22.55pt;width:324pt;height:537.15pt;z-index:25134694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right="72" w:firstLine="288"/>
                    <w:jc w:val="both"/>
                    <w:rPr>
                      <w:spacing w:val="2"/>
                      <w:sz w:val="19"/>
                      <w:szCs w:val="19"/>
                    </w:rPr>
                  </w:pPr>
                  <w:r>
                    <w:rPr>
                      <w:spacing w:val="4"/>
                      <w:sz w:val="19"/>
                      <w:szCs w:val="19"/>
                    </w:rPr>
                    <w:t xml:space="preserve">Dat men het doopbassin in de grond aanbracht, zal begrijpelijk zijn, gezien </w:t>
                  </w:r>
                  <w:r>
                    <w:rPr>
                      <w:spacing w:val="8"/>
                      <w:sz w:val="19"/>
                      <w:szCs w:val="19"/>
                    </w:rPr>
                    <w:t xml:space="preserve">de symbolische verbinding met de rivier de Jordaan. De trapjes, die men </w:t>
                  </w:r>
                  <w:r>
                    <w:rPr>
                      <w:spacing w:val="5"/>
                      <w:sz w:val="19"/>
                      <w:szCs w:val="19"/>
                    </w:rPr>
                    <w:t xml:space="preserve">gedurig hoort vermelden, zijn niet altijd nodig om het water te bereiken, maar zij hebben vooral symbolische betekenis. Ze zijn meestal tegenover elkaar </w:t>
                  </w:r>
                  <w:r>
                    <w:rPr>
                      <w:spacing w:val="7"/>
                      <w:sz w:val="19"/>
                      <w:szCs w:val="19"/>
                    </w:rPr>
                    <w:t xml:space="preserve">geplaatst, liefst de toegang aan de Westkant (de plaats van het kwade), de </w:t>
                  </w:r>
                  <w:r>
                    <w:rPr>
                      <w:spacing w:val="5"/>
                      <w:sz w:val="19"/>
                      <w:szCs w:val="19"/>
                    </w:rPr>
                    <w:t xml:space="preserve">uitgang aan de Oostzijde (de plaats van het goede, van Jezus' opstanding). </w:t>
                  </w:r>
                  <w:r>
                    <w:rPr>
                      <w:spacing w:val="6"/>
                      <w:sz w:val="19"/>
                      <w:szCs w:val="19"/>
                    </w:rPr>
                    <w:t xml:space="preserve">Wanneer men de buitenrand van het bassin meetelt, komt men vaak tot drie treden bij elk trapje. Meestal denkt de Christen uit de antieke tijd daarbij aan </w:t>
                  </w:r>
                  <w:r>
                    <w:rPr>
                      <w:spacing w:val="3"/>
                      <w:sz w:val="19"/>
                      <w:szCs w:val="19"/>
                    </w:rPr>
                    <w:t xml:space="preserve">de drievoudige Doop: in de Naam van de Vader en van de Zoon en van de H. </w:t>
                  </w:r>
                  <w:r>
                    <w:rPr>
                      <w:spacing w:val="6"/>
                      <w:sz w:val="19"/>
                      <w:szCs w:val="19"/>
                    </w:rPr>
                    <w:t xml:space="preserve">Geest. Cyrillus van Jeruzalem (gestorven in 386), of anders zijn opvolger </w:t>
                  </w:r>
                  <w:r>
                    <w:rPr>
                      <w:spacing w:val="7"/>
                      <w:sz w:val="19"/>
                      <w:szCs w:val="19"/>
                    </w:rPr>
                    <w:t xml:space="preserve">Johannes, vermeldt in de Catecheses mystagogicae (II, 4) een wat andere </w:t>
                  </w:r>
                  <w:r>
                    <w:rPr>
                      <w:spacing w:val="2"/>
                      <w:sz w:val="19"/>
                      <w:szCs w:val="19"/>
                    </w:rPr>
                    <w:t>symboliek: hij verwijst naar het driedaags verblijf van Christus in het graf.</w:t>
                  </w:r>
                </w:p>
                <w:p w:rsidR="00853FB1" w:rsidRDefault="00853FB1">
                  <w:pPr>
                    <w:spacing w:before="216"/>
                    <w:ind w:right="72" w:firstLine="288"/>
                    <w:jc w:val="both"/>
                    <w:rPr>
                      <w:spacing w:val="2"/>
                      <w:sz w:val="19"/>
                      <w:szCs w:val="19"/>
                    </w:rPr>
                  </w:pPr>
                  <w:r>
                    <w:rPr>
                      <w:spacing w:val="4"/>
                      <w:sz w:val="19"/>
                      <w:szCs w:val="19"/>
                    </w:rPr>
                    <w:t xml:space="preserve">Cyrillus ziet trouwens in hetzelfde verband ook, enigszins afwijkend van </w:t>
                  </w:r>
                  <w:r>
                    <w:rPr>
                      <w:spacing w:val="3"/>
                      <w:sz w:val="19"/>
                      <w:szCs w:val="19"/>
                    </w:rPr>
                    <w:t xml:space="preserve">andere schrijvers, het afdalen en opklimmen als aanduiding van de nacht en van </w:t>
                  </w:r>
                  <w:r>
                    <w:rPr>
                      <w:spacing w:val="5"/>
                      <w:sz w:val="19"/>
                      <w:szCs w:val="19"/>
                    </w:rPr>
                    <w:t xml:space="preserve">de dag. Meer verbreid is echter de gedachte, door Origenes reeds uitgesproken </w:t>
                  </w:r>
                  <w:r>
                    <w:rPr>
                      <w:sz w:val="19"/>
                      <w:szCs w:val="19"/>
                    </w:rPr>
                    <w:t xml:space="preserve">in de eerste helft van de derde eeuw (In Exodum Homilia V, 5), dat we hier een </w:t>
                  </w:r>
                  <w:r>
                    <w:rPr>
                      <w:spacing w:val="6"/>
                      <w:sz w:val="19"/>
                      <w:szCs w:val="19"/>
                    </w:rPr>
                    <w:t xml:space="preserve">afbeelding zien van de doortocht van Israel uit Egypte door de Rode Zee op </w:t>
                  </w:r>
                  <w:r>
                    <w:rPr>
                      <w:spacing w:val="3"/>
                      <w:sz w:val="19"/>
                      <w:szCs w:val="19"/>
                    </w:rPr>
                    <w:t xml:space="preserve">weg naar Kanan. Hij verwijst hierbij naar 1 Cor. 10: 1, waar de Schrift spreekt </w:t>
                  </w:r>
                  <w:r>
                    <w:rPr>
                      <w:spacing w:val="5"/>
                      <w:sz w:val="19"/>
                      <w:szCs w:val="19"/>
                    </w:rPr>
                    <w:t xml:space="preserve">van "onze vaderen", die "allen door de zee heengingen". Achter de dopeling </w:t>
                  </w:r>
                  <w:r>
                    <w:rPr>
                      <w:spacing w:val="6"/>
                      <w:sz w:val="19"/>
                      <w:szCs w:val="19"/>
                    </w:rPr>
                    <w:t>jagen de Egyptenaren aan, de geestelijke boosheden. Maar in het water ont</w:t>
                  </w:r>
                  <w:r>
                    <w:rPr>
                      <w:spacing w:val="6"/>
                      <w:sz w:val="19"/>
                      <w:szCs w:val="19"/>
                    </w:rPr>
                    <w:softHyphen/>
                  </w:r>
                  <w:r>
                    <w:rPr>
                      <w:spacing w:val="2"/>
                      <w:sz w:val="19"/>
                      <w:szCs w:val="19"/>
                    </w:rPr>
                    <w:t>komt hij en stijgt, gewassen, omhoog, klaar om een nieuw gezang te zingen.</w:t>
                  </w:r>
                </w:p>
                <w:p w:rsidR="00853FB1" w:rsidRDefault="00853FB1">
                  <w:pPr>
                    <w:spacing w:before="180"/>
                    <w:ind w:right="72" w:firstLine="288"/>
                    <w:jc w:val="both"/>
                    <w:rPr>
                      <w:sz w:val="19"/>
                      <w:szCs w:val="19"/>
                    </w:rPr>
                  </w:pPr>
                  <w:r>
                    <w:rPr>
                      <w:spacing w:val="3"/>
                      <w:sz w:val="19"/>
                      <w:szCs w:val="19"/>
                    </w:rPr>
                    <w:t xml:space="preserve">In onmiddellijk verband hiermee staat uiteraard de symboliek van dood en </w:t>
                  </w:r>
                  <w:r>
                    <w:rPr>
                      <w:spacing w:val="6"/>
                      <w:sz w:val="19"/>
                      <w:szCs w:val="19"/>
                    </w:rPr>
                    <w:t xml:space="preserve">leven. "In het water immers dalen doden af, en levenden klimmen omhoog," </w:t>
                  </w:r>
                  <w:r>
                    <w:rPr>
                      <w:sz w:val="19"/>
                      <w:szCs w:val="19"/>
                    </w:rPr>
                    <w:t xml:space="preserve">zegt in de vierde tot vijfde eeuw heel kenmerkend de Herder van Hermas in de </w:t>
                  </w:r>
                  <w:r>
                    <w:rPr>
                      <w:spacing w:val="3"/>
                      <w:sz w:val="19"/>
                      <w:szCs w:val="19"/>
                    </w:rPr>
                    <w:t xml:space="preserve">Similitudines (IX, 16, 4). Juist déze gedachte, die zowel dood als opstanding </w:t>
                  </w:r>
                  <w:r>
                    <w:rPr>
                      <w:spacing w:val="5"/>
                      <w:sz w:val="19"/>
                      <w:szCs w:val="19"/>
                    </w:rPr>
                    <w:t xml:space="preserve">betreft, wilde men graag uitdrukken in de vorm van het doopbassin. Natuurlijk </w:t>
                  </w:r>
                  <w:r>
                    <w:rPr>
                      <w:spacing w:val="4"/>
                      <w:sz w:val="19"/>
                      <w:szCs w:val="19"/>
                    </w:rPr>
                    <w:t xml:space="preserve">is er weer aansluiting bij de antieke vormen, wanneer men in het Oosten de </w:t>
                  </w:r>
                  <w:r>
                    <w:rPr>
                      <w:sz w:val="19"/>
                      <w:szCs w:val="19"/>
                    </w:rPr>
                    <w:t xml:space="preserve">doopkuip vierkant of cirkelvormig bouwt en in het Westen meer achthoekig of </w:t>
                  </w:r>
                  <w:r>
                    <w:rPr>
                      <w:spacing w:val="2"/>
                      <w:sz w:val="19"/>
                      <w:szCs w:val="19"/>
                    </w:rPr>
                    <w:t xml:space="preserve">cirkelvormig. Men denkt hierbij eerst aan het sterven en breidt in het Oosten de </w:t>
                  </w:r>
                  <w:r>
                    <w:rPr>
                      <w:spacing w:val="5"/>
                      <w:sz w:val="19"/>
                      <w:szCs w:val="19"/>
                    </w:rPr>
                    <w:t xml:space="preserve">vorm van het bassin uit tot die van een Grieks kruis, behoudt daarbij in het </w:t>
                  </w:r>
                  <w:r>
                    <w:rPr>
                      <w:spacing w:val="4"/>
                      <w:sz w:val="19"/>
                      <w:szCs w:val="19"/>
                    </w:rPr>
                    <w:t xml:space="preserve">centrum de cirkel als aanduiding van het (eeuwige) leven. Was Christus' dood </w:t>
                  </w:r>
                  <w:r>
                    <w:rPr>
                      <w:spacing w:val="6"/>
                      <w:sz w:val="19"/>
                      <w:szCs w:val="19"/>
                    </w:rPr>
                    <w:t>aan het kruis niet de poort, waardoor Hij met al de Zijnen het leven binnen</w:t>
                  </w:r>
                  <w:r>
                    <w:rPr>
                      <w:spacing w:val="6"/>
                      <w:sz w:val="19"/>
                      <w:szCs w:val="19"/>
                    </w:rPr>
                    <w:softHyphen/>
                    <w:t xml:space="preserve">ging? Vervolgens is het bassin ook de zichtbare aanduiding van het nieuwe </w:t>
                  </w:r>
                  <w:r>
                    <w:rPr>
                      <w:spacing w:val="5"/>
                      <w:sz w:val="19"/>
                      <w:szCs w:val="19"/>
                    </w:rPr>
                    <w:t xml:space="preserve">leven, dat immers opkomt uit de moederschoot. Walter M. Bedard wees er in The symbblism of the baptismal font in early Christian thought (Washington </w:t>
                  </w:r>
                  <w:r>
                    <w:rPr>
                      <w:spacing w:val="7"/>
                      <w:sz w:val="19"/>
                      <w:szCs w:val="19"/>
                    </w:rPr>
                    <w:t xml:space="preserve">D.C. 1951) op, dat men hierbij in het Oosten denkt aan de schoot van een </w:t>
                  </w:r>
                  <w:r>
                    <w:rPr>
                      <w:spacing w:val="5"/>
                      <w:sz w:val="19"/>
                      <w:szCs w:val="19"/>
                    </w:rPr>
                    <w:t xml:space="preserve">moeder zonder meer, in het Westen echter, altijd meer precies, aan de schoot </w:t>
                  </w:r>
                  <w:r>
                    <w:rPr>
                      <w:sz w:val="19"/>
                      <w:szCs w:val="19"/>
                    </w:rPr>
                    <w:t>van Moeder de Kerk.</w:t>
                  </w:r>
                </w:p>
                <w:p w:rsidR="00853FB1" w:rsidRDefault="00853FB1">
                  <w:pPr>
                    <w:spacing w:before="360"/>
                    <w:ind w:right="72" w:firstLine="288"/>
                    <w:jc w:val="both"/>
                    <w:rPr>
                      <w:rFonts w:ascii="Arial Narrow" w:hAnsi="Arial Narrow" w:cs="Arial Narrow"/>
                      <w:spacing w:val="-7"/>
                      <w:w w:val="105"/>
                      <w:sz w:val="11"/>
                      <w:szCs w:val="11"/>
                    </w:rPr>
                  </w:pPr>
                  <w:r>
                    <w:rPr>
                      <w:spacing w:val="6"/>
                      <w:sz w:val="19"/>
                      <w:szCs w:val="19"/>
                    </w:rPr>
                    <w:t xml:space="preserve">Geen wonder, dat men het bassin sedert de vierde eeuw ook bij voorkeur </w:t>
                  </w:r>
                  <w:r>
                    <w:rPr>
                      <w:spacing w:val="2"/>
                      <w:sz w:val="19"/>
                      <w:szCs w:val="19"/>
                    </w:rPr>
                    <w:t xml:space="preserve">be til elde met liet Latijnse woord "fons": fontein, bron. Ambrosius noemde de </w:t>
                  </w:r>
                  <w:r>
                    <w:rPr>
                      <w:spacing w:val="3"/>
                      <w:sz w:val="19"/>
                      <w:szCs w:val="19"/>
                    </w:rPr>
                    <w:t xml:space="preserve">vorm van de "fons" die van een graf, waarin we afdalen tot de dood en waaruit </w:t>
                  </w:r>
                  <w:r>
                    <w:rPr>
                      <w:spacing w:val="-8"/>
                      <w:sz w:val="19"/>
                      <w:szCs w:val="19"/>
                    </w:rPr>
                    <w:t xml:space="preserve">we pst </w:t>
                  </w:r>
                  <w:r>
                    <w:rPr>
                      <w:rFonts w:ascii="Bookman Old Style" w:hAnsi="Bookman Old Style" w:cs="Bookman Old Style"/>
                      <w:spacing w:val="12"/>
                      <w:sz w:val="16"/>
                      <w:szCs w:val="16"/>
                    </w:rPr>
                    <w:t xml:space="preserve">ijgen len leven (de Saerainenlis 111, 1, 1). </w:t>
                  </w:r>
                  <w:r>
                    <w:rPr>
                      <w:spacing w:val="-8"/>
                      <w:sz w:val="19"/>
                      <w:szCs w:val="19"/>
                    </w:rPr>
                    <w:t xml:space="preserve">Men wenste dan ook </w:t>
                  </w:r>
                  <w:r>
                    <w:rPr>
                      <w:i/>
                      <w:iCs/>
                      <w:spacing w:val="-8"/>
                      <w:sz w:val="20"/>
                      <w:szCs w:val="20"/>
                    </w:rPr>
                    <w:t xml:space="preserve">levend, </w:t>
                  </w:r>
                  <w:r>
                    <w:rPr>
                      <w:rFonts w:ascii="Bookman Old Style" w:hAnsi="Bookman Old Style" w:cs="Bookman Old Style"/>
                      <w:spacing w:val="10"/>
                      <w:sz w:val="16"/>
                      <w:szCs w:val="16"/>
                    </w:rPr>
                    <w:t xml:space="preserve">d.i. altijd simmend \\mie!, Yoill; hel voortdurend opborrelt uit </w:t>
                  </w:r>
                  <w:r>
                    <w:rPr>
                      <w:spacing w:val="-10"/>
                      <w:sz w:val="19"/>
                      <w:szCs w:val="19"/>
                    </w:rPr>
                    <w:t xml:space="preserve">een fontein. </w:t>
                  </w:r>
                  <w:r>
                    <w:rPr>
                      <w:spacing w:val="-7"/>
                      <w:sz w:val="19"/>
                      <w:szCs w:val="19"/>
                    </w:rPr>
                    <w:t xml:space="preserve">Chi </w:t>
                  </w:r>
                  <w:r>
                    <w:rPr>
                      <w:rFonts w:ascii="Bookman Old Style" w:hAnsi="Bookman Old Style" w:cs="Bookman Old Style"/>
                      <w:spacing w:val="13"/>
                      <w:sz w:val="16"/>
                      <w:szCs w:val="16"/>
                    </w:rPr>
                    <w:t>%elf de leveivillion. liet \valer van de Doop in de fons, de bron van</w:t>
                  </w:r>
                  <w:r>
                    <w:rPr>
                      <w:rFonts w:ascii="Arial Narrow" w:hAnsi="Arial Narrow" w:cs="Arial Narrow"/>
                      <w:spacing w:val="-7"/>
                      <w:w w:val="105"/>
                      <w:sz w:val="11"/>
                      <w:szCs w:val="11"/>
                    </w:rPr>
                    <w:t>•</w:t>
                  </w:r>
                </w:p>
                <w:p w:rsidR="00853FB1" w:rsidRDefault="00853FB1">
                  <w:pPr>
                    <w:tabs>
                      <w:tab w:val="left" w:pos="2976"/>
                      <w:tab w:val="right" w:pos="6370"/>
                    </w:tabs>
                    <w:spacing w:before="72" w:after="108"/>
                    <w:ind w:right="72"/>
                    <w:rPr>
                      <w:rFonts w:ascii="Bookman Old Style" w:hAnsi="Bookman Old Style" w:cs="Bookman Old Style"/>
                      <w:spacing w:val="12"/>
                      <w:sz w:val="16"/>
                      <w:szCs w:val="16"/>
                    </w:rPr>
                  </w:pPr>
                  <w:r>
                    <w:rPr>
                      <w:rFonts w:ascii="Bookman Old Style" w:hAnsi="Bookman Old Style" w:cs="Bookman Old Style"/>
                      <w:spacing w:val="10"/>
                      <w:sz w:val="16"/>
                      <w:szCs w:val="16"/>
                    </w:rPr>
                    <w:t>liet nieuwe leven De</w:t>
                  </w:r>
                  <w:r>
                    <w:rPr>
                      <w:rFonts w:ascii="Bookman Old Style" w:hAnsi="Bookman Old Style" w:cs="Bookman Old Style"/>
                      <w:spacing w:val="10"/>
                      <w:sz w:val="16"/>
                      <w:szCs w:val="16"/>
                    </w:rPr>
                    <w:tab/>
                  </w:r>
                  <w:r>
                    <w:rPr>
                      <w:rFonts w:ascii="Bookman Old Style" w:hAnsi="Bookman Old Style" w:cs="Bookman Old Style"/>
                      <w:spacing w:val="8"/>
                      <w:sz w:val="16"/>
                      <w:szCs w:val="16"/>
                    </w:rPr>
                    <w:t>rewend</w:t>
                  </w:r>
                  <w:r>
                    <w:rPr>
                      <w:rFonts w:ascii="Bookman Old Style" w:hAnsi="Bookman Old Style" w:cs="Bookman Old Style"/>
                      <w:spacing w:val="8"/>
                      <w:sz w:val="16"/>
                      <w:szCs w:val="16"/>
                    </w:rPr>
                    <w:tab/>
                  </w:r>
                  <w:r>
                    <w:rPr>
                      <w:rFonts w:ascii="Bookman Old Style" w:hAnsi="Bookman Old Style" w:cs="Bookman Old Style"/>
                      <w:spacing w:val="12"/>
                      <w:sz w:val="16"/>
                      <w:szCs w:val="16"/>
                    </w:rPr>
                    <w:t>(le voollielleliike Romeinse</w:t>
                  </w:r>
                </w:p>
              </w:txbxContent>
            </v:textbox>
            <w10:wrap type="square" anchorx="page" anchory="page"/>
          </v:shape>
        </w:pict>
      </w:r>
      <w:r>
        <w:rPr>
          <w:noProof/>
        </w:rPr>
        <w:pict>
          <v:shape id="_x0000_s1116" type="#_x0000_t202" style="position:absolute;margin-left:112.8pt;margin-top:574.55pt;width:7.9pt;height:6.75pt;z-index:25134796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4" w:lineRule="exact"/>
                    <w:rPr>
                      <w:rFonts w:ascii="Bookman Old Style" w:hAnsi="Bookman Old Style" w:cs="Bookman Old Style"/>
                      <w:spacing w:val="-25"/>
                      <w:sz w:val="16"/>
                      <w:szCs w:val="16"/>
                    </w:rPr>
                  </w:pPr>
                  <w:r>
                    <w:rPr>
                      <w:rFonts w:ascii="Bookman Old Style" w:hAnsi="Bookman Old Style" w:cs="Bookman Old Style"/>
                      <w:spacing w:val="-25"/>
                      <w:sz w:val="16"/>
                      <w:szCs w:val="16"/>
                    </w:rPr>
                    <w:t>16</w:t>
                  </w:r>
                </w:p>
              </w:txbxContent>
            </v:textbox>
            <w10:wrap type="square" anchorx="page" anchory="page"/>
          </v:shape>
        </w:pict>
      </w:r>
      <w:r>
        <w:rPr>
          <w:noProof/>
        </w:rPr>
        <w:pict>
          <v:line id="_x0000_s1117" style="position:absolute;z-index:251348992;mso-wrap-distance-left:0;mso-wrap-distance-right:0;mso-position-horizontal-relative:page;mso-position-vertical-relative:page" from="459.6pt,0" to="459.6pt,594.75pt" o:allowincell="f" strokeweight="3.35pt">
            <w10:wrap type="square" anchorx="page" anchory="page"/>
          </v:line>
        </w:pict>
      </w:r>
    </w:p>
    <w:p w:rsidR="00853FB1" w:rsidRDefault="00853FB1">
      <w:pPr>
        <w:widowControl/>
        <w:kinsoku/>
        <w:autoSpaceDE w:val="0"/>
        <w:autoSpaceDN w:val="0"/>
        <w:adjustRightInd w:val="0"/>
        <w:sectPr w:rsidR="00853FB1">
          <w:pgSz w:w="16838" w:h="11904" w:orient="landscape"/>
          <w:pgMar w:top="451" w:right="516" w:bottom="248" w:left="736" w:header="708" w:footer="708" w:gutter="0"/>
          <w:cols w:space="708"/>
          <w:noEndnote/>
        </w:sectPr>
      </w:pPr>
    </w:p>
    <w:p w:rsidR="00853FB1" w:rsidRDefault="00A80695">
      <w:r>
        <w:rPr>
          <w:noProof/>
        </w:rPr>
        <w:pict>
          <v:shape id="_x0000_s1118" type="#_x0000_t202" style="position:absolute;margin-left:109.4pt;margin-top:18.5pt;width:324pt;height:540pt;z-index:25135001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64" w:lineRule="auto"/>
                    <w:ind w:left="72" w:right="72"/>
                    <w:jc w:val="both"/>
                    <w:rPr>
                      <w:spacing w:val="2"/>
                      <w:sz w:val="19"/>
                      <w:szCs w:val="19"/>
                    </w:rPr>
                  </w:pPr>
                  <w:r>
                    <w:rPr>
                      <w:spacing w:val="2"/>
                      <w:sz w:val="19"/>
                      <w:szCs w:val="19"/>
                    </w:rPr>
                    <w:t xml:space="preserve">waterleidingen, gebruikten onderaardse toevoeraansluitingen in hun baptisteria. </w:t>
                  </w:r>
                  <w:r>
                    <w:rPr>
                      <w:spacing w:val="7"/>
                      <w:sz w:val="19"/>
                      <w:szCs w:val="19"/>
                    </w:rPr>
                    <w:t xml:space="preserve">Zo werd het water van de piscina, het bassin, ververst, constateert R. de </w:t>
                  </w:r>
                  <w:r>
                    <w:rPr>
                      <w:spacing w:val="6"/>
                      <w:sz w:val="19"/>
                      <w:szCs w:val="19"/>
                    </w:rPr>
                    <w:t>Lasteyrie in zijn L'architecture religieuse (2, Paris 1929, p. 128). Zo konden de gelovigen nacht en dag het troostend ruisen van het water in hun doop</w:t>
                  </w:r>
                  <w:r>
                    <w:rPr>
                      <w:spacing w:val="6"/>
                      <w:sz w:val="19"/>
                      <w:szCs w:val="19"/>
                    </w:rPr>
                    <w:softHyphen/>
                  </w:r>
                  <w:r>
                    <w:rPr>
                      <w:spacing w:val="3"/>
                      <w:sz w:val="19"/>
                      <w:szCs w:val="19"/>
                    </w:rPr>
                    <w:t>bassins beluisteren. Het was voor hen een blijvende verzekering van 'de ver</w:t>
                  </w:r>
                  <w:r>
                    <w:rPr>
                      <w:spacing w:val="3"/>
                      <w:sz w:val="19"/>
                      <w:szCs w:val="19"/>
                    </w:rPr>
                    <w:softHyphen/>
                  </w:r>
                  <w:r>
                    <w:rPr>
                      <w:spacing w:val="2"/>
                      <w:sz w:val="19"/>
                      <w:szCs w:val="19"/>
                    </w:rPr>
                    <w:t>geving van hun zonden en de vernieuwing van hun leven om Christus' wil.</w:t>
                  </w:r>
                </w:p>
                <w:p w:rsidR="00853FB1" w:rsidRDefault="00853FB1">
                  <w:pPr>
                    <w:spacing w:before="288"/>
                    <w:ind w:left="72" w:right="72"/>
                    <w:jc w:val="both"/>
                    <w:rPr>
                      <w:sz w:val="19"/>
                      <w:szCs w:val="19"/>
                    </w:rPr>
                  </w:pPr>
                  <w:r>
                    <w:rPr>
                      <w:sz w:val="19"/>
                      <w:szCs w:val="19"/>
                    </w:rPr>
                    <w:t>D. Decoratie</w:t>
                  </w:r>
                </w:p>
                <w:p w:rsidR="00853FB1" w:rsidRDefault="00853FB1">
                  <w:pPr>
                    <w:spacing w:before="180"/>
                    <w:ind w:left="72" w:right="72" w:firstLine="216"/>
                    <w:jc w:val="both"/>
                    <w:rPr>
                      <w:spacing w:val="3"/>
                      <w:sz w:val="19"/>
                      <w:szCs w:val="19"/>
                    </w:rPr>
                  </w:pPr>
                  <w:r>
                    <w:rPr>
                      <w:spacing w:val="4"/>
                      <w:sz w:val="19"/>
                      <w:szCs w:val="19"/>
                    </w:rPr>
                    <w:t>In ruimere zin zou men bij de decoratie van de baptisteria ook de boven besproken symbolische inrichting kunnen rekenen. Zij werkt in haar harmo</w:t>
                  </w:r>
                  <w:r>
                    <w:rPr>
                      <w:spacing w:val="4"/>
                      <w:sz w:val="19"/>
                      <w:szCs w:val="19"/>
                    </w:rPr>
                    <w:softHyphen/>
                  </w:r>
                  <w:r>
                    <w:rPr>
                      <w:spacing w:val="3"/>
                      <w:sz w:val="19"/>
                      <w:szCs w:val="19"/>
                    </w:rPr>
                    <w:t xml:space="preserve">nische vormgeving bij velen (en zeker vond dit plaats bij de Christenen in de </w:t>
                  </w:r>
                  <w:r>
                    <w:rPr>
                      <w:spacing w:val="2"/>
                      <w:sz w:val="19"/>
                      <w:szCs w:val="19"/>
                    </w:rPr>
                    <w:t xml:space="preserve">antieke tijd) als een lust voor het oog. Men zou hier ook kunnen denken aan de </w:t>
                  </w:r>
                  <w:r>
                    <w:rPr>
                      <w:spacing w:val="3"/>
                      <w:sz w:val="19"/>
                      <w:szCs w:val="19"/>
                    </w:rPr>
                    <w:t xml:space="preserve">bouw van de pilaren, die meestal rondom het doopbassin stonden, zowel ter </w:t>
                  </w:r>
                  <w:r>
                    <w:rPr>
                      <w:spacing w:val="5"/>
                      <w:sz w:val="19"/>
                      <w:szCs w:val="19"/>
                    </w:rPr>
                    <w:t xml:space="preserve">bescherming van de beslotenheid van het bassin door middel van gordijnen </w:t>
                  </w:r>
                  <w:r>
                    <w:rPr>
                      <w:sz w:val="19"/>
                      <w:szCs w:val="19"/>
                    </w:rPr>
                    <w:t xml:space="preserve">(men werd immers naakt gedoopt als uitdrukking van zijn totale overgave aan Christus), als ook ter ondersteuning van een klankbordachtige overhuiving, het </w:t>
                  </w:r>
                  <w:r>
                    <w:rPr>
                      <w:spacing w:val="5"/>
                      <w:sz w:val="19"/>
                      <w:szCs w:val="19"/>
                    </w:rPr>
                    <w:t xml:space="preserve">ciborium. Dit laatste diende ter overdekking van de doopgelegenheid, opdat haar voortreffelijkheid sterker zou uitkomen. Men zou kunnen wijzen op de </w:t>
                  </w:r>
                  <w:r>
                    <w:rPr>
                      <w:spacing w:val="2"/>
                      <w:sz w:val="19"/>
                      <w:szCs w:val="19"/>
                    </w:rPr>
                    <w:t xml:space="preserve">vaak fraaie lampen, die van het ciborium of van de baptisteriumkoepel afhingen </w:t>
                  </w:r>
                  <w:r>
                    <w:rPr>
                      <w:spacing w:val="4"/>
                      <w:sz w:val="19"/>
                      <w:szCs w:val="19"/>
                    </w:rPr>
                    <w:t xml:space="preserve">en die de betekenis van de Doop als "verlichting" van de zondaar door de H. </w:t>
                  </w:r>
                  <w:r>
                    <w:rPr>
                      <w:spacing w:val="-1"/>
                      <w:sz w:val="19"/>
                      <w:szCs w:val="19"/>
                    </w:rPr>
                    <w:t xml:space="preserve">Geest hadden aan te duiden. Men zou kunnen uitweiden over de vaak prachtige </w:t>
                  </w:r>
                  <w:r>
                    <w:rPr>
                      <w:spacing w:val="4"/>
                      <w:sz w:val="19"/>
                      <w:szCs w:val="19"/>
                    </w:rPr>
                    <w:t xml:space="preserve">materialen, zoals verschillende soorten marmer in heerlijke kleuren, die de </w:t>
                  </w:r>
                  <w:r>
                    <w:rPr>
                      <w:spacing w:val="2"/>
                      <w:sz w:val="19"/>
                      <w:szCs w:val="19"/>
                    </w:rPr>
                    <w:t xml:space="preserve">bekleding vormden van het doopbassin, of ook over het mozaiek in kunstige </w:t>
                  </w:r>
                  <w:r>
                    <w:rPr>
                      <w:spacing w:val="3"/>
                      <w:sz w:val="19"/>
                      <w:szCs w:val="19"/>
                    </w:rPr>
                    <w:t>patronen, dat de vloeren van doopvertrek en nevenzalen sierde.</w:t>
                  </w:r>
                </w:p>
                <w:p w:rsidR="00853FB1" w:rsidRDefault="00853FB1">
                  <w:pPr>
                    <w:spacing w:before="324"/>
                    <w:ind w:left="72" w:right="72" w:firstLine="216"/>
                    <w:jc w:val="both"/>
                    <w:rPr>
                      <w:spacing w:val="3"/>
                      <w:sz w:val="19"/>
                      <w:szCs w:val="19"/>
                    </w:rPr>
                  </w:pPr>
                  <w:r>
                    <w:rPr>
                      <w:sz w:val="19"/>
                      <w:szCs w:val="19"/>
                    </w:rPr>
                    <w:t xml:space="preserve">In engere zin evenwel valt bij de decoratie van de baptisteria te letten op de </w:t>
                  </w:r>
                  <w:r>
                    <w:rPr>
                      <w:spacing w:val="4"/>
                      <w:sz w:val="19"/>
                      <w:szCs w:val="19"/>
                    </w:rPr>
                    <w:t xml:space="preserve">voorstellingen, soms in schilderwerk, meestal in mozaiek, die de baptisteria </w:t>
                  </w:r>
                  <w:r>
                    <w:rPr>
                      <w:spacing w:val="2"/>
                      <w:sz w:val="19"/>
                      <w:szCs w:val="19"/>
                    </w:rPr>
                    <w:t xml:space="preserve">dikwijls tot oorden van schoonheid hebben omgetoverd. Zij dienden niet alleen tot versiering van bepaalde opschriften, waartoe meestal geometrische figuren </w:t>
                  </w:r>
                  <w:r>
                    <w:rPr>
                      <w:spacing w:val="4"/>
                      <w:sz w:val="19"/>
                      <w:szCs w:val="19"/>
                    </w:rPr>
                    <w:t xml:space="preserve">werden aangewend, maar zij hadden ook en vooral tot doel, de waarde van de </w:t>
                  </w:r>
                  <w:r>
                    <w:rPr>
                      <w:spacing w:val="3"/>
                      <w:sz w:val="19"/>
                      <w:szCs w:val="19"/>
                    </w:rPr>
                    <w:t>H. Doop tot uitdrukking te brengen. Helaas hebben zij niet altijd die belang</w:t>
                  </w:r>
                  <w:r>
                    <w:rPr>
                      <w:spacing w:val="3"/>
                      <w:sz w:val="19"/>
                      <w:szCs w:val="19"/>
                    </w:rPr>
                    <w:softHyphen/>
                    <w:t xml:space="preserve">stelling gevonden, die zij verdienden. Met des te meer waardering willen wij </w:t>
                  </w:r>
                  <w:r>
                    <w:rPr>
                      <w:spacing w:val="4"/>
                      <w:sz w:val="19"/>
                      <w:szCs w:val="19"/>
                    </w:rPr>
                    <w:t xml:space="preserve">daarom de verhandeling van L. de Bruyne vermelden, die onder de titel La </w:t>
                  </w:r>
                  <w:r>
                    <w:rPr>
                      <w:spacing w:val="6"/>
                      <w:sz w:val="19"/>
                      <w:szCs w:val="19"/>
                    </w:rPr>
                    <w:t xml:space="preserve">décoration des baptistères paléochrétiens een plaats vond in: Miscellanea </w:t>
                  </w:r>
                  <w:r>
                    <w:rPr>
                      <w:spacing w:val="3"/>
                      <w:sz w:val="19"/>
                      <w:szCs w:val="19"/>
                    </w:rPr>
                    <w:t>liturgica, L. C. Mohlberg, tome 1 (Rome 1948).</w:t>
                  </w:r>
                </w:p>
                <w:p w:rsidR="00853FB1" w:rsidRDefault="00853FB1">
                  <w:pPr>
                    <w:spacing w:before="360" w:after="108"/>
                    <w:ind w:right="72" w:firstLine="288"/>
                    <w:jc w:val="both"/>
                    <w:rPr>
                      <w:spacing w:val="3"/>
                      <w:sz w:val="19"/>
                      <w:szCs w:val="19"/>
                    </w:rPr>
                  </w:pPr>
                  <w:r>
                    <w:rPr>
                      <w:spacing w:val="4"/>
                      <w:sz w:val="19"/>
                      <w:szCs w:val="19"/>
                    </w:rPr>
                    <w:t xml:space="preserve">Opmerkelijk is de eenheid in de voorstellingen, die de Bruyne constateerde </w:t>
                  </w:r>
                  <w:r>
                    <w:rPr>
                      <w:spacing w:val="8"/>
                      <w:sz w:val="19"/>
                      <w:szCs w:val="19"/>
                    </w:rPr>
                    <w:t xml:space="preserve">bij vergelijking van bepaalde baptisteria in het Oosten met andere in het </w:t>
                  </w:r>
                  <w:r>
                    <w:rPr>
                      <w:spacing w:val="3"/>
                      <w:sz w:val="19"/>
                      <w:szCs w:val="19"/>
                    </w:rPr>
                    <w:t xml:space="preserve">Westen. Zonder twijfel spreekt zich het gemeenschappelijk geloof uit t.a.v. de </w:t>
                  </w:r>
                  <w:r>
                    <w:rPr>
                      <w:spacing w:val="6"/>
                      <w:sz w:val="19"/>
                      <w:szCs w:val="19"/>
                    </w:rPr>
                    <w:t xml:space="preserve">Doop, door Christus ingesteld, wanneer bv. opvallende overeenkomst aan de </w:t>
                  </w:r>
                  <w:r>
                    <w:rPr>
                      <w:sz w:val="19"/>
                      <w:szCs w:val="19"/>
                    </w:rPr>
                    <w:t xml:space="preserve">dag treedt tussen de decoratie van het reeds vroeger genoemde, veronderstelde </w:t>
                  </w:r>
                  <w:r>
                    <w:rPr>
                      <w:spacing w:val="4"/>
                      <w:sz w:val="19"/>
                      <w:szCs w:val="19"/>
                    </w:rPr>
                    <w:t xml:space="preserve">doopvertrek van Doera-Europos uit de derde eeuw en die van het baptisterium </w:t>
                  </w:r>
                  <w:r>
                    <w:rPr>
                      <w:sz w:val="19"/>
                      <w:szCs w:val="19"/>
                    </w:rPr>
                    <w:t xml:space="preserve">van San Giovanni in Fonte te Napels uit ± 400. Hier heeft vanzelfsprekend een </w:t>
                  </w:r>
                  <w:r>
                    <w:rPr>
                      <w:spacing w:val="-1"/>
                      <w:sz w:val="19"/>
                      <w:szCs w:val="19"/>
                    </w:rPr>
                    <w:t xml:space="preserve">overeenkomstige doopliturgie de manier van voorstellen beïnvloed. In de gehele </w:t>
                  </w:r>
                  <w:r>
                    <w:rPr>
                      <w:spacing w:val="4"/>
                      <w:sz w:val="19"/>
                      <w:szCs w:val="19"/>
                    </w:rPr>
                    <w:t xml:space="preserve">oudchristelijke wereld trouwens komen telkens weer dezelfde trekken bij de </w:t>
                  </w:r>
                  <w:r>
                    <w:rPr>
                      <w:spacing w:val="3"/>
                      <w:sz w:val="19"/>
                      <w:szCs w:val="19"/>
                    </w:rPr>
                    <w:t>decoratie van de doopplaats naar voren.</w:t>
                  </w:r>
                </w:p>
              </w:txbxContent>
            </v:textbox>
            <w10:wrap type="square" anchorx="page" anchory="page"/>
          </v:shape>
        </w:pict>
      </w:r>
      <w:r>
        <w:rPr>
          <w:noProof/>
        </w:rPr>
        <w:pict>
          <v:shape id="_x0000_s1119" type="#_x0000_t202" style="position:absolute;margin-left:489.7pt;margin-top:18.5pt;width:324pt;height:540pt;z-index:25135104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36"/>
                    <w:ind w:left="72" w:right="72" w:firstLine="216"/>
                    <w:jc w:val="both"/>
                    <w:rPr>
                      <w:spacing w:val="1"/>
                      <w:sz w:val="19"/>
                      <w:szCs w:val="19"/>
                    </w:rPr>
                  </w:pPr>
                  <w:r>
                    <w:rPr>
                      <w:spacing w:val="6"/>
                      <w:sz w:val="19"/>
                      <w:szCs w:val="19"/>
                    </w:rPr>
                    <w:t xml:space="preserve">De figuur van de </w:t>
                  </w:r>
                  <w:r>
                    <w:rPr>
                      <w:i/>
                      <w:iCs/>
                      <w:spacing w:val="6"/>
                      <w:sz w:val="20"/>
                      <w:szCs w:val="20"/>
                    </w:rPr>
                    <w:t xml:space="preserve">Goede Herder </w:t>
                  </w:r>
                  <w:r>
                    <w:rPr>
                      <w:spacing w:val="6"/>
                      <w:sz w:val="19"/>
                      <w:szCs w:val="19"/>
                    </w:rPr>
                    <w:t xml:space="preserve">treedt dikwijls op de voorgrond (men zie </w:t>
                  </w:r>
                  <w:r>
                    <w:rPr>
                      <w:spacing w:val="2"/>
                      <w:sz w:val="19"/>
                      <w:szCs w:val="19"/>
                    </w:rPr>
                    <w:t xml:space="preserve">J. Quasten, Das Bild des Guten Hirten in den altchristlichen Baptisterien und in </w:t>
                  </w:r>
                  <w:r>
                    <w:rPr>
                      <w:spacing w:val="1"/>
                      <w:sz w:val="19"/>
                      <w:szCs w:val="19"/>
                    </w:rPr>
                    <w:t>den Taufliturgien des Ostens und des Westens, in: Pisciculi F. J. DOlger darge</w:t>
                  </w:r>
                  <w:r>
                    <w:rPr>
                      <w:spacing w:val="1"/>
                      <w:sz w:val="19"/>
                      <w:szCs w:val="19"/>
                    </w:rPr>
                    <w:softHyphen/>
                  </w:r>
                  <w:r>
                    <w:rPr>
                      <w:spacing w:val="7"/>
                      <w:sz w:val="19"/>
                      <w:szCs w:val="19"/>
                    </w:rPr>
                    <w:t xml:space="preserve">boten, Mnster in Westfalen 1939, S. 220-244). Deze afbeelding herinnerde </w:t>
                  </w:r>
                  <w:r>
                    <w:rPr>
                      <w:spacing w:val="5"/>
                      <w:sz w:val="19"/>
                      <w:szCs w:val="19"/>
                    </w:rPr>
                    <w:t xml:space="preserve">de Christen aan zijn Heiland, Die hem tot een schaap van Zijn kudde wilde </w:t>
                  </w:r>
                  <w:r>
                    <w:rPr>
                      <w:spacing w:val="-1"/>
                      <w:sz w:val="19"/>
                      <w:szCs w:val="19"/>
                    </w:rPr>
                    <w:t xml:space="preserve">maken door de "verzegeling" met de H. Doop. Trouwens, wij weten, dat bij de </w:t>
                  </w:r>
                  <w:r>
                    <w:rPr>
                      <w:spacing w:val="4"/>
                      <w:sz w:val="19"/>
                      <w:szCs w:val="19"/>
                    </w:rPr>
                    <w:t xml:space="preserve">oudchristelijke doopbediening Psalm 23, de psalm van de Goede Herder, één </w:t>
                  </w:r>
                  <w:r>
                    <w:rPr>
                      <w:spacing w:val="6"/>
                      <w:sz w:val="19"/>
                      <w:szCs w:val="19"/>
                    </w:rPr>
                    <w:t xml:space="preserve">van de geliefkoosde liederen vormde. Dat deze Goede Herder vaak wordt </w:t>
                  </w:r>
                  <w:r>
                    <w:rPr>
                      <w:spacing w:val="2"/>
                      <w:sz w:val="19"/>
                      <w:szCs w:val="19"/>
                    </w:rPr>
                    <w:t xml:space="preserve">afgebeeld tegen de achtergrond van een schitterende sterrenhemel, behoeft al </w:t>
                  </w:r>
                  <w:r>
                    <w:rPr>
                      <w:spacing w:val="-1"/>
                      <w:sz w:val="19"/>
                      <w:szCs w:val="19"/>
                    </w:rPr>
                    <w:t xml:space="preserve">evenmin te bevreemden: was de Doop niet een "verlichting" met de Goddelijke </w:t>
                  </w:r>
                  <w:r>
                    <w:rPr>
                      <w:spacing w:val="7"/>
                      <w:sz w:val="19"/>
                      <w:szCs w:val="19"/>
                    </w:rPr>
                    <w:t xml:space="preserve">waarheid? In het gezelschap van de Goede Herder passen de figuren van </w:t>
                  </w:r>
                  <w:r>
                    <w:rPr>
                      <w:i/>
                      <w:iCs/>
                      <w:spacing w:val="1"/>
                      <w:sz w:val="20"/>
                      <w:szCs w:val="20"/>
                    </w:rPr>
                    <w:t xml:space="preserve">evangelisten </w:t>
                  </w:r>
                  <w:r>
                    <w:rPr>
                      <w:spacing w:val="1"/>
                      <w:sz w:val="19"/>
                      <w:szCs w:val="19"/>
                    </w:rPr>
                    <w:t xml:space="preserve">en </w:t>
                  </w:r>
                  <w:r>
                    <w:rPr>
                      <w:i/>
                      <w:iCs/>
                      <w:spacing w:val="1"/>
                      <w:sz w:val="20"/>
                      <w:szCs w:val="20"/>
                    </w:rPr>
                    <w:t xml:space="preserve">apostelen, </w:t>
                  </w:r>
                  <w:r>
                    <w:rPr>
                      <w:spacing w:val="1"/>
                      <w:sz w:val="19"/>
                      <w:szCs w:val="19"/>
                    </w:rPr>
                    <w:t>die de predikers van de Goddelijke waarheid werden.</w:t>
                  </w:r>
                </w:p>
                <w:p w:rsidR="00853FB1" w:rsidRDefault="00853FB1">
                  <w:pPr>
                    <w:spacing w:before="252"/>
                    <w:ind w:left="72" w:right="72" w:firstLine="216"/>
                    <w:jc w:val="both"/>
                    <w:rPr>
                      <w:spacing w:val="2"/>
                      <w:sz w:val="19"/>
                      <w:szCs w:val="19"/>
                    </w:rPr>
                  </w:pPr>
                  <w:r>
                    <w:rPr>
                      <w:spacing w:val="2"/>
                      <w:sz w:val="19"/>
                      <w:szCs w:val="19"/>
                    </w:rPr>
                    <w:t xml:space="preserve">Niet alleen voorstellingen van mensen dienen tot illustratie van de H. Doop, ook </w:t>
                  </w:r>
                  <w:r>
                    <w:rPr>
                      <w:i/>
                      <w:iCs/>
                      <w:spacing w:val="2"/>
                      <w:sz w:val="20"/>
                      <w:szCs w:val="20"/>
                    </w:rPr>
                    <w:t xml:space="preserve">dieren </w:t>
                  </w:r>
                  <w:r>
                    <w:rPr>
                      <w:spacing w:val="2"/>
                      <w:sz w:val="19"/>
                      <w:szCs w:val="19"/>
                    </w:rPr>
                    <w:t xml:space="preserve">worden afgebeeld om ons het Christelijk geloof t.a.v. de Doop voor </w:t>
                  </w:r>
                  <w:r>
                    <w:rPr>
                      <w:spacing w:val="4"/>
                      <w:sz w:val="19"/>
                      <w:szCs w:val="19"/>
                    </w:rPr>
                    <w:t xml:space="preserve">ogen te stellen. Voorop gaat het </w:t>
                  </w:r>
                  <w:r>
                    <w:rPr>
                      <w:i/>
                      <w:iCs/>
                      <w:spacing w:val="4"/>
                      <w:sz w:val="20"/>
                      <w:szCs w:val="20"/>
                    </w:rPr>
                    <w:t xml:space="preserve">hert, </w:t>
                  </w:r>
                  <w:r>
                    <w:rPr>
                      <w:spacing w:val="4"/>
                      <w:sz w:val="19"/>
                      <w:szCs w:val="19"/>
                    </w:rPr>
                    <w:t xml:space="preserve">vaak strijdend met slangen, waaraan </w:t>
                  </w:r>
                  <w:r>
                    <w:rPr>
                      <w:spacing w:val="3"/>
                      <w:sz w:val="19"/>
                      <w:szCs w:val="19"/>
                    </w:rPr>
                    <w:t xml:space="preserve">Augustinus (gestorven in 430) zo schone woorden heeft gewijd. Wanneer hij </w:t>
                  </w:r>
                  <w:r>
                    <w:rPr>
                      <w:spacing w:val="2"/>
                      <w:sz w:val="19"/>
                      <w:szCs w:val="19"/>
                    </w:rPr>
                    <w:t xml:space="preserve">spreekt over Psalm 42, die evenzeer als Psalm 23 een veelgezongen dooplied vormde, zet hij de betekenis van het hert uiteen (Enarrationes in Psalmos XLI). Het stelt z.i. allereerst de catechumeen voor, vervolgens de gelovige, die strijdt </w:t>
                  </w:r>
                  <w:r>
                    <w:rPr>
                      <w:spacing w:val="3"/>
                      <w:sz w:val="19"/>
                      <w:szCs w:val="19"/>
                    </w:rPr>
                    <w:t xml:space="preserve">met de slangen in zijn leven, nl. zijn boze begeerten, tenslotte de bevestigde </w:t>
                  </w:r>
                  <w:r>
                    <w:rPr>
                      <w:spacing w:val="2"/>
                      <w:sz w:val="19"/>
                      <w:szCs w:val="19"/>
                    </w:rPr>
                    <w:t>gelovige, die strijdt tegen de inblazingen van ongelovigen.</w:t>
                  </w:r>
                </w:p>
                <w:p w:rsidR="00853FB1" w:rsidRDefault="00853FB1">
                  <w:pPr>
                    <w:spacing w:before="180"/>
                    <w:ind w:left="72" w:right="72" w:firstLine="216"/>
                    <w:jc w:val="both"/>
                    <w:rPr>
                      <w:spacing w:val="2"/>
                      <w:sz w:val="19"/>
                      <w:szCs w:val="19"/>
                    </w:rPr>
                  </w:pPr>
                  <w:r>
                    <w:rPr>
                      <w:spacing w:val="2"/>
                      <w:sz w:val="19"/>
                      <w:szCs w:val="19"/>
                    </w:rPr>
                    <w:t xml:space="preserve">Meermalen wordt het hert afgebeeld, drinkend uit de vier </w:t>
                  </w:r>
                  <w:r>
                    <w:rPr>
                      <w:i/>
                      <w:iCs/>
                      <w:spacing w:val="2"/>
                      <w:sz w:val="20"/>
                      <w:szCs w:val="20"/>
                    </w:rPr>
                    <w:t xml:space="preserve">Paradijsrivieren. </w:t>
                  </w:r>
                  <w:r>
                    <w:rPr>
                      <w:spacing w:val="1"/>
                      <w:sz w:val="19"/>
                      <w:szCs w:val="19"/>
                    </w:rPr>
                    <w:t xml:space="preserve">Deze duiden dikwijls, volgens de oude Christenheid, de vier Evangeliën aan, die ons het water des levens toevoeren. Zij bevatten evenwel ook meermalen een </w:t>
                  </w:r>
                  <w:r>
                    <w:rPr>
                      <w:spacing w:val="4"/>
                      <w:sz w:val="19"/>
                      <w:szCs w:val="19"/>
                    </w:rPr>
                    <w:t xml:space="preserve">zinspeling op het water van de Doop zelf, dat ons door Christus verworven is </w:t>
                  </w:r>
                  <w:r>
                    <w:rPr>
                      <w:spacing w:val="6"/>
                      <w:sz w:val="19"/>
                      <w:szCs w:val="19"/>
                    </w:rPr>
                    <w:t>als een nieuwe rivier van levend water. Wel heeft E. Schlee in Die Icono</w:t>
                  </w:r>
                  <w:r>
                    <w:rPr>
                      <w:spacing w:val="6"/>
                      <w:sz w:val="19"/>
                      <w:szCs w:val="19"/>
                    </w:rPr>
                    <w:softHyphen/>
                  </w:r>
                  <w:r>
                    <w:rPr>
                      <w:spacing w:val="5"/>
                      <w:sz w:val="19"/>
                      <w:szCs w:val="19"/>
                    </w:rPr>
                    <w:t xml:space="preserve">graphie der Paradiesesf1sse (Leipzig 1937) de stelling verdedigd, dat althans </w:t>
                  </w:r>
                  <w:r>
                    <w:rPr>
                      <w:sz w:val="19"/>
                      <w:szCs w:val="19"/>
                    </w:rPr>
                    <w:t xml:space="preserve">de vroegchristelijke tijd helemaal niet </w:t>
                  </w:r>
                  <w:r>
                    <w:rPr>
                      <w:i/>
                      <w:iCs/>
                      <w:sz w:val="20"/>
                      <w:szCs w:val="20"/>
                    </w:rPr>
                    <w:t xml:space="preserve">vertrouwd </w:t>
                  </w:r>
                  <w:r>
                    <w:rPr>
                      <w:sz w:val="19"/>
                      <w:szCs w:val="19"/>
                    </w:rPr>
                    <w:t>was met de parallel: Paradijs</w:t>
                  </w:r>
                  <w:r>
                    <w:rPr>
                      <w:sz w:val="19"/>
                      <w:szCs w:val="19"/>
                    </w:rPr>
                    <w:softHyphen/>
                  </w:r>
                  <w:r>
                    <w:rPr>
                      <w:spacing w:val="7"/>
                      <w:sz w:val="19"/>
                      <w:szCs w:val="19"/>
                    </w:rPr>
                    <w:t xml:space="preserve">rivieren — doopwater (S. 129), maar ook hij moest al toegeven, dat deze </w:t>
                  </w:r>
                  <w:r>
                    <w:rPr>
                      <w:spacing w:val="2"/>
                      <w:sz w:val="19"/>
                      <w:szCs w:val="19"/>
                    </w:rPr>
                    <w:t xml:space="preserve">parallel toentertijd misschien wèl </w:t>
                  </w:r>
                  <w:r>
                    <w:rPr>
                      <w:i/>
                      <w:iCs/>
                      <w:spacing w:val="2"/>
                      <w:sz w:val="20"/>
                      <w:szCs w:val="20"/>
                    </w:rPr>
                    <w:t xml:space="preserve">bekend </w:t>
                  </w:r>
                  <w:r>
                    <w:rPr>
                      <w:spacing w:val="2"/>
                      <w:sz w:val="19"/>
                      <w:szCs w:val="19"/>
                    </w:rPr>
                    <w:t xml:space="preserve">was. De voortdurend terugkerende combinatie van Doop en Paradijsrivieren komt niet alleen in de Middeleeuwen </w:t>
                  </w:r>
                  <w:r>
                    <w:rPr>
                      <w:spacing w:val="7"/>
                      <w:sz w:val="19"/>
                      <w:szCs w:val="19"/>
                    </w:rPr>
                    <w:t xml:space="preserve">voor! De Bruyne wijst aan, dat er in de antiek-Christelijke tijd een rivier </w:t>
                  </w:r>
                  <w:r>
                    <w:rPr>
                      <w:spacing w:val="6"/>
                      <w:sz w:val="19"/>
                      <w:szCs w:val="19"/>
                    </w:rPr>
                    <w:t xml:space="preserve">stroomt van Paradijs tot Paradijs, die rood is als het bloed van het Lam en Iegelijk kristalhelder als het licht van de hemel (zie zijn bovengenoemde </w:t>
                  </w:r>
                  <w:r>
                    <w:rPr>
                      <w:spacing w:val="2"/>
                      <w:sz w:val="19"/>
                      <w:szCs w:val="19"/>
                    </w:rPr>
                    <w:t>verhandeling op p. 220).</w:t>
                  </w:r>
                </w:p>
                <w:p w:rsidR="00853FB1" w:rsidRDefault="00853FB1">
                  <w:pPr>
                    <w:spacing w:before="216"/>
                    <w:ind w:left="72" w:right="72" w:firstLine="216"/>
                    <w:jc w:val="both"/>
                    <w:rPr>
                      <w:rFonts w:ascii="Bookman Old Style" w:hAnsi="Bookman Old Style" w:cs="Bookman Old Style"/>
                      <w:spacing w:val="11"/>
                      <w:sz w:val="17"/>
                      <w:szCs w:val="17"/>
                    </w:rPr>
                  </w:pPr>
                  <w:r>
                    <w:rPr>
                      <w:spacing w:val="4"/>
                      <w:sz w:val="19"/>
                      <w:szCs w:val="19"/>
                    </w:rPr>
                    <w:t xml:space="preserve">Het </w:t>
                  </w:r>
                  <w:r>
                    <w:rPr>
                      <w:i/>
                      <w:iCs/>
                      <w:spacing w:val="4"/>
                      <w:sz w:val="20"/>
                      <w:szCs w:val="20"/>
                    </w:rPr>
                    <w:t xml:space="preserve">Paradijs, </w:t>
                  </w:r>
                  <w:r>
                    <w:rPr>
                      <w:spacing w:val="4"/>
                      <w:sz w:val="19"/>
                      <w:szCs w:val="19"/>
                    </w:rPr>
                    <w:t>door Adam verloren, door Christus herwonnen, wordt aan</w:t>
                  </w:r>
                  <w:r>
                    <w:rPr>
                      <w:spacing w:val="4"/>
                      <w:sz w:val="19"/>
                      <w:szCs w:val="19"/>
                    </w:rPr>
                    <w:softHyphen/>
                    <w:t xml:space="preserve">geduid door heerlijke bomen, schoon van bladertooi en vruchtenweelde. De dopeling zag niet alleen in deze voorstellingen zijn zalige toekomst, maar ook </w:t>
                  </w:r>
                  <w:r>
                    <w:rPr>
                      <w:spacing w:val="3"/>
                      <w:sz w:val="19"/>
                      <w:szCs w:val="19"/>
                    </w:rPr>
                    <w:t xml:space="preserve">(le </w:t>
                  </w:r>
                  <w:r>
                    <w:rPr>
                      <w:rFonts w:ascii="Bookman Old Style" w:hAnsi="Bookman Old Style" w:cs="Bookman Old Style"/>
                      <w:spacing w:val="13"/>
                      <w:sz w:val="17"/>
                      <w:szCs w:val="17"/>
                    </w:rPr>
                    <w:t xml:space="preserve">vogel </w:t>
                  </w:r>
                  <w:r>
                    <w:rPr>
                      <w:i/>
                      <w:iCs/>
                      <w:spacing w:val="3"/>
                      <w:sz w:val="20"/>
                      <w:szCs w:val="20"/>
                    </w:rPr>
                    <w:t xml:space="preserve">phenbz </w:t>
                  </w:r>
                  <w:r>
                    <w:rPr>
                      <w:spacing w:val="3"/>
                      <w:sz w:val="19"/>
                      <w:szCs w:val="19"/>
                    </w:rPr>
                    <w:t xml:space="preserve">sprak daarvan, als teken van de opstanding en het eeuwige leven, evenals de veelkleurige </w:t>
                  </w:r>
                  <w:r>
                    <w:rPr>
                      <w:i/>
                      <w:iCs/>
                      <w:spacing w:val="3"/>
                      <w:sz w:val="20"/>
                      <w:szCs w:val="20"/>
                    </w:rPr>
                    <w:t xml:space="preserve">pauw. </w:t>
                  </w:r>
                  <w:r>
                    <w:rPr>
                      <w:spacing w:val="3"/>
                      <w:sz w:val="19"/>
                      <w:szCs w:val="19"/>
                    </w:rPr>
                    <w:t xml:space="preserve">Er waren voorstellingen van het </w:t>
                  </w:r>
                  <w:r>
                    <w:rPr>
                      <w:i/>
                      <w:iCs/>
                      <w:spacing w:val="3"/>
                      <w:sz w:val="20"/>
                      <w:szCs w:val="20"/>
                    </w:rPr>
                    <w:t xml:space="preserve">kruis </w:t>
                  </w:r>
                  <w:r>
                    <w:rPr>
                      <w:spacing w:val="3"/>
                      <w:sz w:val="19"/>
                      <w:szCs w:val="19"/>
                    </w:rPr>
                    <w:t xml:space="preserve">tot </w:t>
                  </w:r>
                  <w:r>
                    <w:rPr>
                      <w:spacing w:val="8"/>
                      <w:sz w:val="19"/>
                      <w:szCs w:val="19"/>
                    </w:rPr>
                    <w:t xml:space="preserve">op (le bodem van de doopbassins, van het </w:t>
                  </w:r>
                  <w:r>
                    <w:rPr>
                      <w:i/>
                      <w:iCs/>
                      <w:spacing w:val="8"/>
                      <w:sz w:val="20"/>
                      <w:szCs w:val="20"/>
                    </w:rPr>
                    <w:t xml:space="preserve">lam, </w:t>
                  </w:r>
                  <w:r>
                    <w:rPr>
                      <w:spacing w:val="8"/>
                      <w:sz w:val="19"/>
                      <w:szCs w:val="19"/>
                    </w:rPr>
                    <w:t xml:space="preserve">dat de zonde der wereld </w:t>
                  </w:r>
                  <w:r>
                    <w:rPr>
                      <w:spacing w:val="2"/>
                      <w:sz w:val="19"/>
                      <w:szCs w:val="19"/>
                    </w:rPr>
                    <w:t xml:space="preserve">wegnam, maar dal ook de kleine schapen van de kudde kan aanduiden, van de </w:t>
                  </w:r>
                  <w:r>
                    <w:rPr>
                      <w:i/>
                      <w:iCs/>
                      <w:spacing w:val="1"/>
                      <w:sz w:val="20"/>
                      <w:szCs w:val="20"/>
                    </w:rPr>
                    <w:t xml:space="preserve">,luit, </w:t>
                  </w:r>
                  <w:r>
                    <w:rPr>
                      <w:spacing w:val="1"/>
                      <w:sz w:val="19"/>
                      <w:szCs w:val="19"/>
                    </w:rPr>
                    <w:t>beeld van de II. GeeA</w:t>
                  </w:r>
                  <w:r>
                    <w:rPr>
                      <w:rFonts w:ascii="Bookman Old Style" w:hAnsi="Bookman Old Style" w:cs="Bookman Old Style"/>
                      <w:spacing w:val="1"/>
                      <w:sz w:val="6"/>
                      <w:szCs w:val="6"/>
                    </w:rPr>
                    <w:t xml:space="preserve">, </w:t>
                  </w:r>
                  <w:r>
                    <w:rPr>
                      <w:rFonts w:ascii="Bookman Old Style" w:hAnsi="Bookman Old Style" w:cs="Bookman Old Style"/>
                      <w:spacing w:val="11"/>
                      <w:sz w:val="17"/>
                      <w:szCs w:val="17"/>
                    </w:rPr>
                    <w:t>waar levens van de gelovige, van de vis, die</w:t>
                  </w:r>
                </w:p>
                <w:p w:rsidR="00853FB1" w:rsidRDefault="00853FB1">
                  <w:pPr>
                    <w:spacing w:before="180" w:line="213" w:lineRule="auto"/>
                    <w:ind w:left="1152" w:right="72"/>
                    <w:jc w:val="both"/>
                    <w:rPr>
                      <w:rFonts w:ascii="Bookman Old Style" w:hAnsi="Bookman Old Style" w:cs="Bookman Old Style"/>
                      <w:spacing w:val="11"/>
                      <w:sz w:val="17"/>
                      <w:szCs w:val="17"/>
                    </w:rPr>
                  </w:pPr>
                  <w:r>
                    <w:rPr>
                      <w:rFonts w:ascii="Bookman Old Style" w:hAnsi="Bookman Old Style" w:cs="Bookman Old Style"/>
                      <w:spacing w:val="11"/>
                      <w:sz w:val="17"/>
                      <w:szCs w:val="17"/>
                    </w:rPr>
                    <w:t>aanwijzen (liet woord iehllius werd uitgelegd als: Jezus</w:t>
                  </w:r>
                </w:p>
                <w:p w:rsidR="00853FB1" w:rsidRDefault="00853FB1">
                  <w:pPr>
                    <w:tabs>
                      <w:tab w:val="right" w:pos="6396"/>
                    </w:tabs>
                    <w:spacing w:after="72" w:line="213" w:lineRule="auto"/>
                    <w:ind w:left="72" w:right="72"/>
                    <w:rPr>
                      <w:rFonts w:ascii="Bookman Old Style" w:hAnsi="Bookman Old Style" w:cs="Bookman Old Style"/>
                      <w:spacing w:val="5"/>
                      <w:sz w:val="17"/>
                      <w:szCs w:val="17"/>
                    </w:rPr>
                  </w:pPr>
                  <w:r>
                    <w:rPr>
                      <w:rFonts w:ascii="Arial" w:hAnsi="Arial" w:cs="Arial"/>
                      <w:sz w:val="11"/>
                      <w:szCs w:val="11"/>
                    </w:rPr>
                    <w:t xml:space="preserve">111 ltilll:, </w:t>
                  </w:r>
                  <w:r>
                    <w:rPr>
                      <w:rFonts w:ascii="Bookman Old Style" w:hAnsi="Bookman Old Style" w:cs="Bookman Old Style"/>
                      <w:spacing w:val="10"/>
                      <w:sz w:val="17"/>
                      <w:szCs w:val="17"/>
                    </w:rPr>
                    <w:t>Gids /oom,</w:t>
                  </w:r>
                  <w:r>
                    <w:rPr>
                      <w:rFonts w:ascii="Bookman Old Style" w:hAnsi="Bookman Old Style" w:cs="Bookman Old Style"/>
                      <w:spacing w:val="10"/>
                      <w:sz w:val="17"/>
                      <w:szCs w:val="17"/>
                    </w:rPr>
                    <w:tab/>
                  </w:r>
                  <w:r>
                    <w:rPr>
                      <w:rFonts w:ascii="Bookman Old Style" w:hAnsi="Bookman Old Style" w:cs="Bookman Old Style"/>
                      <w:spacing w:val="-5"/>
                      <w:sz w:val="13"/>
                      <w:szCs w:val="13"/>
                    </w:rPr>
                    <w:t xml:space="preserve">Illa:11 uni, </w:t>
                  </w:r>
                  <w:r>
                    <w:rPr>
                      <w:rFonts w:ascii="Bookman Old Style" w:hAnsi="Bookman Old Style" w:cs="Bookman Old Style"/>
                      <w:spacing w:val="5"/>
                      <w:sz w:val="17"/>
                      <w:szCs w:val="17"/>
                    </w:rPr>
                    <w:t>de i.elovige, die in hei water van</w:t>
                  </w:r>
                </w:p>
              </w:txbxContent>
            </v:textbox>
            <w10:wrap type="square" anchorx="page" anchory="page"/>
          </v:shape>
        </w:pict>
      </w:r>
      <w:r>
        <w:rPr>
          <w:noProof/>
        </w:rPr>
        <w:pict>
          <v:shape id="_x0000_s1120" type="#_x0000_t202" style="position:absolute;margin-left:109.4pt;margin-top:568.8pt;width:9.15pt;height:6.95pt;z-index:25135206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9" w:lineRule="exact"/>
                    <w:jc w:val="right"/>
                    <w:rPr>
                      <w:spacing w:val="-10"/>
                      <w:sz w:val="19"/>
                      <w:szCs w:val="19"/>
                    </w:rPr>
                  </w:pPr>
                  <w:r>
                    <w:rPr>
                      <w:spacing w:val="-10"/>
                      <w:sz w:val="19"/>
                      <w:szCs w:val="19"/>
                    </w:rPr>
                    <w:t>18</w:t>
                  </w:r>
                </w:p>
              </w:txbxContent>
            </v:textbox>
            <w10:wrap type="square" anchorx="page" anchory="page"/>
          </v:shape>
        </w:pict>
      </w:r>
      <w:r>
        <w:rPr>
          <w:noProof/>
        </w:rPr>
        <w:pict>
          <v:line id="_x0000_s1121" style="position:absolute;z-index:251353088;mso-wrap-distance-left:0;mso-wrap-distance-right:0;mso-position-horizontal-relative:page;mso-position-vertical-relative:page" from="458.9pt,0" to="458.9pt,595.25pt" o:allowincell="f" strokeweight="4.3pt">
            <w10:wrap type="square" anchorx="page" anchory="page"/>
          </v:line>
        </w:pict>
      </w:r>
    </w:p>
    <w:p w:rsidR="00853FB1" w:rsidRDefault="00853FB1">
      <w:pPr>
        <w:widowControl/>
        <w:kinsoku/>
        <w:autoSpaceDE w:val="0"/>
        <w:autoSpaceDN w:val="0"/>
        <w:adjustRightInd w:val="0"/>
        <w:sectPr w:rsidR="00853FB1">
          <w:pgSz w:w="16838" w:h="11904" w:orient="landscape"/>
          <w:pgMar w:top="370" w:right="504" w:bottom="359" w:left="748" w:header="708" w:footer="708" w:gutter="0"/>
          <w:cols w:space="708"/>
          <w:noEndnote/>
        </w:sectPr>
      </w:pPr>
    </w:p>
    <w:p w:rsidR="00853FB1" w:rsidRDefault="00A80695">
      <w:r>
        <w:rPr>
          <w:noProof/>
        </w:rPr>
        <w:pict>
          <v:shape id="_x0000_s1122" type="#_x0000_t202" style="position:absolute;margin-left:107.95pt;margin-top:18pt;width:324pt;height:142.3pt;z-index:25135411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18" w:lineRule="exact"/>
                    <w:ind w:left="72"/>
                    <w:jc w:val="both"/>
                    <w:rPr>
                      <w:spacing w:val="2"/>
                      <w:sz w:val="19"/>
                      <w:szCs w:val="19"/>
                    </w:rPr>
                  </w:pPr>
                  <w:r>
                    <w:rPr>
                      <w:spacing w:val="2"/>
                      <w:sz w:val="19"/>
                      <w:szCs w:val="19"/>
                    </w:rPr>
                    <w:t xml:space="preserve">de Doop geboren wordt. Men zag de </w:t>
                  </w:r>
                  <w:r>
                    <w:rPr>
                      <w:i/>
                      <w:iCs/>
                      <w:spacing w:val="2"/>
                      <w:sz w:val="20"/>
                      <w:szCs w:val="20"/>
                    </w:rPr>
                    <w:t xml:space="preserve">kroon, </w:t>
                  </w:r>
                  <w:r>
                    <w:rPr>
                      <w:spacing w:val="2"/>
                      <w:sz w:val="19"/>
                      <w:szCs w:val="19"/>
                    </w:rPr>
                    <w:t>heenwijzing naar het eeuwige leven en ereprijs in de strijd tegen de duivel en zijn ganse rijk.</w:t>
                  </w:r>
                </w:p>
                <w:p w:rsidR="00853FB1" w:rsidRDefault="00853FB1">
                  <w:pPr>
                    <w:spacing w:after="36" w:line="236" w:lineRule="exact"/>
                    <w:ind w:left="72" w:firstLine="216"/>
                    <w:jc w:val="both"/>
                    <w:rPr>
                      <w:spacing w:val="2"/>
                      <w:sz w:val="19"/>
                      <w:szCs w:val="19"/>
                    </w:rPr>
                  </w:pPr>
                  <w:r>
                    <w:rPr>
                      <w:sz w:val="19"/>
                      <w:szCs w:val="19"/>
                    </w:rPr>
                    <w:t xml:space="preserve">Tenslotte: er zijn ook voorstellingen van </w:t>
                  </w:r>
                  <w:r>
                    <w:rPr>
                      <w:i/>
                      <w:iCs/>
                      <w:sz w:val="20"/>
                      <w:szCs w:val="20"/>
                    </w:rPr>
                    <w:t xml:space="preserve">gebeurtenissen </w:t>
                  </w:r>
                  <w:r>
                    <w:rPr>
                      <w:sz w:val="19"/>
                      <w:szCs w:val="19"/>
                    </w:rPr>
                    <w:t xml:space="preserve">uit de </w:t>
                  </w:r>
                  <w:r>
                    <w:rPr>
                      <w:i/>
                      <w:iCs/>
                      <w:sz w:val="20"/>
                      <w:szCs w:val="20"/>
                    </w:rPr>
                    <w:t xml:space="preserve">Bijbel, </w:t>
                  </w:r>
                  <w:r>
                    <w:rPr>
                      <w:sz w:val="19"/>
                      <w:szCs w:val="19"/>
                    </w:rPr>
                    <w:t xml:space="preserve">die de </w:t>
                  </w:r>
                  <w:r>
                    <w:rPr>
                      <w:spacing w:val="1"/>
                      <w:sz w:val="19"/>
                      <w:szCs w:val="19"/>
                    </w:rPr>
                    <w:t xml:space="preserve">betekenis van de Doop toelichten of ook onderstrepen. Dat deze afbeeldingen, </w:t>
                  </w:r>
                  <w:r>
                    <w:rPr>
                      <w:spacing w:val="6"/>
                      <w:sz w:val="19"/>
                      <w:szCs w:val="19"/>
                    </w:rPr>
                    <w:t xml:space="preserve">overwegend aan het Oude Testament ontleend, beslist een reeds bestaande </w:t>
                  </w:r>
                  <w:r>
                    <w:rPr>
                      <w:spacing w:val="8"/>
                      <w:sz w:val="19"/>
                      <w:szCs w:val="19"/>
                    </w:rPr>
                    <w:t xml:space="preserve">Joodse beeldende kunst veronderstellen, is wel beweerd (bv. door C. M. </w:t>
                  </w:r>
                  <w:r>
                    <w:rPr>
                      <w:spacing w:val="5"/>
                      <w:sz w:val="19"/>
                      <w:szCs w:val="19"/>
                    </w:rPr>
                    <w:t>Kaufmann, Handbuch der Chr. Archáologie,</w:t>
                  </w:r>
                  <w:r>
                    <w:rPr>
                      <w:rFonts w:ascii="Bookman Old Style" w:hAnsi="Bookman Old Style" w:cs="Bookman Old Style"/>
                      <w:spacing w:val="5"/>
                      <w:w w:val="105"/>
                      <w:sz w:val="11"/>
                      <w:szCs w:val="11"/>
                      <w:vertAlign w:val="superscript"/>
                    </w:rPr>
                    <w:t>3</w:t>
                  </w:r>
                  <w:r>
                    <w:rPr>
                      <w:spacing w:val="5"/>
                      <w:sz w:val="19"/>
                      <w:szCs w:val="19"/>
                    </w:rPr>
                    <w:t xml:space="preserve">, Paderborn 1922, S. 298), maar </w:t>
                  </w:r>
                  <w:r>
                    <w:rPr>
                      <w:spacing w:val="4"/>
                      <w:sz w:val="19"/>
                      <w:szCs w:val="19"/>
                    </w:rPr>
                    <w:t xml:space="preserve">niet bewezen. Ook het Nieuwe Testament heeft zijn aandeel geleverd aan de decoratie van de baptisteria. De Kerk zag zichzelf als het nieuwe Israel en zij </w:t>
                  </w:r>
                  <w:r>
                    <w:rPr>
                      <w:spacing w:val="3"/>
                      <w:sz w:val="19"/>
                      <w:szCs w:val="19"/>
                    </w:rPr>
                    <w:t xml:space="preserve">leefde uit de eenheid van Gods volk in alle eeuwen. De Doop was voor haar inderdaad de rivier van water des levens (Openbaring 22: 1), die ons voert naar </w:t>
                  </w:r>
                  <w:r>
                    <w:rPr>
                      <w:spacing w:val="2"/>
                      <w:sz w:val="19"/>
                      <w:szCs w:val="19"/>
                    </w:rPr>
                    <w:t>het herwonnen Paradijs.</w:t>
                  </w:r>
                </w:p>
              </w:txbxContent>
            </v:textbox>
            <w10:wrap type="square" anchorx="page" anchory="page"/>
          </v:shape>
        </w:pict>
      </w:r>
      <w:r>
        <w:rPr>
          <w:noProof/>
        </w:rPr>
        <w:pict>
          <v:shape id="_x0000_s1123" type="#_x0000_t202" style="position:absolute;margin-left:488.25pt;margin-top:18pt;width:324pt;height:536.4pt;z-index:25135513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1152"/>
                    <w:ind w:right="72"/>
                    <w:jc w:val="both"/>
                    <w:rPr>
                      <w:spacing w:val="2"/>
                      <w:sz w:val="22"/>
                      <w:szCs w:val="22"/>
                    </w:rPr>
                  </w:pPr>
                  <w:r>
                    <w:rPr>
                      <w:spacing w:val="2"/>
                      <w:sz w:val="22"/>
                      <w:szCs w:val="22"/>
                    </w:rPr>
                    <w:t>HOOFDSTUK III. HET NOORDAFRIKAANS BAPTISTERIUM</w:t>
                  </w:r>
                </w:p>
                <w:p w:rsidR="00853FB1" w:rsidRDefault="00853FB1">
                  <w:pPr>
                    <w:spacing w:before="972"/>
                    <w:ind w:right="72" w:firstLine="288"/>
                    <w:jc w:val="both"/>
                    <w:rPr>
                      <w:spacing w:val="2"/>
                      <w:sz w:val="19"/>
                      <w:szCs w:val="19"/>
                    </w:rPr>
                  </w:pPr>
                  <w:r>
                    <w:rPr>
                      <w:spacing w:val="4"/>
                      <w:sz w:val="19"/>
                      <w:szCs w:val="19"/>
                    </w:rPr>
                    <w:t>Het zal de lezer duidelijk zijn, dat de boven gegeven schets van de oud</w:t>
                  </w:r>
                  <w:r>
                    <w:rPr>
                      <w:spacing w:val="4"/>
                      <w:sz w:val="19"/>
                      <w:szCs w:val="19"/>
                    </w:rPr>
                    <w:softHyphen/>
                  </w:r>
                  <w:r>
                    <w:rPr>
                      <w:spacing w:val="3"/>
                      <w:sz w:val="19"/>
                      <w:szCs w:val="19"/>
                    </w:rPr>
                    <w:t xml:space="preserve">christelijke doopplaats berust op de tot nu toe verschenen litteratuur. Deze kan </w:t>
                  </w:r>
                  <w:r>
                    <w:rPr>
                      <w:spacing w:val="-1"/>
                      <w:sz w:val="19"/>
                      <w:szCs w:val="19"/>
                    </w:rPr>
                    <w:t xml:space="preserve">geen volledig beeld geven van het baptisterium om de eenvoudige reden, dat de </w:t>
                  </w:r>
                  <w:r>
                    <w:rPr>
                      <w:spacing w:val="7"/>
                      <w:sz w:val="19"/>
                      <w:szCs w:val="19"/>
                    </w:rPr>
                    <w:t xml:space="preserve">schriftelijke bronnen uit de antieke tijd ons hiertoe niet in de gelegenheid </w:t>
                  </w:r>
                  <w:r>
                    <w:rPr>
                      <w:spacing w:val="3"/>
                      <w:sz w:val="19"/>
                      <w:szCs w:val="19"/>
                    </w:rPr>
                    <w:t>stellen. De bronnen zijn te schaars, de auteurs beperken zich veelal tot opmer</w:t>
                  </w:r>
                  <w:r>
                    <w:rPr>
                      <w:spacing w:val="3"/>
                      <w:sz w:val="19"/>
                      <w:szCs w:val="19"/>
                    </w:rPr>
                    <w:softHyphen/>
                  </w:r>
                  <w:r>
                    <w:rPr>
                      <w:spacing w:val="4"/>
                      <w:sz w:val="19"/>
                      <w:szCs w:val="19"/>
                    </w:rPr>
                    <w:t xml:space="preserve">kingen, die voor hun eigen problemen belangrijk waren. T.a.v. verschillende </w:t>
                  </w:r>
                  <w:r>
                    <w:rPr>
                      <w:spacing w:val="1"/>
                      <w:sz w:val="19"/>
                      <w:szCs w:val="19"/>
                    </w:rPr>
                    <w:t xml:space="preserve">vragen, die wij zouden willen stellen bij het onderwerp van de oudchristelijke </w:t>
                  </w:r>
                  <w:r>
                    <w:rPr>
                      <w:spacing w:val="5"/>
                      <w:sz w:val="19"/>
                      <w:szCs w:val="19"/>
                    </w:rPr>
                    <w:t xml:space="preserve">doopplaats, kunnen wij gissingen maken, maar we zien geen kans, besliste </w:t>
                  </w:r>
                  <w:r>
                    <w:rPr>
                      <w:spacing w:val="4"/>
                      <w:sz w:val="19"/>
                      <w:szCs w:val="19"/>
                    </w:rPr>
                    <w:t xml:space="preserve">antwoorden te vinden. Vandaar ook het verschil van mening, dat telkens weer </w:t>
                  </w:r>
                  <w:r>
                    <w:rPr>
                      <w:spacing w:val="2"/>
                      <w:sz w:val="19"/>
                      <w:szCs w:val="19"/>
                    </w:rPr>
                    <w:t xml:space="preserve">naar voren treedt ten opzichte van de oudchristelijke doopplaats. Verschil van </w:t>
                  </w:r>
                  <w:r>
                    <w:rPr>
                      <w:spacing w:val="1"/>
                      <w:sz w:val="19"/>
                      <w:szCs w:val="19"/>
                    </w:rPr>
                    <w:t xml:space="preserve">mening, dat soms aanleiding is tot ernstige verdeeldheid onder Christenen. Men </w:t>
                  </w:r>
                  <w:r>
                    <w:rPr>
                      <w:spacing w:val="2"/>
                      <w:sz w:val="19"/>
                      <w:szCs w:val="19"/>
                    </w:rPr>
                    <w:t xml:space="preserve">denke eens aan de zaak van volwassenen- en van kinderdoop! Vanzelfsprekend </w:t>
                  </w:r>
                  <w:r>
                    <w:rPr>
                      <w:spacing w:val="4"/>
                      <w:sz w:val="19"/>
                      <w:szCs w:val="19"/>
                    </w:rPr>
                    <w:t>vragen wij daarom naar het getuigenis van die monumenten uit de oudchriste</w:t>
                  </w:r>
                  <w:r>
                    <w:rPr>
                      <w:spacing w:val="4"/>
                      <w:sz w:val="19"/>
                      <w:szCs w:val="19"/>
                    </w:rPr>
                    <w:softHyphen/>
                  </w:r>
                  <w:r>
                    <w:rPr>
                      <w:spacing w:val="2"/>
                      <w:sz w:val="19"/>
                      <w:szCs w:val="19"/>
                    </w:rPr>
                    <w:t>lijke tijd, die ons spreken van de bediening van de Doop.</w:t>
                  </w:r>
                </w:p>
                <w:p w:rsidR="00853FB1" w:rsidRDefault="00853FB1">
                  <w:pPr>
                    <w:spacing w:before="288"/>
                    <w:ind w:right="72" w:firstLine="288"/>
                    <w:jc w:val="both"/>
                    <w:rPr>
                      <w:spacing w:val="22"/>
                      <w:sz w:val="19"/>
                      <w:szCs w:val="19"/>
                    </w:rPr>
                  </w:pPr>
                  <w:r>
                    <w:rPr>
                      <w:spacing w:val="3"/>
                      <w:sz w:val="19"/>
                      <w:szCs w:val="19"/>
                    </w:rPr>
                    <w:t xml:space="preserve">Een overvloed van materiaal schijnt hierbij ter beschikking te staan. In het </w:t>
                  </w:r>
                  <w:r>
                    <w:rPr>
                      <w:spacing w:val="5"/>
                      <w:sz w:val="19"/>
                      <w:szCs w:val="19"/>
                    </w:rPr>
                    <w:t xml:space="preserve">gehele gebied van de oude Kerk, dat zich uitstrekt rond de Middellandse Zee zijn baptisteria te vinden, die teruggaan tot de antieke tijd. We noemen de </w:t>
                  </w:r>
                  <w:r>
                    <w:rPr>
                      <w:spacing w:val="6"/>
                      <w:sz w:val="19"/>
                      <w:szCs w:val="19"/>
                    </w:rPr>
                    <w:t xml:space="preserve">vindplaatsen in Israel, Jordanië, Egypte, Libye, Tunesië, Algerië, Spanje, </w:t>
                  </w:r>
                  <w:r>
                    <w:rPr>
                      <w:spacing w:val="7"/>
                      <w:sz w:val="19"/>
                      <w:szCs w:val="19"/>
                    </w:rPr>
                    <w:t xml:space="preserve">Frankrijk, Italië, Joego-Slavië, Albanië, Griekenland, Turkije (zowel het </w:t>
                  </w:r>
                  <w:r>
                    <w:rPr>
                      <w:spacing w:val="3"/>
                      <w:sz w:val="19"/>
                      <w:szCs w:val="19"/>
                    </w:rPr>
                    <w:t>Europese als het Aziatische gedeelte), Irak, Syrië. Men zie eens het voortreffe</w:t>
                  </w:r>
                  <w:r>
                    <w:rPr>
                      <w:spacing w:val="3"/>
                      <w:sz w:val="19"/>
                      <w:szCs w:val="19"/>
                    </w:rPr>
                    <w:softHyphen/>
                  </w:r>
                  <w:r>
                    <w:rPr>
                      <w:spacing w:val="7"/>
                      <w:sz w:val="19"/>
                      <w:szCs w:val="19"/>
                    </w:rPr>
                    <w:t>lijke overzicht, gegeven door A. Khatchatrian in Les baptistères páléochré</w:t>
                  </w:r>
                  <w:r>
                    <w:rPr>
                      <w:spacing w:val="7"/>
                      <w:sz w:val="19"/>
                      <w:szCs w:val="19"/>
                    </w:rPr>
                    <w:softHyphen/>
                  </w:r>
                  <w:r>
                    <w:rPr>
                      <w:spacing w:val="8"/>
                      <w:sz w:val="19"/>
                      <w:szCs w:val="19"/>
                    </w:rPr>
                    <w:t xml:space="preserve">tiens (Paris 1962). Het verschaft ons plattegronden en aantekeningen (in </w:t>
                  </w:r>
                  <w:r>
                    <w:rPr>
                      <w:spacing w:val="4"/>
                      <w:sz w:val="19"/>
                      <w:szCs w:val="19"/>
                    </w:rPr>
                    <w:t xml:space="preserve">tlfabetische volgorde) van meer dan vierhonderd baptisteria en doopkuipen uit </w:t>
                  </w:r>
                  <w:r>
                    <w:rPr>
                      <w:spacing w:val="3"/>
                      <w:sz w:val="19"/>
                      <w:szCs w:val="19"/>
                    </w:rPr>
                    <w:t xml:space="preserve">de periode van de derde tot de zevende eeuw, verspreid over alle Christelijke </w:t>
                  </w:r>
                  <w:r>
                    <w:rPr>
                      <w:spacing w:val="22"/>
                      <w:sz w:val="19"/>
                      <w:szCs w:val="19"/>
                    </w:rPr>
                    <w:t>landen.</w:t>
                  </w:r>
                </w:p>
                <w:p w:rsidR="00853FB1" w:rsidRDefault="00853FB1">
                  <w:pPr>
                    <w:spacing w:before="360" w:after="72"/>
                    <w:ind w:right="72" w:firstLine="288"/>
                    <w:jc w:val="both"/>
                    <w:rPr>
                      <w:spacing w:val="18"/>
                      <w:sz w:val="18"/>
                      <w:szCs w:val="18"/>
                    </w:rPr>
                  </w:pPr>
                  <w:r>
                    <w:rPr>
                      <w:spacing w:val="6"/>
                      <w:sz w:val="19"/>
                      <w:szCs w:val="19"/>
                    </w:rPr>
                    <w:t xml:space="preserve">Het trekken van conclusies uit dit materiaal wordt evenwel ten zeerste </w:t>
                  </w:r>
                  <w:r>
                    <w:rPr>
                      <w:spacing w:val="2"/>
                      <w:sz w:val="19"/>
                      <w:szCs w:val="19"/>
                    </w:rPr>
                    <w:t xml:space="preserve">bemoeilijkt door het feit, dat de meeste van deze baptisteria niet meer in hun oorspronkelijke staat verkeren. Waar de Christelijke eredienst voortleefde, heeft </w:t>
                  </w:r>
                  <w:r>
                    <w:rPr>
                      <w:spacing w:val="6"/>
                      <w:sz w:val="19"/>
                      <w:szCs w:val="19"/>
                    </w:rPr>
                    <w:t xml:space="preserve">men herhaaldelijk in de loop der tijden de doopplaatsen aan een grondige </w:t>
                  </w:r>
                  <w:r>
                    <w:rPr>
                      <w:spacing w:val="5"/>
                      <w:sz w:val="19"/>
                      <w:szCs w:val="19"/>
                    </w:rPr>
                    <w:t xml:space="preserve">verbouw onderworpen. Deze verbouw is vaak dermate volledig geweest, dat alleen buitengewoon zorgvuldig archaeologisch onderzoek ons in bepaalde </w:t>
                  </w:r>
                  <w:r>
                    <w:rPr>
                      <w:spacing w:val="2"/>
                      <w:sz w:val="19"/>
                      <w:szCs w:val="19"/>
                    </w:rPr>
                    <w:t xml:space="preserve">;gevallen </w:t>
                  </w:r>
                  <w:r>
                    <w:rPr>
                      <w:i/>
                      <w:iCs/>
                      <w:spacing w:val="2"/>
                      <w:sz w:val="17"/>
                      <w:szCs w:val="17"/>
                    </w:rPr>
                    <w:t xml:space="preserve">de </w:t>
                  </w:r>
                  <w:r>
                    <w:rPr>
                      <w:spacing w:val="12"/>
                      <w:sz w:val="18"/>
                      <w:szCs w:val="18"/>
                    </w:rPr>
                    <w:t xml:space="preserve">oorspronkelijke </w:t>
                  </w:r>
                  <w:r>
                    <w:rPr>
                      <w:spacing w:val="2"/>
                      <w:sz w:val="19"/>
                      <w:szCs w:val="19"/>
                    </w:rPr>
                    <w:t xml:space="preserve">situatie voor ogen kan stellen. Een kenmerkend voorbeeld Iiiervaii vormt </w:t>
                  </w:r>
                  <w:r>
                    <w:rPr>
                      <w:spacing w:val="12"/>
                      <w:sz w:val="18"/>
                      <w:szCs w:val="18"/>
                    </w:rPr>
                    <w:t xml:space="preserve">liet beroemde </w:t>
                  </w:r>
                  <w:r>
                    <w:rPr>
                      <w:spacing w:val="2"/>
                      <w:sz w:val="19"/>
                      <w:szCs w:val="19"/>
                    </w:rPr>
                    <w:t xml:space="preserve">baptisterium van het Lateraan te Rome, </w:t>
                  </w:r>
                  <w:r>
                    <w:rPr>
                      <w:spacing w:val="9"/>
                      <w:sz w:val="19"/>
                      <w:szCs w:val="19"/>
                    </w:rPr>
                    <w:t xml:space="preserve">op welke </w:t>
                  </w:r>
                  <w:r>
                    <w:rPr>
                      <w:spacing w:val="19"/>
                      <w:sz w:val="18"/>
                      <w:szCs w:val="18"/>
                    </w:rPr>
                    <w:t xml:space="preserve">piaals keizer Constantijn de Grote cie H. </w:t>
                  </w:r>
                  <w:r>
                    <w:rPr>
                      <w:spacing w:val="9"/>
                      <w:sz w:val="19"/>
                      <w:szCs w:val="19"/>
                    </w:rPr>
                    <w:t xml:space="preserve">Doop ontving. A. </w:t>
                  </w:r>
                  <w:r>
                    <w:rPr>
                      <w:spacing w:val="8"/>
                      <w:sz w:val="19"/>
                      <w:szCs w:val="19"/>
                    </w:rPr>
                    <w:t xml:space="preserve">laatchatiian melk' in </w:t>
                  </w:r>
                  <w:r>
                    <w:rPr>
                      <w:spacing w:val="18"/>
                      <w:sz w:val="18"/>
                      <w:szCs w:val="18"/>
                    </w:rPr>
                    <w:t>zijn boven vermelde boek (op p. 122 123) over dit</w:t>
                  </w:r>
                </w:p>
              </w:txbxContent>
            </v:textbox>
            <w10:wrap type="square" anchorx="page" anchory="page"/>
          </v:shape>
        </w:pict>
      </w:r>
      <w:r>
        <w:rPr>
          <w:noProof/>
        </w:rPr>
        <w:pict>
          <v:line id="_x0000_s1124" style="position:absolute;z-index:251356160;mso-wrap-distance-left:0;mso-wrap-distance-right:0;mso-position-horizontal-relative:page;mso-position-vertical-relative:page" from="457.7pt,0" to="457.7pt,595pt" o:allowincell="f" strokeweight="3.35pt">
            <w10:wrap type="square" anchorx="page" anchory="page"/>
          </v:line>
        </w:pict>
      </w:r>
    </w:p>
    <w:p w:rsidR="00853FB1" w:rsidRDefault="00853FB1">
      <w:pPr>
        <w:widowControl/>
        <w:kinsoku/>
        <w:autoSpaceDE w:val="0"/>
        <w:autoSpaceDN w:val="0"/>
        <w:adjustRightInd w:val="0"/>
        <w:sectPr w:rsidR="00853FB1">
          <w:pgSz w:w="16838" w:h="11904" w:orient="landscape"/>
          <w:pgMar w:top="72" w:right="533" w:bottom="785" w:left="2159" w:header="708" w:footer="708" w:gutter="0"/>
          <w:cols w:space="708"/>
          <w:noEndnote/>
        </w:sectPr>
      </w:pPr>
    </w:p>
    <w:p w:rsidR="00853FB1" w:rsidRDefault="00A80695">
      <w:r>
        <w:rPr>
          <w:noProof/>
        </w:rPr>
        <w:pict>
          <v:shape id="_x0000_s1125" type="#_x0000_t202" style="position:absolute;margin-left:111.2pt;margin-top:17.5pt;width:324pt;height:538.1pt;z-index:25135718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jc w:val="both"/>
                    <w:rPr>
                      <w:sz w:val="19"/>
                      <w:szCs w:val="19"/>
                    </w:rPr>
                  </w:pPr>
                  <w:r>
                    <w:rPr>
                      <w:spacing w:val="4"/>
                      <w:sz w:val="19"/>
                      <w:szCs w:val="19"/>
                    </w:rPr>
                    <w:t xml:space="preserve">baptisterium het volgende op. In het begin van de vierde eeuw werd één der </w:t>
                  </w:r>
                  <w:r>
                    <w:rPr>
                      <w:spacing w:val="3"/>
                      <w:sz w:val="19"/>
                      <w:szCs w:val="19"/>
                    </w:rPr>
                    <w:t xml:space="preserve">badkamers van het paleis van het Lateraan veranderd in een doopvertrek, dat </w:t>
                  </w:r>
                  <w:r>
                    <w:rPr>
                      <w:spacing w:val="7"/>
                      <w:sz w:val="19"/>
                      <w:szCs w:val="19"/>
                    </w:rPr>
                    <w:t xml:space="preserve">halfcirkelvormig of cirkelvormig was, met behulp van één of twee exedrae </w:t>
                  </w:r>
                  <w:r>
                    <w:rPr>
                      <w:spacing w:val="3"/>
                      <w:sz w:val="19"/>
                      <w:szCs w:val="19"/>
                    </w:rPr>
                    <w:t>(d.w.z.: halfronde uitbouwsels, A.G.L.). Later bouwde Constantijn een cirkel</w:t>
                  </w:r>
                  <w:r>
                    <w:rPr>
                      <w:spacing w:val="3"/>
                      <w:sz w:val="19"/>
                      <w:szCs w:val="19"/>
                    </w:rPr>
                    <w:softHyphen/>
                  </w:r>
                  <w:r>
                    <w:rPr>
                      <w:spacing w:val="7"/>
                      <w:sz w:val="19"/>
                      <w:szCs w:val="19"/>
                    </w:rPr>
                    <w:t xml:space="preserve">vormig baptisterium op dezelfde plaats. Een ciborium schijnt het bassin te hebben beschermd. Het Liber Pontificalis spreekt ook van een gebouwtje, </w:t>
                  </w:r>
                  <w:r>
                    <w:rPr>
                      <w:spacing w:val="4"/>
                      <w:sz w:val="19"/>
                      <w:szCs w:val="19"/>
                    </w:rPr>
                    <w:t xml:space="preserve">versierd met standbeelden, dat zich in het midden van het bassin verhief. De </w:t>
                  </w:r>
                  <w:r>
                    <w:rPr>
                      <w:spacing w:val="3"/>
                      <w:sz w:val="19"/>
                      <w:szCs w:val="19"/>
                    </w:rPr>
                    <w:t xml:space="preserve">grondslagen van de acht pilasters, verbonden aan het cirkelvormig fundament, </w:t>
                  </w:r>
                  <w:r>
                    <w:rPr>
                      <w:spacing w:val="9"/>
                      <w:sz w:val="19"/>
                      <w:szCs w:val="19"/>
                    </w:rPr>
                    <w:t xml:space="preserve">zouden echter in later tijd zijn aangebracht, waarschijnlijk door Sixtus III </w:t>
                  </w:r>
                  <w:r>
                    <w:rPr>
                      <w:spacing w:val="7"/>
                      <w:sz w:val="19"/>
                      <w:szCs w:val="19"/>
                    </w:rPr>
                    <w:t>(432-440), tijdens de verandering van de cirkelvormige muur in een acht</w:t>
                  </w:r>
                  <w:r>
                    <w:rPr>
                      <w:spacing w:val="7"/>
                      <w:sz w:val="19"/>
                      <w:szCs w:val="19"/>
                    </w:rPr>
                    <w:softHyphen/>
                  </w:r>
                  <w:r>
                    <w:rPr>
                      <w:sz w:val="19"/>
                      <w:szCs w:val="19"/>
                    </w:rPr>
                    <w:t>hoekige.</w:t>
                  </w:r>
                </w:p>
                <w:p w:rsidR="00853FB1" w:rsidRDefault="00853FB1">
                  <w:pPr>
                    <w:spacing w:before="180"/>
                    <w:ind w:right="72" w:firstLine="216"/>
                    <w:jc w:val="both"/>
                    <w:rPr>
                      <w:spacing w:val="3"/>
                      <w:sz w:val="19"/>
                      <w:szCs w:val="19"/>
                    </w:rPr>
                  </w:pPr>
                  <w:r>
                    <w:rPr>
                      <w:spacing w:val="1"/>
                      <w:sz w:val="19"/>
                      <w:szCs w:val="19"/>
                    </w:rPr>
                    <w:t xml:space="preserve">Gedurende deze verandering werd een groot cirkelvormig bassin aangelegd in </w:t>
                  </w:r>
                  <w:r>
                    <w:rPr>
                      <w:spacing w:val="2"/>
                      <w:sz w:val="19"/>
                      <w:szCs w:val="19"/>
                    </w:rPr>
                    <w:t>het midden van het gebouw. Op een leuning met holle rondingen werden acht kolommen geplaatst. Onder de heilige Hilarius (461 —468) werden twee kapel</w:t>
                  </w:r>
                  <w:r>
                    <w:rPr>
                      <w:spacing w:val="2"/>
                      <w:sz w:val="19"/>
                      <w:szCs w:val="19"/>
                    </w:rPr>
                    <w:softHyphen/>
                  </w:r>
                  <w:r>
                    <w:rPr>
                      <w:spacing w:val="6"/>
                      <w:sz w:val="19"/>
                      <w:szCs w:val="19"/>
                    </w:rPr>
                    <w:t xml:space="preserve">len, van St. Johannes de Doper en van St. Johannes de Evangelist, aan het </w:t>
                  </w:r>
                  <w:r>
                    <w:rPr>
                      <w:spacing w:val="3"/>
                      <w:sz w:val="19"/>
                      <w:szCs w:val="19"/>
                    </w:rPr>
                    <w:t xml:space="preserve">baptisterium op zijn beide zijden toegevoegd. Een vestibule, geflankeerd door </w:t>
                  </w:r>
                  <w:r>
                    <w:rPr>
                      <w:spacing w:val="7"/>
                      <w:sz w:val="19"/>
                      <w:szCs w:val="19"/>
                    </w:rPr>
                    <w:t xml:space="preserve">twee exedrae, ging het baptisterium vooraf. Onder Paulus III (1534--1549) </w:t>
                  </w:r>
                  <w:r>
                    <w:rPr>
                      <w:sz w:val="19"/>
                      <w:szCs w:val="19"/>
                    </w:rPr>
                    <w:t xml:space="preserve">werd het gewelf van de omloop afgebroken en een hoger gelegen ring van acht </w:t>
                  </w:r>
                  <w:r>
                    <w:rPr>
                      <w:spacing w:val="7"/>
                      <w:sz w:val="19"/>
                      <w:szCs w:val="19"/>
                    </w:rPr>
                    <w:t xml:space="preserve">kolommen op de acht kolommen van het bassin geplaatst. Het baptisterium </w:t>
                  </w:r>
                  <w:r>
                    <w:rPr>
                      <w:spacing w:val="3"/>
                      <w:sz w:val="19"/>
                      <w:szCs w:val="19"/>
                    </w:rPr>
                    <w:t xml:space="preserve">werd gewijzigd in 1580 en 1630. Aan deze uiteenzetting mogen we toevoegen, </w:t>
                  </w:r>
                  <w:r>
                    <w:rPr>
                      <w:spacing w:val="9"/>
                      <w:sz w:val="19"/>
                      <w:szCs w:val="19"/>
                    </w:rPr>
                    <w:t xml:space="preserve">dat de pers in december 1971 melding maakte van opgravingen, die een </w:t>
                  </w:r>
                  <w:r>
                    <w:rPr>
                      <w:spacing w:val="6"/>
                      <w:sz w:val="19"/>
                      <w:szCs w:val="19"/>
                    </w:rPr>
                    <w:t xml:space="preserve">oorspronkelijk achthoekig doopbassin ter plaatse hadden blootgelegd. Ieder </w:t>
                  </w:r>
                  <w:r>
                    <w:rPr>
                      <w:spacing w:val="7"/>
                      <w:sz w:val="19"/>
                      <w:szCs w:val="19"/>
                    </w:rPr>
                    <w:t xml:space="preserve">voelt, dat het hier moeilijk wordt, in bepaalde kwesties terug te concluderen </w:t>
                  </w:r>
                  <w:r>
                    <w:rPr>
                      <w:spacing w:val="3"/>
                      <w:sz w:val="19"/>
                      <w:szCs w:val="19"/>
                    </w:rPr>
                    <w:t>tot de situatie in de oudchristelijke tijd.</w:t>
                  </w:r>
                </w:p>
                <w:p w:rsidR="00853FB1" w:rsidRDefault="00853FB1">
                  <w:pPr>
                    <w:spacing w:before="288"/>
                    <w:ind w:right="72" w:firstLine="216"/>
                    <w:jc w:val="both"/>
                    <w:rPr>
                      <w:sz w:val="19"/>
                      <w:szCs w:val="19"/>
                    </w:rPr>
                  </w:pPr>
                  <w:r>
                    <w:rPr>
                      <w:sz w:val="19"/>
                      <w:szCs w:val="19"/>
                    </w:rPr>
                    <w:t xml:space="preserve">Nu heeft de wonderlijke gang van de geschiedenis deze moeilijkheid in grote </w:t>
                  </w:r>
                  <w:r>
                    <w:rPr>
                      <w:spacing w:val="3"/>
                      <w:sz w:val="19"/>
                      <w:szCs w:val="19"/>
                    </w:rPr>
                    <w:t xml:space="preserve">gebieden ondervangen. De stormloop van de Islam, speciaal in de zevende en </w:t>
                  </w:r>
                  <w:r>
                    <w:rPr>
                      <w:spacing w:val="6"/>
                      <w:sz w:val="19"/>
                      <w:szCs w:val="19"/>
                    </w:rPr>
                    <w:t xml:space="preserve">achtste eeuw, heeft de uitoefening van de Christelijke eredienst op tal van </w:t>
                  </w:r>
                  <w:r>
                    <w:rPr>
                      <w:spacing w:val="4"/>
                      <w:sz w:val="19"/>
                      <w:szCs w:val="19"/>
                    </w:rPr>
                    <w:t xml:space="preserve">plaatsen stopgezet. Christenen werden dikwijls in de hitte van de strijd gedood </w:t>
                  </w:r>
                  <w:r>
                    <w:rPr>
                      <w:spacing w:val="3"/>
                      <w:sz w:val="19"/>
                      <w:szCs w:val="19"/>
                    </w:rPr>
                    <w:t xml:space="preserve">of weggevoerd, basilieken en baptisteria kwamen bij gebrek aan gelovigen in </w:t>
                  </w:r>
                  <w:r>
                    <w:rPr>
                      <w:spacing w:val="5"/>
                      <w:sz w:val="19"/>
                      <w:szCs w:val="19"/>
                    </w:rPr>
                    <w:t xml:space="preserve">verval. Woestijnzand overdekte de overblijfselen ook van doopplaatsen, die </w:t>
                  </w:r>
                  <w:r>
                    <w:rPr>
                      <w:spacing w:val="3"/>
                      <w:sz w:val="19"/>
                      <w:szCs w:val="19"/>
                    </w:rPr>
                    <w:t xml:space="preserve">lange tijd getuigen waren van de bediening van het sacrament. Speciaal was dit </w:t>
                  </w:r>
                  <w:r>
                    <w:rPr>
                      <w:spacing w:val="2"/>
                      <w:sz w:val="19"/>
                      <w:szCs w:val="19"/>
                    </w:rPr>
                    <w:t xml:space="preserve">het geval in het eens met kerken bezaaide Noord-Afrika. Wij rekenen hiertoe in </w:t>
                  </w:r>
                  <w:r>
                    <w:rPr>
                      <w:spacing w:val="1"/>
                      <w:sz w:val="19"/>
                      <w:szCs w:val="19"/>
                    </w:rPr>
                    <w:t xml:space="preserve">het algemeen het gebied van Algerië, Tunesië en Libye, dat de kerkelijke leiding </w:t>
                  </w:r>
                  <w:r>
                    <w:rPr>
                      <w:spacing w:val="4"/>
                      <w:sz w:val="19"/>
                      <w:szCs w:val="19"/>
                    </w:rPr>
                    <w:t xml:space="preserve">van Carthago gewoon was te volgen. Een kalief als Omar II voerde een even tactische als effectieve islamiseringspolitiek, toen hij voor de Christenen het </w:t>
                  </w:r>
                  <w:r>
                    <w:rPr>
                      <w:spacing w:val="2"/>
                      <w:sz w:val="19"/>
                      <w:szCs w:val="19"/>
                    </w:rPr>
                    <w:t xml:space="preserve">parool uitgaf: bekeren of emigreren (in 717)! De Kerk kwam </w:t>
                  </w:r>
                  <w:r>
                    <w:rPr>
                      <w:rFonts w:ascii="Garamond" w:hAnsi="Garamond" w:cs="Garamond"/>
                      <w:i/>
                      <w:iCs/>
                      <w:spacing w:val="2"/>
                      <w:sz w:val="21"/>
                      <w:szCs w:val="21"/>
                    </w:rPr>
                    <w:t xml:space="preserve">niet </w:t>
                  </w:r>
                  <w:r>
                    <w:rPr>
                      <w:spacing w:val="2"/>
                      <w:sz w:val="19"/>
                      <w:szCs w:val="19"/>
                    </w:rPr>
                    <w:t xml:space="preserve">voor de eis te </w:t>
                  </w:r>
                  <w:r>
                    <w:rPr>
                      <w:spacing w:val="1"/>
                      <w:sz w:val="19"/>
                      <w:szCs w:val="19"/>
                    </w:rPr>
                    <w:t xml:space="preserve">staan, haar bloed voor haar geloof te offeren. De Christenen kènden een nieuw </w:t>
                  </w:r>
                  <w:r>
                    <w:rPr>
                      <w:spacing w:val="2"/>
                      <w:sz w:val="19"/>
                      <w:szCs w:val="19"/>
                    </w:rPr>
                    <w:t xml:space="preserve">vaderland zoeken. En in stromen zijn zij vertrokken naar streken, waar zij hun </w:t>
                  </w:r>
                  <w:r>
                    <w:rPr>
                      <w:spacing w:val="3"/>
                      <w:sz w:val="19"/>
                      <w:szCs w:val="19"/>
                    </w:rPr>
                    <w:t xml:space="preserve">eredienst wel mochten uitoefenen. En kerken en doopplaatsen bleven eenzaam </w:t>
                  </w:r>
                  <w:r>
                    <w:rPr>
                      <w:spacing w:val="5"/>
                      <w:sz w:val="19"/>
                      <w:szCs w:val="19"/>
                    </w:rPr>
                    <w:t xml:space="preserve">achter, een prooi voor het gretig opdringende zand van de Sahara, dat zich de </w:t>
                  </w:r>
                  <w:r>
                    <w:rPr>
                      <w:spacing w:val="2"/>
                      <w:sz w:val="19"/>
                      <w:szCs w:val="19"/>
                    </w:rPr>
                    <w:t xml:space="preserve">weg ontsloten zag door een verregaand stadium van ontbossing van schier heel </w:t>
                  </w:r>
                  <w:r>
                    <w:rPr>
                      <w:spacing w:val="1"/>
                      <w:sz w:val="19"/>
                      <w:szCs w:val="19"/>
                    </w:rPr>
                    <w:t xml:space="preserve">Noord-Afrika. Zo bleven de getuigen ook van de oudchristelijke doopbediening </w:t>
                  </w:r>
                  <w:r>
                    <w:rPr>
                      <w:spacing w:val="3"/>
                      <w:sz w:val="19"/>
                      <w:szCs w:val="19"/>
                    </w:rPr>
                    <w:t>veilig bewaard onder het zand, waar zij wachtten op de spade van de archaeo</w:t>
                  </w:r>
                  <w:r>
                    <w:rPr>
                      <w:spacing w:val="3"/>
                      <w:sz w:val="19"/>
                      <w:szCs w:val="19"/>
                    </w:rPr>
                    <w:softHyphen/>
                  </w:r>
                  <w:r>
                    <w:rPr>
                      <w:sz w:val="19"/>
                      <w:szCs w:val="19"/>
                    </w:rPr>
                    <w:t>loog.</w:t>
                  </w:r>
                </w:p>
                <w:p w:rsidR="00853FB1" w:rsidRDefault="00853FB1">
                  <w:pPr>
                    <w:spacing w:before="360" w:after="108" w:line="211" w:lineRule="auto"/>
                    <w:ind w:left="216"/>
                    <w:rPr>
                      <w:spacing w:val="8"/>
                      <w:sz w:val="19"/>
                      <w:szCs w:val="19"/>
                    </w:rPr>
                  </w:pPr>
                  <w:r>
                    <w:rPr>
                      <w:spacing w:val="8"/>
                      <w:sz w:val="19"/>
                      <w:szCs w:val="19"/>
                    </w:rPr>
                    <w:t xml:space="preserve">Natuurlijk zijn niet alleen in Noord-Afrika oudchristelijke doopplaatsen </w:t>
                  </w:r>
                </w:p>
              </w:txbxContent>
            </v:textbox>
            <w10:wrap type="square" anchorx="page" anchory="page"/>
          </v:shape>
        </w:pict>
      </w:r>
      <w:r>
        <w:rPr>
          <w:noProof/>
        </w:rPr>
        <w:pict>
          <v:shape id="_x0000_s1126" type="#_x0000_t202" style="position:absolute;margin-left:491.5pt;margin-top:17.5pt;width:324pt;height:538.1pt;z-index:25135820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64" w:lineRule="auto"/>
                    <w:ind w:left="72"/>
                    <w:jc w:val="both"/>
                    <w:rPr>
                      <w:spacing w:val="2"/>
                      <w:sz w:val="19"/>
                      <w:szCs w:val="19"/>
                    </w:rPr>
                  </w:pPr>
                  <w:r>
                    <w:rPr>
                      <w:spacing w:val="4"/>
                      <w:sz w:val="19"/>
                      <w:szCs w:val="19"/>
                    </w:rPr>
                    <w:t>bewaard gebleven. In de hele kring van landen, waarin de Islam het Christen</w:t>
                  </w:r>
                  <w:r>
                    <w:rPr>
                      <w:spacing w:val="4"/>
                      <w:sz w:val="19"/>
                      <w:szCs w:val="19"/>
                    </w:rPr>
                    <w:softHyphen/>
                  </w:r>
                  <w:r>
                    <w:rPr>
                      <w:spacing w:val="5"/>
                      <w:sz w:val="19"/>
                      <w:szCs w:val="19"/>
                    </w:rPr>
                    <w:t xml:space="preserve">dom gewapenderhand overwon, zijn deze gevallen te constateren. Men denke </w:t>
                  </w:r>
                  <w:r>
                    <w:rPr>
                      <w:spacing w:val="3"/>
                      <w:sz w:val="19"/>
                      <w:szCs w:val="19"/>
                    </w:rPr>
                    <w:t xml:space="preserve">bv. aan Aziatisch Turkije! De zaak is evenwel deze, dat op geen enkel terrein in </w:t>
                  </w:r>
                  <w:r>
                    <w:rPr>
                      <w:spacing w:val="2"/>
                      <w:sz w:val="19"/>
                      <w:szCs w:val="19"/>
                    </w:rPr>
                    <w:t xml:space="preserve">de wereld de opgravingen meer volledig en systematisch ter hand zijn genomen </w:t>
                  </w:r>
                  <w:r>
                    <w:rPr>
                      <w:spacing w:val="7"/>
                      <w:sz w:val="19"/>
                      <w:szCs w:val="19"/>
                    </w:rPr>
                    <w:t xml:space="preserve">dan in Noord-Afrika, speciaal in Tunesië en Algerië. Natuurlijk zijn in dit </w:t>
                  </w:r>
                  <w:r>
                    <w:rPr>
                      <w:spacing w:val="1"/>
                      <w:sz w:val="19"/>
                      <w:szCs w:val="19"/>
                    </w:rPr>
                    <w:t xml:space="preserve">gebied nog verrassende vondsten mogelijk. Ze zijn ook nog in de laatste jaren </w:t>
                  </w:r>
                  <w:r>
                    <w:rPr>
                      <w:spacing w:val="3"/>
                      <w:sz w:val="19"/>
                      <w:szCs w:val="19"/>
                    </w:rPr>
                    <w:t>voorgekomen. Maar naar algemene opvatting kunnen wij hier de situatie over</w:t>
                  </w:r>
                  <w:r>
                    <w:rPr>
                      <w:spacing w:val="3"/>
                      <w:sz w:val="19"/>
                      <w:szCs w:val="19"/>
                    </w:rPr>
                    <w:softHyphen/>
                  </w:r>
                  <w:r>
                    <w:rPr>
                      <w:spacing w:val="2"/>
                      <w:sz w:val="19"/>
                      <w:szCs w:val="19"/>
                    </w:rPr>
                    <w:t>zien. Het stadium der opgravingen is verder gevorderd dan waar ook ter wereld. Men kan hier conclusies trekken, die opgaan voor het gehele gebied.</w:t>
                  </w:r>
                </w:p>
                <w:p w:rsidR="00853FB1" w:rsidRDefault="00853FB1">
                  <w:pPr>
                    <w:ind w:left="72" w:firstLine="216"/>
                    <w:jc w:val="both"/>
                    <w:rPr>
                      <w:sz w:val="19"/>
                      <w:szCs w:val="19"/>
                    </w:rPr>
                  </w:pPr>
                  <w:r>
                    <w:rPr>
                      <w:spacing w:val="3"/>
                      <w:sz w:val="19"/>
                      <w:szCs w:val="19"/>
                    </w:rPr>
                    <w:t xml:space="preserve">Hier komt nog een factor bij. De conclusies, die wij kunnen trekken in het </w:t>
                  </w:r>
                  <w:r>
                    <w:rPr>
                      <w:spacing w:val="2"/>
                      <w:sz w:val="19"/>
                      <w:szCs w:val="19"/>
                    </w:rPr>
                    <w:t xml:space="preserve">gebied van Noord-Afrika, hebben grote waarde voor onze beschouwing van heel </w:t>
                  </w:r>
                  <w:r>
                    <w:rPr>
                      <w:spacing w:val="5"/>
                      <w:sz w:val="19"/>
                      <w:szCs w:val="19"/>
                    </w:rPr>
                    <w:t xml:space="preserve">de oudchristelijke wereld. Noord-Afrika is een typische verbindingsschakel geweest tussen het Oosten en het Westen in de wereld rond de Middellandse </w:t>
                  </w:r>
                  <w:r>
                    <w:rPr>
                      <w:spacing w:val="6"/>
                      <w:sz w:val="19"/>
                      <w:szCs w:val="19"/>
                    </w:rPr>
                    <w:t xml:space="preserve">Zee, die de wereld van de Oude Kerk is geweest. Het erkende centrum van </w:t>
                  </w:r>
                  <w:r>
                    <w:rPr>
                      <w:spacing w:val="2"/>
                      <w:sz w:val="19"/>
                      <w:szCs w:val="19"/>
                    </w:rPr>
                    <w:t xml:space="preserve">Noord-Afrika was Carthago. En Carthago was een stichting van de Pheniciërs in </w:t>
                  </w:r>
                  <w:r>
                    <w:rPr>
                      <w:spacing w:val="7"/>
                      <w:sz w:val="19"/>
                      <w:szCs w:val="19"/>
                    </w:rPr>
                    <w:t xml:space="preserve">de negende eeuw vóór Christus. Niet alleen in de heidense tijd nu was de </w:t>
                  </w:r>
                  <w:r>
                    <w:rPr>
                      <w:spacing w:val="2"/>
                      <w:sz w:val="19"/>
                      <w:szCs w:val="19"/>
                    </w:rPr>
                    <w:t xml:space="preserve">Oosterse invloed hier groot, ook in de Christelijke periode ging deze voort met </w:t>
                  </w:r>
                  <w:r>
                    <w:rPr>
                      <w:spacing w:val="10"/>
                      <w:sz w:val="19"/>
                      <w:szCs w:val="19"/>
                    </w:rPr>
                    <w:t xml:space="preserve">kracht: het Evangelie moet de stad via de zee vanuit het Oosten hebben </w:t>
                  </w:r>
                  <w:r>
                    <w:rPr>
                      <w:spacing w:val="2"/>
                      <w:sz w:val="19"/>
                      <w:szCs w:val="19"/>
                    </w:rPr>
                    <w:t xml:space="preserve">bereikt. Anderzijds was ook de Westerse invloed sterk. De nabijheid van Rome deed zich reeds vóór Christus, tijdens de Punische oorlogen, machtig gelden. Na </w:t>
                  </w:r>
                  <w:r>
                    <w:rPr>
                      <w:spacing w:val="7"/>
                      <w:sz w:val="19"/>
                      <w:szCs w:val="19"/>
                    </w:rPr>
                    <w:t xml:space="preserve">de inname van Carthago door de Romeinen in 146 vóór Christus zette de </w:t>
                  </w:r>
                  <w:r>
                    <w:rPr>
                      <w:spacing w:val="4"/>
                      <w:sz w:val="19"/>
                      <w:szCs w:val="19"/>
                    </w:rPr>
                    <w:t>latinisering van stad en land zich onweerstaanbaar door. De invloed van de voorgangers van de Kerk van Rome (al behield de Kerk van Carthago voort</w:t>
                  </w:r>
                  <w:r>
                    <w:rPr>
                      <w:spacing w:val="4"/>
                      <w:sz w:val="19"/>
                      <w:szCs w:val="19"/>
                    </w:rPr>
                    <w:softHyphen/>
                  </w:r>
                  <w:r>
                    <w:rPr>
                      <w:spacing w:val="5"/>
                      <w:sz w:val="19"/>
                      <w:szCs w:val="19"/>
                    </w:rPr>
                    <w:t xml:space="preserve">durend haar zelfstandigheid) bewaarde Noord-Afrika onwrikbaar hij de partij </w:t>
                  </w:r>
                  <w:r>
                    <w:rPr>
                      <w:spacing w:val="3"/>
                      <w:sz w:val="19"/>
                      <w:szCs w:val="19"/>
                    </w:rPr>
                    <w:t xml:space="preserve">van de Westerse Christenheid. Toch deden de geestelijke stromingen van het </w:t>
                  </w:r>
                  <w:r>
                    <w:rPr>
                      <w:spacing w:val="-1"/>
                      <w:sz w:val="19"/>
                      <w:szCs w:val="19"/>
                    </w:rPr>
                    <w:t xml:space="preserve">Oosten zich in heel het gebied van Carthago onafgebroken gevoelen. De drukke </w:t>
                  </w:r>
                  <w:r>
                    <w:rPr>
                      <w:spacing w:val="7"/>
                      <w:sz w:val="19"/>
                      <w:szCs w:val="19"/>
                    </w:rPr>
                    <w:t xml:space="preserve">verbindingen over zee stonden hiervoor borg. Carthago met zijn machtige </w:t>
                  </w:r>
                  <w:r>
                    <w:rPr>
                      <w:spacing w:val="4"/>
                      <w:sz w:val="19"/>
                      <w:szCs w:val="19"/>
                    </w:rPr>
                    <w:t xml:space="preserve">haven, met heel zijn rijke en dichtbevolkte achterland, lag op het kruispunt van </w:t>
                  </w:r>
                  <w:r>
                    <w:rPr>
                      <w:spacing w:val="2"/>
                      <w:sz w:val="19"/>
                      <w:szCs w:val="19"/>
                    </w:rPr>
                    <w:t xml:space="preserve">de wegen van heel de antieke wereld. En de Kerk met haar bouwactiviteit is van </w:t>
                  </w:r>
                  <w:r>
                    <w:rPr>
                      <w:spacing w:val="5"/>
                      <w:sz w:val="19"/>
                      <w:szCs w:val="19"/>
                    </w:rPr>
                    <w:t xml:space="preserve">deze positie een trouw getuige, en dit (dank zij de opgravingen) tot op de dag </w:t>
                  </w:r>
                  <w:r>
                    <w:rPr>
                      <w:sz w:val="19"/>
                      <w:szCs w:val="19"/>
                    </w:rPr>
                    <w:t>van vandaag!</w:t>
                  </w:r>
                </w:p>
                <w:p w:rsidR="00853FB1" w:rsidRDefault="00853FB1">
                  <w:pPr>
                    <w:spacing w:before="684" w:after="36"/>
                    <w:ind w:left="72" w:firstLine="216"/>
                    <w:jc w:val="both"/>
                    <w:rPr>
                      <w:rFonts w:ascii="Bookman Old Style" w:hAnsi="Bookman Old Style" w:cs="Bookman Old Style"/>
                      <w:spacing w:val="25"/>
                      <w:sz w:val="17"/>
                      <w:szCs w:val="17"/>
                    </w:rPr>
                  </w:pPr>
                  <w:r>
                    <w:rPr>
                      <w:spacing w:val="5"/>
                      <w:sz w:val="19"/>
                      <w:szCs w:val="19"/>
                    </w:rPr>
                    <w:t xml:space="preserve">Wanneer wij ons daarom nu wenden tot de monumenten van het Noord- </w:t>
                  </w:r>
                  <w:r>
                    <w:rPr>
                      <w:spacing w:val="2"/>
                      <w:sz w:val="19"/>
                      <w:szCs w:val="19"/>
                    </w:rPr>
                    <w:t>afrikaanse baptisterium, dienen we wel voor ogen te houden, dat hier vanzelf</w:t>
                  </w:r>
                  <w:r>
                    <w:rPr>
                      <w:spacing w:val="2"/>
                      <w:sz w:val="19"/>
                      <w:szCs w:val="19"/>
                    </w:rPr>
                    <w:softHyphen/>
                  </w:r>
                  <w:r>
                    <w:rPr>
                      <w:spacing w:val="6"/>
                      <w:sz w:val="19"/>
                      <w:szCs w:val="19"/>
                    </w:rPr>
                    <w:t xml:space="preserve">sprekend een ontwikkeling heeft plaatsgevonden. Het Christelijk geloof telt </w:t>
                  </w:r>
                  <w:r>
                    <w:rPr>
                      <w:spacing w:val="4"/>
                      <w:sz w:val="19"/>
                      <w:szCs w:val="19"/>
                    </w:rPr>
                    <w:t xml:space="preserve">reeds in .de tweede eeuw in Noord-Afrika zijn eerste martelaren. In de derde </w:t>
                  </w:r>
                  <w:r>
                    <w:rPr>
                      <w:spacing w:val="5"/>
                      <w:sz w:val="19"/>
                      <w:szCs w:val="19"/>
                    </w:rPr>
                    <w:t xml:space="preserve">eeuw, als Cyprianus, de beroemde voorganger van Carthago, zijn leven geeft </w:t>
                  </w:r>
                  <w:r>
                    <w:rPr>
                      <w:spacing w:val="9"/>
                      <w:sz w:val="19"/>
                      <w:szCs w:val="19"/>
                    </w:rPr>
                    <w:t>voor de belijdenis van Christus (in 258), is reeds druk sprake van kerk</w:t>
                  </w:r>
                  <w:r>
                    <w:rPr>
                      <w:spacing w:val="9"/>
                      <w:sz w:val="19"/>
                      <w:szCs w:val="19"/>
                    </w:rPr>
                    <w:softHyphen/>
                  </w:r>
                  <w:r>
                    <w:rPr>
                      <w:spacing w:val="3"/>
                      <w:sz w:val="19"/>
                      <w:szCs w:val="19"/>
                    </w:rPr>
                    <w:t xml:space="preserve">gebouwen, die blijkbaar in de perioden tussen de verschillende vervolgingen in </w:t>
                  </w:r>
                  <w:r>
                    <w:rPr>
                      <w:spacing w:val="7"/>
                      <w:sz w:val="19"/>
                      <w:szCs w:val="19"/>
                    </w:rPr>
                    <w:t>zijn opgericht. Toch konden deze plaatsen van de eredienst de nieuw op</w:t>
                  </w:r>
                  <w:r>
                    <w:rPr>
                      <w:spacing w:val="7"/>
                      <w:sz w:val="19"/>
                      <w:szCs w:val="19"/>
                    </w:rPr>
                    <w:softHyphen/>
                  </w:r>
                  <w:r>
                    <w:rPr>
                      <w:sz w:val="19"/>
                      <w:szCs w:val="19"/>
                    </w:rPr>
                    <w:t xml:space="preserve">stekende stormen van Christenhaat niet doorstaan: wij hebben geen sporen van </w:t>
                  </w:r>
                  <w:r>
                    <w:rPr>
                      <w:spacing w:val="5"/>
                      <w:sz w:val="19"/>
                      <w:szCs w:val="19"/>
                    </w:rPr>
                    <w:t xml:space="preserve">basilieken en baptisteria in Noord-Afrika, die onomstotelijk dateren van vóór </w:t>
                  </w:r>
                  <w:r>
                    <w:rPr>
                      <w:spacing w:val="8"/>
                      <w:sz w:val="19"/>
                      <w:szCs w:val="19"/>
                    </w:rPr>
                    <w:t xml:space="preserve">het Edict van Milaan in 313. Pas de tijd van Constantijn de Grote gaf het </w:t>
                  </w:r>
                  <w:r>
                    <w:rPr>
                      <w:spacing w:val="1"/>
                      <w:sz w:val="19"/>
                      <w:szCs w:val="19"/>
                    </w:rPr>
                    <w:t>,</w:t>
                  </w:r>
                  <w:r>
                    <w:rPr>
                      <w:rFonts w:ascii="Bookman Old Style" w:hAnsi="Bookman Old Style" w:cs="Bookman Old Style"/>
                      <w:spacing w:val="1"/>
                      <w:sz w:val="6"/>
                      <w:szCs w:val="6"/>
                      <w:vertAlign w:val="superscript"/>
                    </w:rPr>
                    <w:t>,</w:t>
                  </w:r>
                  <w:r>
                    <w:rPr>
                      <w:spacing w:val="1"/>
                      <w:sz w:val="19"/>
                      <w:szCs w:val="19"/>
                    </w:rPr>
                    <w:t xml:space="preserve">,ioene </w:t>
                  </w:r>
                  <w:r>
                    <w:rPr>
                      <w:rFonts w:ascii="Bookman Old Style" w:hAnsi="Bookman Old Style" w:cs="Bookman Old Style"/>
                      <w:spacing w:val="21"/>
                      <w:sz w:val="17"/>
                      <w:szCs w:val="17"/>
                    </w:rPr>
                    <w:t xml:space="preserve">licht </w:t>
                  </w:r>
                  <w:r>
                    <w:rPr>
                      <w:spacing w:val="1"/>
                      <w:sz w:val="19"/>
                      <w:szCs w:val="19"/>
                    </w:rPr>
                    <w:t xml:space="preserve">voor een koortsachtige bouwactiviteit. Nu verrijzen rondom in het </w:t>
                  </w:r>
                  <w:r>
                    <w:rPr>
                      <w:spacing w:val="-10"/>
                      <w:sz w:val="19"/>
                      <w:szCs w:val="19"/>
                    </w:rPr>
                    <w:t xml:space="preserve">land de </w:t>
                  </w:r>
                  <w:r>
                    <w:rPr>
                      <w:rFonts w:ascii="Bookman Old Style" w:hAnsi="Bookman Old Style" w:cs="Bookman Old Style"/>
                      <w:spacing w:val="10"/>
                      <w:sz w:val="17"/>
                      <w:szCs w:val="17"/>
                    </w:rPr>
                    <w:t xml:space="preserve">planken voor tic Chrislelijke eredienst, ook </w:t>
                  </w:r>
                  <w:r>
                    <w:rPr>
                      <w:spacing w:val="-10"/>
                      <w:sz w:val="19"/>
                      <w:szCs w:val="19"/>
                    </w:rPr>
                    <w:t xml:space="preserve">voor de bediening van de </w:t>
                  </w:r>
                  <w:r>
                    <w:rPr>
                      <w:spacing w:val="5"/>
                      <w:sz w:val="19"/>
                      <w:szCs w:val="19"/>
                    </w:rPr>
                    <w:t xml:space="preserve">1)oop </w:t>
                  </w:r>
                  <w:r>
                    <w:rPr>
                      <w:rFonts w:ascii="Bookman Old Style" w:hAnsi="Bookman Old Style" w:cs="Bookman Old Style"/>
                      <w:spacing w:val="25"/>
                      <w:sz w:val="17"/>
                      <w:szCs w:val="17"/>
                    </w:rPr>
                    <w:t>liet eh (.1ipana, dat /ner een eeuw lang (311 411) de</w:t>
                  </w:r>
                </w:p>
              </w:txbxContent>
            </v:textbox>
            <w10:wrap type="square" anchorx="page" anchory="page"/>
          </v:shape>
        </w:pict>
      </w:r>
      <w:r>
        <w:rPr>
          <w:noProof/>
        </w:rPr>
        <w:pict>
          <v:line id="_x0000_s1127" style="position:absolute;z-index:251359232;mso-wrap-distance-left:0;mso-wrap-distance-right:0;mso-position-horizontal-relative:page;mso-position-vertical-relative:page" from="460.1pt,0" to="460.1pt,595.25pt" o:allowincell="f" strokeweight="3.85pt">
            <w10:wrap type="square" anchorx="page" anchory="page"/>
          </v:line>
        </w:pict>
      </w:r>
    </w:p>
    <w:p w:rsidR="00853FB1" w:rsidRDefault="00853FB1">
      <w:pPr>
        <w:widowControl/>
        <w:kinsoku/>
        <w:autoSpaceDE w:val="0"/>
        <w:autoSpaceDN w:val="0"/>
        <w:adjustRightInd w:val="0"/>
        <w:sectPr w:rsidR="00853FB1">
          <w:pgSz w:w="16838" w:h="11904" w:orient="landscape"/>
          <w:pgMar w:top="349" w:right="468" w:bottom="762" w:left="784" w:header="708" w:footer="708" w:gutter="0"/>
          <w:cols w:space="708"/>
          <w:noEndnote/>
        </w:sectPr>
      </w:pPr>
    </w:p>
    <w:p w:rsidR="00853FB1" w:rsidRDefault="00A80695">
      <w:r>
        <w:rPr>
          <w:noProof/>
        </w:rPr>
        <w:pict>
          <v:shape id="_x0000_s1128" type="#_x0000_t202" style="position:absolute;margin-left:112.3pt;margin-top:18.25pt;width:324pt;height:188.15pt;z-index:25136025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after="252"/>
                    <w:ind w:right="72"/>
                    <w:jc w:val="both"/>
                    <w:rPr>
                      <w:spacing w:val="3"/>
                      <w:sz w:val="19"/>
                      <w:szCs w:val="19"/>
                    </w:rPr>
                  </w:pPr>
                  <w:r>
                    <w:rPr>
                      <w:spacing w:val="9"/>
                      <w:sz w:val="19"/>
                      <w:szCs w:val="19"/>
                    </w:rPr>
                    <w:t xml:space="preserve">Christenheid in deze landen verscheurde, heeft deze bouwactiviteit niet </w:t>
                  </w:r>
                  <w:r>
                    <w:rPr>
                      <w:spacing w:val="6"/>
                      <w:sz w:val="19"/>
                      <w:szCs w:val="19"/>
                    </w:rPr>
                    <w:t xml:space="preserve">geremd, maar eer versterkt. Pas de komst van de Ariaanse Vandalen vanuit Spanje in 427 bracht het proces tot stilstand. Zij hebben gedurende een eeuw </w:t>
                  </w:r>
                  <w:r>
                    <w:rPr>
                      <w:spacing w:val="2"/>
                      <w:sz w:val="19"/>
                      <w:szCs w:val="19"/>
                    </w:rPr>
                    <w:t xml:space="preserve">de orthodoxe Christenheid overheerst en onderdrukt, haar ook dikwijls uit haar </w:t>
                  </w:r>
                  <w:r>
                    <w:rPr>
                      <w:spacing w:val="3"/>
                      <w:sz w:val="19"/>
                      <w:szCs w:val="19"/>
                    </w:rPr>
                    <w:t xml:space="preserve">kerken en doopplaatsen verdreven. Een nieuwe impuls vanuit het Oosten gaf </w:t>
                  </w:r>
                  <w:r>
                    <w:rPr>
                      <w:spacing w:val="4"/>
                      <w:sz w:val="19"/>
                      <w:szCs w:val="19"/>
                    </w:rPr>
                    <w:t xml:space="preserve">verlossing. Keizer Justinianus zond vanuit zijn hoofdstad Constantinopel de </w:t>
                  </w:r>
                  <w:r>
                    <w:rPr>
                      <w:spacing w:val="2"/>
                      <w:sz w:val="19"/>
                      <w:szCs w:val="19"/>
                    </w:rPr>
                    <w:t xml:space="preserve">veldheer Belisarius, die in 533 Carthago bevrijdde en de Vandalen verdreef. Er </w:t>
                  </w:r>
                  <w:r>
                    <w:rPr>
                      <w:spacing w:val="11"/>
                      <w:sz w:val="19"/>
                      <w:szCs w:val="19"/>
                    </w:rPr>
                    <w:t xml:space="preserve">komt een restauratie van de Kerk. Zij kan weer werken en bouwen, nu </w:t>
                  </w:r>
                  <w:r>
                    <w:rPr>
                      <w:spacing w:val="2"/>
                      <w:sz w:val="19"/>
                      <w:szCs w:val="19"/>
                    </w:rPr>
                    <w:t xml:space="preserve">natuurlijk onder Byzantijnse invloed. Maar de oude bloei keert niet terug: de </w:t>
                  </w:r>
                  <w:r>
                    <w:rPr>
                      <w:spacing w:val="5"/>
                      <w:sz w:val="19"/>
                      <w:szCs w:val="19"/>
                    </w:rPr>
                    <w:t>nomadenstammen uit de Sahara dringen op, trouwe trawanten van de opruk</w:t>
                  </w:r>
                  <w:r>
                    <w:rPr>
                      <w:spacing w:val="5"/>
                      <w:sz w:val="19"/>
                      <w:szCs w:val="19"/>
                    </w:rPr>
                    <w:softHyphen/>
                  </w:r>
                  <w:r>
                    <w:rPr>
                      <w:spacing w:val="4"/>
                      <w:sz w:val="19"/>
                      <w:szCs w:val="19"/>
                    </w:rPr>
                    <w:t xml:space="preserve">kende woestijn. In 647 begint het einde: de Mohammedanen verschijnen in </w:t>
                  </w:r>
                  <w:r>
                    <w:rPr>
                      <w:spacing w:val="5"/>
                      <w:sz w:val="19"/>
                      <w:szCs w:val="19"/>
                    </w:rPr>
                    <w:t xml:space="preserve">Byzantijns Noord-Afrika. In 698 wordt Carthago ingenomen en in 706 is de </w:t>
                  </w:r>
                  <w:r>
                    <w:rPr>
                      <w:spacing w:val="7"/>
                      <w:sz w:val="19"/>
                      <w:szCs w:val="19"/>
                    </w:rPr>
                    <w:t xml:space="preserve">Straat van Gibraltar bereikt. De tijd van de Islam is aangebroken, het kruis </w:t>
                  </w:r>
                  <w:r>
                    <w:rPr>
                      <w:spacing w:val="-2"/>
                      <w:sz w:val="19"/>
                      <w:szCs w:val="19"/>
                    </w:rPr>
                    <w:t xml:space="preserve">moet zijn plaats inruimen voor de halve maan. Maar de stenen getuigen van vele </w:t>
                  </w:r>
                  <w:r>
                    <w:rPr>
                      <w:spacing w:val="4"/>
                      <w:sz w:val="19"/>
                      <w:szCs w:val="19"/>
                    </w:rPr>
                    <w:t xml:space="preserve">Christelijke eeuwen bestaan voort. Zij wachten op het onderzoek, dat eeuwen </w:t>
                  </w:r>
                  <w:r>
                    <w:rPr>
                      <w:spacing w:val="3"/>
                      <w:sz w:val="19"/>
                      <w:szCs w:val="19"/>
                    </w:rPr>
                    <w:t>later de schatten van een overrijk verleden aan het licht zal brengen.</w:t>
                  </w:r>
                </w:p>
              </w:txbxContent>
            </v:textbox>
            <w10:wrap type="square" anchorx="page" anchory="page"/>
          </v:shape>
        </w:pict>
      </w:r>
      <w:r>
        <w:rPr>
          <w:noProof/>
        </w:rPr>
        <w:pict>
          <v:shape id="_x0000_s1129" type="#_x0000_t202" style="position:absolute;margin-left:492.6pt;margin-top:18.25pt;width:324pt;height:534.95pt;z-index:25136128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1368"/>
                    <w:ind w:left="1512" w:right="72"/>
                    <w:rPr>
                      <w:spacing w:val="2"/>
                      <w:sz w:val="22"/>
                      <w:szCs w:val="22"/>
                    </w:rPr>
                  </w:pPr>
                  <w:r>
                    <w:rPr>
                      <w:spacing w:val="2"/>
                      <w:sz w:val="22"/>
                      <w:szCs w:val="22"/>
                    </w:rPr>
                    <w:t>HOOFDSTUK IV. HET ONDERZOEK</w:t>
                  </w:r>
                </w:p>
                <w:p w:rsidR="00853FB1" w:rsidRDefault="00853FB1">
                  <w:pPr>
                    <w:spacing w:before="972"/>
                    <w:ind w:right="72" w:firstLine="288"/>
                    <w:jc w:val="both"/>
                    <w:rPr>
                      <w:spacing w:val="3"/>
                      <w:sz w:val="19"/>
                      <w:szCs w:val="19"/>
                    </w:rPr>
                  </w:pPr>
                  <w:r>
                    <w:rPr>
                      <w:spacing w:val="3"/>
                      <w:sz w:val="19"/>
                      <w:szCs w:val="19"/>
                    </w:rPr>
                    <w:t xml:space="preserve">Na de komst van de Islam in Noord-Afrika zijn de verwoeste en verlaten Christelijke kerken en doopplaatsen doorgaans onaangeroerd gebleven. In een </w:t>
                  </w:r>
                  <w:r>
                    <w:rPr>
                      <w:spacing w:val="2"/>
                      <w:sz w:val="19"/>
                      <w:szCs w:val="19"/>
                    </w:rPr>
                    <w:t xml:space="preserve">enkel geval gebruikte men de stenen voor de bouw van nieuwe steden. Zo werd </w:t>
                  </w:r>
                  <w:r>
                    <w:rPr>
                      <w:spacing w:val="6"/>
                      <w:sz w:val="19"/>
                      <w:szCs w:val="19"/>
                    </w:rPr>
                    <w:t>Tunis voor een deel geconstrueerd met materialen, aangevoerd uit het ver</w:t>
                  </w:r>
                  <w:r>
                    <w:rPr>
                      <w:spacing w:val="6"/>
                      <w:sz w:val="19"/>
                      <w:szCs w:val="19"/>
                    </w:rPr>
                    <w:softHyphen/>
                  </w:r>
                  <w:r>
                    <w:rPr>
                      <w:spacing w:val="4"/>
                      <w:sz w:val="19"/>
                      <w:szCs w:val="19"/>
                    </w:rPr>
                    <w:t xml:space="preserve">woeste Carthago. Ook komen gevallen voor, waarin men een ruimte, bestemd </w:t>
                  </w:r>
                  <w:r>
                    <w:rPr>
                      <w:spacing w:val="5"/>
                      <w:sz w:val="19"/>
                      <w:szCs w:val="19"/>
                    </w:rPr>
                    <w:t xml:space="preserve">voor de Christelijke eredienst, inrichtte voor die van de Islam. Meestal echter liet men de bouwwerken aan hun lot over en gaf ze prijs aan de invloeden van </w:t>
                  </w:r>
                  <w:r>
                    <w:rPr>
                      <w:spacing w:val="4"/>
                      <w:sz w:val="19"/>
                      <w:szCs w:val="19"/>
                    </w:rPr>
                    <w:t>de natuur, van zon en wind, regen en plantengroei. Zo vervielen de monumen</w:t>
                  </w:r>
                  <w:r>
                    <w:rPr>
                      <w:spacing w:val="4"/>
                      <w:sz w:val="19"/>
                      <w:szCs w:val="19"/>
                    </w:rPr>
                    <w:softHyphen/>
                  </w:r>
                  <w:r>
                    <w:rPr>
                      <w:spacing w:val="6"/>
                      <w:sz w:val="19"/>
                      <w:szCs w:val="19"/>
                    </w:rPr>
                    <w:t xml:space="preserve">ten in de loop der eeuwen tot ruïnes, die meermalen bedolven raakten onder </w:t>
                  </w:r>
                  <w:r>
                    <w:rPr>
                      <w:spacing w:val="3"/>
                      <w:sz w:val="19"/>
                      <w:szCs w:val="19"/>
                    </w:rPr>
                    <w:t>het stuivend zand vanuit de woestijn.</w:t>
                  </w:r>
                </w:p>
                <w:p w:rsidR="00853FB1" w:rsidRDefault="00853FB1">
                  <w:pPr>
                    <w:spacing w:before="180"/>
                    <w:ind w:right="72" w:firstLine="288"/>
                    <w:jc w:val="both"/>
                    <w:rPr>
                      <w:spacing w:val="2"/>
                      <w:sz w:val="19"/>
                      <w:szCs w:val="19"/>
                    </w:rPr>
                  </w:pPr>
                  <w:r>
                    <w:rPr>
                      <w:spacing w:val="5"/>
                      <w:sz w:val="19"/>
                      <w:szCs w:val="19"/>
                    </w:rPr>
                    <w:t xml:space="preserve">Duizend jaren wentelden voorbij. Een andere cultuur dan de Christelijke vierde haar triomfen in Noord-Afrika, andere centra ontstonden, namen als </w:t>
                  </w:r>
                  <w:r>
                    <w:rPr>
                      <w:spacing w:val="3"/>
                      <w:sz w:val="19"/>
                      <w:szCs w:val="19"/>
                    </w:rPr>
                    <w:t>Kairoean, Tunis, Algiers verdrongen de herinnering aan namen uit het Christe</w:t>
                  </w:r>
                  <w:r>
                    <w:rPr>
                      <w:spacing w:val="3"/>
                      <w:sz w:val="19"/>
                      <w:szCs w:val="19"/>
                    </w:rPr>
                    <w:softHyphen/>
                  </w:r>
                  <w:r>
                    <w:rPr>
                      <w:spacing w:val="5"/>
                      <w:sz w:val="19"/>
                      <w:szCs w:val="19"/>
                    </w:rPr>
                    <w:t xml:space="preserve">lijk verleden. Er waren aanrakingen met Christelijk Europa, maar zij waren </w:t>
                  </w:r>
                  <w:r>
                    <w:rPr>
                      <w:spacing w:val="3"/>
                      <w:sz w:val="19"/>
                      <w:szCs w:val="19"/>
                    </w:rPr>
                    <w:t xml:space="preserve">meestal van minder aangename aard. Het bleef bij ontmoetingen tussen twee </w:t>
                  </w:r>
                  <w:r>
                    <w:rPr>
                      <w:spacing w:val="7"/>
                      <w:sz w:val="19"/>
                      <w:szCs w:val="19"/>
                    </w:rPr>
                    <w:t xml:space="preserve">gescheiden en vijandige werelden. Vooral sedert de Turken in de zestiende </w:t>
                  </w:r>
                  <w:r>
                    <w:rPr>
                      <w:spacing w:val="4"/>
                      <w:sz w:val="19"/>
                      <w:szCs w:val="19"/>
                    </w:rPr>
                    <w:t>eeuw tot in Algiers hun heerschappij hadden gevestigd, scheen de kloof voor</w:t>
                  </w:r>
                  <w:r>
                    <w:rPr>
                      <w:spacing w:val="4"/>
                      <w:sz w:val="19"/>
                      <w:szCs w:val="19"/>
                    </w:rPr>
                    <w:softHyphen/>
                  </w:r>
                  <w:r>
                    <w:rPr>
                      <w:spacing w:val="1"/>
                      <w:sz w:val="19"/>
                      <w:szCs w:val="19"/>
                    </w:rPr>
                    <w:t xml:space="preserve">goed gegraven. Het boek van de Christelijke geschiedenis van Noord-Afrika zou </w:t>
                  </w:r>
                  <w:r>
                    <w:rPr>
                      <w:spacing w:val="2"/>
                      <w:sz w:val="19"/>
                      <w:szCs w:val="19"/>
                    </w:rPr>
                    <w:t>wel voor altijd gesloten blijven.</w:t>
                  </w:r>
                </w:p>
                <w:p w:rsidR="00853FB1" w:rsidRDefault="00853FB1">
                  <w:pPr>
                    <w:spacing w:before="180" w:after="36" w:line="264" w:lineRule="auto"/>
                    <w:ind w:right="72" w:firstLine="288"/>
                    <w:jc w:val="both"/>
                    <w:rPr>
                      <w:spacing w:val="19"/>
                      <w:sz w:val="18"/>
                      <w:szCs w:val="18"/>
                    </w:rPr>
                  </w:pPr>
                  <w:r>
                    <w:rPr>
                      <w:spacing w:val="3"/>
                      <w:sz w:val="19"/>
                      <w:szCs w:val="19"/>
                    </w:rPr>
                    <w:t xml:space="preserve">Maar de negentiende eeuw bracht verandering. De zeeroverij vanuit havens </w:t>
                  </w:r>
                  <w:r>
                    <w:rPr>
                      <w:spacing w:val="4"/>
                      <w:sz w:val="19"/>
                      <w:szCs w:val="19"/>
                    </w:rPr>
                    <w:t xml:space="preserve">als Algiers werd zo'n machtige bedreiging van de handel van Europa, dat men </w:t>
                  </w:r>
                  <w:r>
                    <w:rPr>
                      <w:spacing w:val="1"/>
                      <w:sz w:val="19"/>
                      <w:szCs w:val="19"/>
                    </w:rPr>
                    <w:t xml:space="preserve">haar niet langer kon verdragen. In 1830 bezet Frankrijk het centrum Algiers en </w:t>
                  </w:r>
                  <w:r>
                    <w:rPr>
                      <w:spacing w:val="2"/>
                      <w:sz w:val="19"/>
                      <w:szCs w:val="19"/>
                    </w:rPr>
                    <w:t>verklaart de dey van zijn heerschappij vervallen. Nu begint de Franse overheer</w:t>
                  </w:r>
                  <w:r>
                    <w:rPr>
                      <w:spacing w:val="2"/>
                      <w:sz w:val="19"/>
                      <w:szCs w:val="19"/>
                    </w:rPr>
                    <w:softHyphen/>
                  </w:r>
                  <w:r>
                    <w:rPr>
                      <w:spacing w:val="6"/>
                      <w:sz w:val="19"/>
                      <w:szCs w:val="19"/>
                    </w:rPr>
                    <w:t xml:space="preserve">sing van. Noord-Afrika. In 1848 wordt Algerië tot een deel van Frankrijk </w:t>
                  </w:r>
                  <w:r>
                    <w:rPr>
                      <w:spacing w:val="2"/>
                      <w:sz w:val="19"/>
                      <w:szCs w:val="19"/>
                    </w:rPr>
                    <w:t xml:space="preserve">verklaard. De bey van Tunis, die reeds in 1830 voor de nieuwe heren het hoofd </w:t>
                  </w:r>
                  <w:r>
                    <w:rPr>
                      <w:spacing w:val="7"/>
                      <w:sz w:val="19"/>
                      <w:szCs w:val="19"/>
                    </w:rPr>
                    <w:t xml:space="preserve">moest buigen, erkent in 1881 het Franse protectoraat. In 1912 moet ook de </w:t>
                  </w:r>
                  <w:r>
                    <w:rPr>
                      <w:spacing w:val="4"/>
                      <w:sz w:val="19"/>
                      <w:szCs w:val="19"/>
                    </w:rPr>
                    <w:t xml:space="preserve">sultan van Marokko de Franse suzereiniteit aanvaarden. De zuidelijke grenzen </w:t>
                  </w:r>
                  <w:r>
                    <w:rPr>
                      <w:spacing w:val="3"/>
                      <w:sz w:val="19"/>
                      <w:szCs w:val="19"/>
                    </w:rPr>
                    <w:t xml:space="preserve">van het machtige gebied worden door het Franse leger veilig gesteld door de </w:t>
                  </w:r>
                  <w:r>
                    <w:rPr>
                      <w:spacing w:val="13"/>
                      <w:sz w:val="18"/>
                      <w:szCs w:val="18"/>
                    </w:rPr>
                    <w:t xml:space="preserve">verovering van </w:t>
                  </w:r>
                  <w:r>
                    <w:rPr>
                      <w:spacing w:val="3"/>
                      <w:sz w:val="19"/>
                      <w:szCs w:val="19"/>
                    </w:rPr>
                    <w:t xml:space="preserve">de Sahara, en tegen 1914 is de Franse heerschappij over heel </w:t>
                  </w:r>
                  <w:r>
                    <w:rPr>
                      <w:spacing w:val="14"/>
                      <w:sz w:val="18"/>
                      <w:szCs w:val="18"/>
                    </w:rPr>
                    <w:t xml:space="preserve">Noord-Afrika verzekerd. </w:t>
                  </w:r>
                  <w:r>
                    <w:rPr>
                      <w:spacing w:val="4"/>
                      <w:sz w:val="19"/>
                      <w:szCs w:val="19"/>
                    </w:rPr>
                    <w:t xml:space="preserve">Terzelfder tijd als Frankrijk zijn wil aan Marokko </w:t>
                  </w:r>
                  <w:r>
                    <w:rPr>
                      <w:spacing w:val="7"/>
                      <w:sz w:val="19"/>
                      <w:szCs w:val="19"/>
                    </w:rPr>
                    <w:t xml:space="preserve">oplegi , iu </w:t>
                  </w:r>
                  <w:r>
                    <w:rPr>
                      <w:spacing w:val="7"/>
                      <w:w w:val="50"/>
                      <w:sz w:val="18"/>
                      <w:szCs w:val="18"/>
                    </w:rPr>
                    <w:t xml:space="preserve">1911, </w:t>
                  </w:r>
                  <w:r>
                    <w:rPr>
                      <w:spacing w:val="17"/>
                      <w:sz w:val="18"/>
                      <w:szCs w:val="18"/>
                    </w:rPr>
                    <w:t xml:space="preserve">tracht Italië, jaloers </w:t>
                  </w:r>
                  <w:r>
                    <w:rPr>
                      <w:spacing w:val="7"/>
                      <w:sz w:val="19"/>
                      <w:szCs w:val="19"/>
                    </w:rPr>
                    <w:t xml:space="preserve">op de Franse bezetting van Tunesië, </w:t>
                  </w:r>
                  <w:r>
                    <w:rPr>
                      <w:spacing w:val="12"/>
                      <w:sz w:val="18"/>
                      <w:szCs w:val="18"/>
                    </w:rPr>
                    <w:t xml:space="preserve">hei/ebde le doen niet liet aan Tunesië grenzende Libye, waarvan het het kinagehied </w:t>
                  </w:r>
                  <w:r>
                    <w:rPr>
                      <w:spacing w:val="12"/>
                      <w:sz w:val="17"/>
                      <w:szCs w:val="17"/>
                    </w:rPr>
                    <w:t xml:space="preserve">onderwerpt. Daarmee is </w:t>
                  </w:r>
                  <w:r>
                    <w:rPr>
                      <w:spacing w:val="12"/>
                      <w:sz w:val="18"/>
                      <w:szCs w:val="18"/>
                    </w:rPr>
                    <w:t xml:space="preserve">geheel Noord-Afrika, van de Atlantische </w:t>
                  </w:r>
                  <w:r>
                    <w:rPr>
                      <w:spacing w:val="19"/>
                      <w:sz w:val="18"/>
                      <w:szCs w:val="18"/>
                    </w:rPr>
                    <w:t xml:space="preserve">ti can toi aail de premien </w:t>
                  </w:r>
                  <w:r>
                    <w:rPr>
                      <w:rFonts w:ascii="Bookman Old Style" w:hAnsi="Bookman Old Style" w:cs="Bookman Old Style"/>
                      <w:spacing w:val="9"/>
                      <w:w w:val="70"/>
                      <w:sz w:val="17"/>
                      <w:szCs w:val="17"/>
                    </w:rPr>
                    <w:t xml:space="preserve">van </w:t>
                  </w:r>
                  <w:r>
                    <w:rPr>
                      <w:spacing w:val="19"/>
                      <w:sz w:val="17"/>
                      <w:szCs w:val="17"/>
                    </w:rPr>
                    <w:t xml:space="preserve">opengelegd </w:t>
                  </w:r>
                  <w:r>
                    <w:rPr>
                      <w:spacing w:val="19"/>
                      <w:sz w:val="18"/>
                      <w:szCs w:val="18"/>
                    </w:rPr>
                    <w:t>voor de invloed van Europa,</w:t>
                  </w:r>
                </w:p>
              </w:txbxContent>
            </v:textbox>
            <w10:wrap type="square" anchorx="page" anchory="page"/>
          </v:shape>
        </w:pict>
      </w:r>
      <w:r>
        <w:rPr>
          <w:noProof/>
        </w:rPr>
        <w:pict>
          <v:shape id="_x0000_s1130" type="#_x0000_t202" style="position:absolute;margin-left:112.3pt;margin-top:568.1pt;width:9.85pt;height:6.95pt;z-index:25136230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9" w:lineRule="exact"/>
                    <w:jc w:val="right"/>
                    <w:rPr>
                      <w:spacing w:val="-4"/>
                      <w:sz w:val="19"/>
                      <w:szCs w:val="19"/>
                    </w:rPr>
                  </w:pPr>
                  <w:r>
                    <w:rPr>
                      <w:spacing w:val="-4"/>
                      <w:sz w:val="19"/>
                      <w:szCs w:val="19"/>
                    </w:rPr>
                    <w:t>24</w:t>
                  </w:r>
                </w:p>
              </w:txbxContent>
            </v:textbox>
            <w10:wrap type="square" anchorx="page" anchory="page"/>
          </v:shape>
        </w:pict>
      </w:r>
      <w:r>
        <w:rPr>
          <w:noProof/>
        </w:rPr>
        <w:pict>
          <v:line id="_x0000_s1131" style="position:absolute;z-index:251363328;mso-wrap-distance-left:0;mso-wrap-distance-right:0;mso-position-horizontal-relative:page;mso-position-vertical-relative:page" from="461.3pt,0" to="461.3pt,595.25pt" o:allowincell="f" strokeweight="4.1pt">
            <w10:wrap type="square" anchorx="page" anchory="page"/>
          </v:line>
        </w:pict>
      </w:r>
    </w:p>
    <w:p w:rsidR="00853FB1" w:rsidRDefault="00853FB1">
      <w:pPr>
        <w:widowControl/>
        <w:kinsoku/>
        <w:autoSpaceDE w:val="0"/>
        <w:autoSpaceDN w:val="0"/>
        <w:adjustRightInd w:val="0"/>
        <w:sectPr w:rsidR="00853FB1">
          <w:pgSz w:w="16838" w:h="11904" w:orient="landscape"/>
          <w:pgMar w:top="365" w:right="446" w:bottom="372" w:left="806" w:header="708" w:footer="708" w:gutter="0"/>
          <w:cols w:space="708"/>
          <w:noEndnote/>
        </w:sectPr>
      </w:pPr>
    </w:p>
    <w:p w:rsidR="00853FB1" w:rsidRDefault="00A80695">
      <w:r>
        <w:rPr>
          <w:noProof/>
        </w:rPr>
        <w:pict>
          <v:shape id="_x0000_s1132" type="#_x0000_t202" style="position:absolute;margin-left:109.85pt;margin-top:16.8pt;width:324pt;height:536.15pt;z-index:25136435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left="72"/>
                    <w:jc w:val="both"/>
                    <w:rPr>
                      <w:sz w:val="19"/>
                      <w:szCs w:val="19"/>
                    </w:rPr>
                  </w:pPr>
                  <w:r>
                    <w:rPr>
                      <w:spacing w:val="4"/>
                      <w:sz w:val="19"/>
                      <w:szCs w:val="19"/>
                    </w:rPr>
                    <w:t xml:space="preserve">maar ook voor het onderzoek van de monumenten uit de oudchristelijke tijd. Hierin zal geen verandering meer komen. Wel wordt Marokko in onze eeuw </w:t>
                  </w:r>
                  <w:r>
                    <w:rPr>
                      <w:spacing w:val="6"/>
                      <w:sz w:val="19"/>
                      <w:szCs w:val="19"/>
                    </w:rPr>
                    <w:t xml:space="preserve">opnieuw een souverein koninkrijk, herkrijgt Tunesië zijn zelfstandigheid in </w:t>
                  </w:r>
                  <w:r>
                    <w:rPr>
                      <w:spacing w:val="2"/>
                      <w:sz w:val="19"/>
                      <w:szCs w:val="19"/>
                    </w:rPr>
                    <w:t xml:space="preserve">1957 en Algerië in 1962, beide als republiek, en verwerft Libye in de tweede </w:t>
                  </w:r>
                  <w:r>
                    <w:rPr>
                      <w:spacing w:val="1"/>
                      <w:sz w:val="19"/>
                      <w:szCs w:val="19"/>
                    </w:rPr>
                    <w:t xml:space="preserve">wereldoorlog eveneens zijn eigen bestaan in vrijheid, eerst als koninkrijk, daarna </w:t>
                  </w:r>
                  <w:r>
                    <w:rPr>
                      <w:spacing w:val="2"/>
                      <w:sz w:val="19"/>
                      <w:szCs w:val="19"/>
                    </w:rPr>
                    <w:t xml:space="preserve">als republiek. Maar de scheiding tussen Europa en Noord-Afrika wordt gelukkig </w:t>
                  </w:r>
                  <w:r>
                    <w:rPr>
                      <w:spacing w:val="4"/>
                      <w:sz w:val="19"/>
                      <w:szCs w:val="19"/>
                    </w:rPr>
                    <w:t xml:space="preserve">niet hersteld en de aansluiting aan de oudchristelijke tijd blijft door middel van </w:t>
                  </w:r>
                  <w:r>
                    <w:rPr>
                      <w:sz w:val="19"/>
                      <w:szCs w:val="19"/>
                    </w:rPr>
                    <w:t>de opgravingen bestaan.</w:t>
                  </w:r>
                </w:p>
                <w:p w:rsidR="00853FB1" w:rsidRDefault="00853FB1">
                  <w:pPr>
                    <w:spacing w:before="108"/>
                    <w:ind w:left="72" w:firstLine="216"/>
                    <w:jc w:val="both"/>
                    <w:rPr>
                      <w:spacing w:val="4"/>
                      <w:sz w:val="19"/>
                      <w:szCs w:val="19"/>
                    </w:rPr>
                  </w:pPr>
                  <w:r>
                    <w:rPr>
                      <w:spacing w:val="3"/>
                      <w:sz w:val="19"/>
                      <w:szCs w:val="19"/>
                    </w:rPr>
                    <w:t xml:space="preserve">Pas in het laatste kwart van de negentiende eeuw zijn de opgravingen van </w:t>
                  </w:r>
                  <w:r>
                    <w:rPr>
                      <w:spacing w:val="2"/>
                      <w:sz w:val="19"/>
                      <w:szCs w:val="19"/>
                    </w:rPr>
                    <w:t xml:space="preserve">oudchristelijke ruïnes in Noord-Afrika met kracht aangepakt. Het was voordien </w:t>
                  </w:r>
                  <w:r>
                    <w:rPr>
                      <w:spacing w:val="1"/>
                      <w:sz w:val="19"/>
                      <w:szCs w:val="19"/>
                    </w:rPr>
                    <w:t xml:space="preserve">meer bij verkenningen en plaatselijke studies gebleven. Marokko, zowel aan de Noord- als aan de Westzijde openliggend voor zeeverkeer, had reeds in vroeger </w:t>
                  </w:r>
                  <w:r>
                    <w:rPr>
                      <w:spacing w:val="3"/>
                      <w:sz w:val="19"/>
                      <w:szCs w:val="19"/>
                    </w:rPr>
                    <w:t xml:space="preserve">eeuwen bezoek gehad. We danken daaraan de reisbeschrijvingen van J. Windus, </w:t>
                  </w:r>
                  <w:r>
                    <w:rPr>
                      <w:spacing w:val="4"/>
                      <w:sz w:val="19"/>
                      <w:szCs w:val="19"/>
                    </w:rPr>
                    <w:t xml:space="preserve">A journey to Mequinez, London 1725, en van </w:t>
                  </w:r>
                  <w:r>
                    <w:rPr>
                      <w:spacing w:val="14"/>
                      <w:sz w:val="18"/>
                      <w:szCs w:val="18"/>
                    </w:rPr>
                    <w:t xml:space="preserve">H. </w:t>
                  </w:r>
                  <w:r>
                    <w:rPr>
                      <w:spacing w:val="4"/>
                      <w:sz w:val="19"/>
                      <w:szCs w:val="19"/>
                    </w:rPr>
                    <w:t xml:space="preserve">Boyde, Several voyages to </w:t>
                  </w:r>
                  <w:r>
                    <w:rPr>
                      <w:spacing w:val="3"/>
                      <w:sz w:val="19"/>
                      <w:szCs w:val="19"/>
                    </w:rPr>
                    <w:t xml:space="preserve">Barbary, London 1736, die waardevolle tekeningen opleverden. Na het midden </w:t>
                  </w:r>
                  <w:r>
                    <w:rPr>
                      <w:spacing w:val="5"/>
                      <w:sz w:val="19"/>
                      <w:szCs w:val="19"/>
                    </w:rPr>
                    <w:t xml:space="preserve">van de negentiende eeuw echter doorkruiste een reiziger als ,V. Guérin het </w:t>
                  </w:r>
                  <w:r>
                    <w:rPr>
                      <w:spacing w:val="9"/>
                      <w:sz w:val="19"/>
                      <w:szCs w:val="19"/>
                    </w:rPr>
                    <w:t xml:space="preserve">toenmalig regentschap Tunesië, waarna hij verslag deed in zijn Voyage </w:t>
                  </w:r>
                  <w:r>
                    <w:rPr>
                      <w:spacing w:val="6"/>
                      <w:sz w:val="19"/>
                      <w:szCs w:val="19"/>
                    </w:rPr>
                    <w:t xml:space="preserve">archéologique dans la Régence de Tunis, 1862. M. Ch. de Vigneral vertelde </w:t>
                  </w:r>
                  <w:r>
                    <w:rPr>
                      <w:spacing w:val="9"/>
                      <w:sz w:val="19"/>
                      <w:szCs w:val="19"/>
                    </w:rPr>
                    <w:t xml:space="preserve">van Algerië in zijn Ruines romaines de l'Algérie, Paris 1867, en Ruines </w:t>
                  </w:r>
                  <w:r>
                    <w:rPr>
                      <w:spacing w:val="6"/>
                      <w:sz w:val="19"/>
                      <w:szCs w:val="19"/>
                    </w:rPr>
                    <w:t xml:space="preserve">romaines de l'Algérie, Kabylie du Djurdjura, Paris 1868. Daarna echter, toen </w:t>
                  </w:r>
                  <w:r>
                    <w:rPr>
                      <w:spacing w:val="4"/>
                      <w:sz w:val="19"/>
                      <w:szCs w:val="19"/>
                    </w:rPr>
                    <w:t xml:space="preserve">de politieke situatie in Tunesië en Algerië zich consolideerde, begonnen de </w:t>
                  </w:r>
                  <w:r>
                    <w:rPr>
                      <w:spacing w:val="-1"/>
                      <w:sz w:val="19"/>
                      <w:szCs w:val="19"/>
                    </w:rPr>
                    <w:t xml:space="preserve">opgravingen weidse vormen aan te nemen. Merkwaardig krachtig was hierbij de </w:t>
                  </w:r>
                  <w:r>
                    <w:rPr>
                      <w:spacing w:val="3"/>
                      <w:sz w:val="19"/>
                      <w:szCs w:val="19"/>
                    </w:rPr>
                    <w:t xml:space="preserve">medewerking, die van de Franse strijdkrachten werd ondervonden. Het scheen soms, of elk Frans officier, sterker: elk onderdeel met al zijn manschappen, het </w:t>
                  </w:r>
                  <w:r>
                    <w:rPr>
                      <w:spacing w:val="8"/>
                      <w:sz w:val="19"/>
                      <w:szCs w:val="19"/>
                    </w:rPr>
                    <w:t xml:space="preserve">als zijn heilige roeping beschouwde, te helpen bij de ontsluiting van het </w:t>
                  </w:r>
                  <w:r>
                    <w:rPr>
                      <w:spacing w:val="3"/>
                      <w:sz w:val="19"/>
                      <w:szCs w:val="19"/>
                    </w:rPr>
                    <w:t xml:space="preserve">verleden. De Rooms-katholieke Kerk gaf door bemiddeling van kardinaal de </w:t>
                  </w:r>
                  <w:r>
                    <w:rPr>
                      <w:spacing w:val="2"/>
                      <w:sz w:val="19"/>
                      <w:szCs w:val="19"/>
                    </w:rPr>
                    <w:t xml:space="preserve">Lavigerie de deskundige arbeid van de Witte Paters. Hun klooster St. Louis met </w:t>
                  </w:r>
                  <w:r>
                    <w:rPr>
                      <w:spacing w:val="10"/>
                      <w:sz w:val="19"/>
                      <w:szCs w:val="19"/>
                    </w:rPr>
                    <w:t xml:space="preserve">het Museum de Lavigerie op de aloude Byrsa werd het centrum van de </w:t>
                  </w:r>
                  <w:r>
                    <w:rPr>
                      <w:spacing w:val="3"/>
                      <w:sz w:val="19"/>
                      <w:szCs w:val="19"/>
                    </w:rPr>
                    <w:t xml:space="preserve">archaeologische activiteit in de rondom aanwezige ruïnes van de voormalige </w:t>
                  </w:r>
                  <w:r>
                    <w:rPr>
                      <w:spacing w:val="2"/>
                      <w:sz w:val="19"/>
                      <w:szCs w:val="19"/>
                    </w:rPr>
                    <w:t xml:space="preserve">hoofdstad Carthago. Pater A. L. Delattre, die hier de leiding had, schreef o.a. </w:t>
                  </w:r>
                  <w:r>
                    <w:rPr>
                      <w:spacing w:val="4"/>
                      <w:sz w:val="19"/>
                      <w:szCs w:val="19"/>
                    </w:rPr>
                    <w:t xml:space="preserve">Archéologie chrétienne de Carthage, 1889--1892, verschenen in Le Cosmos, Revue des Sciences, Paris 1891—'92. De regering stelde, in overleg met de </w:t>
                  </w:r>
                  <w:r>
                    <w:rPr>
                      <w:spacing w:val="6"/>
                      <w:sz w:val="19"/>
                      <w:szCs w:val="19"/>
                    </w:rPr>
                    <w:t xml:space="preserve">toenmalige bey, een Oudheidkundige Dienst (Service des Antiquités) voor </w:t>
                  </w:r>
                  <w:r>
                    <w:rPr>
                      <w:spacing w:val="1"/>
                      <w:sz w:val="19"/>
                      <w:szCs w:val="19"/>
                    </w:rPr>
                    <w:t xml:space="preserve">Tunesië in. Het gouvernement-generaal Algerië bleef niet achter en stichtte zijn </w:t>
                  </w:r>
                  <w:r>
                    <w:rPr>
                      <w:spacing w:val="5"/>
                      <w:sz w:val="19"/>
                      <w:szCs w:val="19"/>
                    </w:rPr>
                    <w:t xml:space="preserve">Service des monuments historiques de 1'Algérie (Dienst van de historische </w:t>
                  </w:r>
                  <w:r>
                    <w:rPr>
                      <w:spacing w:val="7"/>
                      <w:sz w:val="19"/>
                      <w:szCs w:val="19"/>
                    </w:rPr>
                    <w:t xml:space="preserve">monumenten van Algerië). Het geheel werd overzien door het Comité des </w:t>
                  </w:r>
                  <w:r>
                    <w:rPr>
                      <w:spacing w:val="5"/>
                      <w:sz w:val="19"/>
                      <w:szCs w:val="19"/>
                    </w:rPr>
                    <w:t xml:space="preserve">travaux historiques et scientifiques, section Afrique du Nord (Comité voor </w:t>
                  </w:r>
                  <w:r>
                    <w:rPr>
                      <w:spacing w:val="1"/>
                      <w:sz w:val="19"/>
                      <w:szCs w:val="19"/>
                    </w:rPr>
                    <w:t xml:space="preserve">historische en wetenschappelijke arbeid, sectie Noord-Afrika), dat jaarlijks zijn </w:t>
                  </w:r>
                  <w:r>
                    <w:rPr>
                      <w:spacing w:val="4"/>
                      <w:sz w:val="19"/>
                      <w:szCs w:val="19"/>
                    </w:rPr>
                    <w:t>vermaard "Bulletin" uitgaf.</w:t>
                  </w:r>
                </w:p>
                <w:p w:rsidR="00853FB1" w:rsidRDefault="00853FB1">
                  <w:pPr>
                    <w:spacing w:before="720" w:after="72"/>
                    <w:ind w:left="72" w:firstLine="216"/>
                    <w:jc w:val="both"/>
                    <w:rPr>
                      <w:spacing w:val="6"/>
                      <w:sz w:val="19"/>
                      <w:szCs w:val="19"/>
                    </w:rPr>
                  </w:pPr>
                  <w:r>
                    <w:rPr>
                      <w:spacing w:val="3"/>
                      <w:sz w:val="19"/>
                      <w:szCs w:val="19"/>
                    </w:rPr>
                    <w:t xml:space="preserve">Tegen de eeuwwisseling in 1900 kwam er enige ordening in de verworven </w:t>
                  </w:r>
                  <w:r>
                    <w:rPr>
                      <w:spacing w:val="6"/>
                      <w:sz w:val="19"/>
                      <w:szCs w:val="19"/>
                    </w:rPr>
                    <w:t xml:space="preserve">kennis van de overblijfselen van oudchristelijk Noord-Afrika. P. Gauckler </w:t>
                  </w:r>
                  <w:r>
                    <w:rPr>
                      <w:spacing w:val="13"/>
                      <w:sz w:val="19"/>
                      <w:szCs w:val="19"/>
                    </w:rPr>
                    <w:t xml:space="preserve">schreef L'archéologie de la Tunisie (Paris-Nancy 1893), H. Toulotte </w:t>
                  </w:r>
                  <w:r>
                    <w:rPr>
                      <w:spacing w:val="7"/>
                      <w:sz w:val="19"/>
                      <w:szCs w:val="19"/>
                    </w:rPr>
                    <w:t xml:space="preserve">Géographie de l'Afrique chrétienne in vier delen (Paris-Oherthur 1892 '94), M. R. de la Blanchère gaf inzicht in de schitterende verzameling van hel </w:t>
                  </w:r>
                  <w:r>
                    <w:rPr>
                      <w:spacing w:val="6"/>
                      <w:sz w:val="19"/>
                      <w:szCs w:val="19"/>
                    </w:rPr>
                    <w:t xml:space="preserve">Museum Alaoui te Tunis door zijn gids Collections du Musée Alaoui (Paris </w:t>
                  </w:r>
                </w:p>
              </w:txbxContent>
            </v:textbox>
            <w10:wrap type="square" anchorx="page" anchory="page"/>
          </v:shape>
        </w:pict>
      </w:r>
      <w:r>
        <w:rPr>
          <w:noProof/>
        </w:rPr>
        <w:pict>
          <v:shape id="_x0000_s1133" type="#_x0000_t202" style="position:absolute;margin-left:490.15pt;margin-top:16.8pt;width:324pt;height:536.15pt;z-index:25136537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right="72"/>
                    <w:jc w:val="both"/>
                    <w:rPr>
                      <w:sz w:val="19"/>
                      <w:szCs w:val="19"/>
                    </w:rPr>
                  </w:pPr>
                  <w:r>
                    <w:rPr>
                      <w:spacing w:val="4"/>
                      <w:sz w:val="19"/>
                      <w:szCs w:val="19"/>
                    </w:rPr>
                    <w:t xml:space="preserve">1890), Ch. Diehl beschreef de geschiedenis van Byzantijns Noord-Afrika in </w:t>
                  </w:r>
                  <w:r>
                    <w:rPr>
                      <w:spacing w:val="7"/>
                      <w:sz w:val="19"/>
                      <w:szCs w:val="19"/>
                    </w:rPr>
                    <w:t xml:space="preserve">L'Afrique byzantine (Paris 1896), terwijl Stéphane Gsell op voortreffelijke </w:t>
                  </w:r>
                  <w:r>
                    <w:rPr>
                      <w:spacing w:val="3"/>
                      <w:sz w:val="19"/>
                      <w:szCs w:val="19"/>
                    </w:rPr>
                    <w:t xml:space="preserve">wijze opening van zaken in Algerië schonk met zijn grondleggend werk Les </w:t>
                  </w:r>
                  <w:r>
                    <w:rPr>
                      <w:spacing w:val="1"/>
                      <w:sz w:val="19"/>
                      <w:szCs w:val="19"/>
                    </w:rPr>
                    <w:t xml:space="preserve">monuments antiques de 1'Algérie, twee delen (Paris 1901), gevolgd o.m. door </w:t>
                  </w:r>
                  <w:r>
                    <w:rPr>
                      <w:spacing w:val="4"/>
                      <w:sz w:val="19"/>
                      <w:szCs w:val="19"/>
                    </w:rPr>
                    <w:t xml:space="preserve">Recherches archéologiques en Algérie (Paris 1903). Na de eeuwwisseling zou </w:t>
                  </w:r>
                  <w:r>
                    <w:rPr>
                      <w:spacing w:val="7"/>
                      <w:sz w:val="19"/>
                      <w:szCs w:val="19"/>
                    </w:rPr>
                    <w:t xml:space="preserve">men een menigte geleerden met hun werken kunnen vermelden. lk denk bv. </w:t>
                  </w:r>
                  <w:r>
                    <w:rPr>
                      <w:spacing w:val="6"/>
                      <w:sz w:val="19"/>
                      <w:szCs w:val="19"/>
                    </w:rPr>
                    <w:t xml:space="preserve">aan A. Audollent (Carthage romaine, Paris 1901), H. Leclercq (L'Afrique </w:t>
                  </w:r>
                  <w:r>
                    <w:rPr>
                      <w:spacing w:val="8"/>
                      <w:sz w:val="19"/>
                      <w:szCs w:val="19"/>
                    </w:rPr>
                    <w:t>chrétienne, twee delen,</w:t>
                  </w:r>
                  <w:r>
                    <w:rPr>
                      <w:rFonts w:ascii="Garamond" w:hAnsi="Garamond" w:cs="Garamond"/>
                      <w:spacing w:val="8"/>
                      <w:w w:val="115"/>
                      <w:sz w:val="14"/>
                      <w:szCs w:val="14"/>
                      <w:vertAlign w:val="superscript"/>
                    </w:rPr>
                    <w:t>2</w:t>
                  </w:r>
                  <w:r>
                    <w:rPr>
                      <w:spacing w:val="8"/>
                      <w:sz w:val="19"/>
                      <w:szCs w:val="19"/>
                    </w:rPr>
                    <w:t xml:space="preserve">, Paris 1904, en Manuel d'archéologie chrétienne </w:t>
                  </w:r>
                  <w:r>
                    <w:rPr>
                      <w:spacing w:val="5"/>
                      <w:sz w:val="19"/>
                      <w:szCs w:val="19"/>
                    </w:rPr>
                    <w:t xml:space="preserve">depuis les origines jusqu'au huitième siècle, twee delen, Paris 1907), Albert </w:t>
                  </w:r>
                  <w:r>
                    <w:rPr>
                      <w:spacing w:val="6"/>
                      <w:sz w:val="19"/>
                      <w:szCs w:val="19"/>
                    </w:rPr>
                    <w:t xml:space="preserve">Ballu met zijn werken over Timgad, het "Afrikaans Pompeji" (bv. Ruines </w:t>
                  </w:r>
                  <w:r>
                    <w:rPr>
                      <w:spacing w:val="2"/>
                      <w:sz w:val="19"/>
                      <w:szCs w:val="19"/>
                    </w:rPr>
                    <w:t xml:space="preserve">Timgad, sept années de découvertes, 1911), René Cagnat (bv. En pays romain, </w:t>
                  </w:r>
                  <w:r>
                    <w:rPr>
                      <w:spacing w:val="8"/>
                      <w:sz w:val="19"/>
                      <w:szCs w:val="19"/>
                    </w:rPr>
                    <w:t xml:space="preserve">Paris 1927), P. Monceaux (zijn monumentaal standaardwerk is: Histoire </w:t>
                  </w:r>
                  <w:r>
                    <w:rPr>
                      <w:spacing w:val="6"/>
                      <w:sz w:val="19"/>
                      <w:szCs w:val="19"/>
                    </w:rPr>
                    <w:t xml:space="preserve">littéraire de l'Afrique chrétienne, zeven delen, Paris 1901—'23), J. Mesnage </w:t>
                  </w:r>
                  <w:r>
                    <w:rPr>
                      <w:spacing w:val="3"/>
                      <w:sz w:val="19"/>
                      <w:szCs w:val="19"/>
                    </w:rPr>
                    <w:t xml:space="preserve">(zijn overzicht heet: L'Afrique chrétienne, Paris 1912), A. Merlin (hij zette het </w:t>
                  </w:r>
                  <w:r>
                    <w:rPr>
                      <w:spacing w:val="2"/>
                      <w:sz w:val="19"/>
                      <w:szCs w:val="19"/>
                    </w:rPr>
                    <w:t xml:space="preserve">werk van P. Gauckler voort door zijn lnventaire des Mosaïques, II, supplément, </w:t>
                  </w:r>
                  <w:r>
                    <w:rPr>
                      <w:sz w:val="19"/>
                      <w:szCs w:val="19"/>
                    </w:rPr>
                    <w:t>Paris 1915).</w:t>
                  </w:r>
                </w:p>
                <w:p w:rsidR="00853FB1" w:rsidRDefault="00853FB1">
                  <w:pPr>
                    <w:spacing w:before="360"/>
                    <w:ind w:right="72" w:firstLine="216"/>
                    <w:jc w:val="both"/>
                    <w:rPr>
                      <w:spacing w:val="3"/>
                      <w:sz w:val="19"/>
                      <w:szCs w:val="19"/>
                    </w:rPr>
                  </w:pPr>
                  <w:r>
                    <w:rPr>
                      <w:spacing w:val="1"/>
                      <w:sz w:val="19"/>
                      <w:szCs w:val="19"/>
                    </w:rPr>
                    <w:t xml:space="preserve">In meer moderne tijd trekken de aandacht: mevr. J. Vaultrin (Les basiliques </w:t>
                  </w:r>
                  <w:r>
                    <w:rPr>
                      <w:spacing w:val="5"/>
                      <w:sz w:val="19"/>
                      <w:szCs w:val="19"/>
                    </w:rPr>
                    <w:t xml:space="preserve">chrétiennes de Carthage, in: Revue Africaine, Alger 1932 -'33), Jean Gagé </w:t>
                  </w:r>
                  <w:r>
                    <w:rPr>
                      <w:spacing w:val="3"/>
                      <w:sz w:val="19"/>
                      <w:szCs w:val="19"/>
                    </w:rPr>
                    <w:t xml:space="preserve">(Nouveaux aspects de l'Afrique chrétienne, in: Annales de l'Ecole des Hautes </w:t>
                  </w:r>
                  <w:r>
                    <w:rPr>
                      <w:spacing w:val="2"/>
                      <w:sz w:val="19"/>
                      <w:szCs w:val="19"/>
                    </w:rPr>
                    <w:t xml:space="preserve">Etudes de Gand, I, 1937, Gand), de paters J. Ferron en G. Lapeyre (Carthage </w:t>
                  </w:r>
                  <w:r>
                    <w:rPr>
                      <w:spacing w:val="4"/>
                      <w:sz w:val="19"/>
                      <w:szCs w:val="19"/>
                    </w:rPr>
                    <w:t xml:space="preserve">chrétienne, Paris 1948), Louis Leschi (Djemila, antique Cuicul, Alger 1949), </w:t>
                  </w:r>
                  <w:r>
                    <w:rPr>
                      <w:spacing w:val="5"/>
                      <w:sz w:val="19"/>
                      <w:szCs w:val="19"/>
                    </w:rPr>
                    <w:t xml:space="preserve">Erwan Marec, de "ontdekker" van Augustinus' stad Hippo Regius (bv. Les </w:t>
                  </w:r>
                  <w:r>
                    <w:rPr>
                      <w:spacing w:val="7"/>
                      <w:sz w:val="19"/>
                      <w:szCs w:val="19"/>
                    </w:rPr>
                    <w:t xml:space="preserve">dernières fouilles de Hippo Regius, in: Augustinus Magister, Paris 1954), </w:t>
                  </w:r>
                  <w:r>
                    <w:rPr>
                      <w:spacing w:val="6"/>
                      <w:sz w:val="19"/>
                      <w:szCs w:val="19"/>
                    </w:rPr>
                    <w:t>Eugène Albertini (L'Afrique romaine,</w:t>
                  </w:r>
                  <w:r>
                    <w:rPr>
                      <w:rFonts w:ascii="Garamond" w:hAnsi="Garamond" w:cs="Garamond"/>
                      <w:spacing w:val="6"/>
                      <w:w w:val="115"/>
                      <w:sz w:val="14"/>
                      <w:szCs w:val="14"/>
                      <w:vertAlign w:val="superscript"/>
                    </w:rPr>
                    <w:t>5</w:t>
                  </w:r>
                  <w:r>
                    <w:rPr>
                      <w:spacing w:val="6"/>
                      <w:sz w:val="19"/>
                      <w:szCs w:val="19"/>
                    </w:rPr>
                    <w:t xml:space="preserve"> , Alger 1950), Jean Baradez (Tipasa, </w:t>
                  </w:r>
                  <w:r>
                    <w:rPr>
                      <w:spacing w:val="4"/>
                      <w:sz w:val="19"/>
                      <w:szCs w:val="19"/>
                    </w:rPr>
                    <w:t xml:space="preserve">ville antique de Maurétanie, Alger 1952). T.a.v. Marokko is het verslag van </w:t>
                  </w:r>
                  <w:r>
                    <w:rPr>
                      <w:spacing w:val="6"/>
                      <w:sz w:val="19"/>
                      <w:szCs w:val="19"/>
                    </w:rPr>
                    <w:t xml:space="preserve">Maurice Eurennat over de basiliek te Volubilis te vermelden (Rapport sur </w:t>
                  </w:r>
                  <w:r>
                    <w:rPr>
                      <w:spacing w:val="10"/>
                      <w:sz w:val="19"/>
                      <w:szCs w:val="19"/>
                    </w:rPr>
                    <w:t xml:space="preserve">rarchéologie marocaine en 1955, in: Bulletin archéologique du Comité </w:t>
                  </w:r>
                  <w:r>
                    <w:rPr>
                      <w:spacing w:val="5"/>
                      <w:sz w:val="19"/>
                      <w:szCs w:val="19"/>
                    </w:rPr>
                    <w:t xml:space="preserve">1955—'56, Paris 1958). Ook over Libye verschenen opvallende werken: de </w:t>
                  </w:r>
                  <w:r>
                    <w:rPr>
                      <w:spacing w:val="7"/>
                      <w:sz w:val="19"/>
                      <w:szCs w:val="19"/>
                    </w:rPr>
                    <w:t xml:space="preserve">bijdrage van P. Romanelli: La basilica cristiana nell' Africa settentrionale </w:t>
                  </w:r>
                  <w:r>
                    <w:rPr>
                      <w:spacing w:val="8"/>
                      <w:sz w:val="19"/>
                      <w:szCs w:val="19"/>
                    </w:rPr>
                    <w:t>italiana (in: Atti del IV</w:t>
                  </w:r>
                  <w:r>
                    <w:rPr>
                      <w:rFonts w:ascii="Garamond" w:hAnsi="Garamond" w:cs="Garamond"/>
                      <w:spacing w:val="8"/>
                      <w:w w:val="115"/>
                      <w:sz w:val="14"/>
                      <w:szCs w:val="14"/>
                      <w:vertAlign w:val="superscript"/>
                    </w:rPr>
                    <w:t>°</w:t>
                  </w:r>
                  <w:r>
                    <w:rPr>
                      <w:spacing w:val="8"/>
                      <w:sz w:val="19"/>
                      <w:szCs w:val="19"/>
                    </w:rPr>
                    <w:t xml:space="preserve"> Congresso 1938, 1, Roma 1940), het overzicht van </w:t>
                  </w:r>
                  <w:r>
                    <w:rPr>
                      <w:spacing w:val="7"/>
                      <w:sz w:val="19"/>
                      <w:szCs w:val="19"/>
                    </w:rPr>
                    <w:t>G. Caputo: Schema di fonti e monumenti del primo Cristianesimo in Tripoli</w:t>
                  </w:r>
                  <w:r>
                    <w:rPr>
                      <w:spacing w:val="7"/>
                      <w:sz w:val="19"/>
                      <w:szCs w:val="19"/>
                    </w:rPr>
                    <w:softHyphen/>
                  </w:r>
                  <w:r>
                    <w:rPr>
                      <w:spacing w:val="6"/>
                      <w:sz w:val="19"/>
                      <w:szCs w:val="19"/>
                    </w:rPr>
                    <w:t xml:space="preserve">' ania (Tripoli 1947) en tenslotte het volledige werk van J. B. Ward Perkins: </w:t>
                  </w:r>
                  <w:r>
                    <w:rPr>
                      <w:spacing w:val="11"/>
                      <w:sz w:val="19"/>
                      <w:szCs w:val="19"/>
                    </w:rPr>
                    <w:t xml:space="preserve">Ihe Christian antiquities of Tripolitania (in: Archaeologia XCV, 1953). </w:t>
                  </w:r>
                  <w:r>
                    <w:rPr>
                      <w:spacing w:val="3"/>
                      <w:sz w:val="19"/>
                      <w:szCs w:val="19"/>
                    </w:rPr>
                    <w:t>Naast samenvattende werken en monografieën verschaften talrijke archaeolo</w:t>
                  </w:r>
                  <w:r>
                    <w:rPr>
                      <w:spacing w:val="3"/>
                      <w:sz w:val="19"/>
                      <w:szCs w:val="19"/>
                    </w:rPr>
                    <w:softHyphen/>
                    <w:t>gische tijdschriften een stroom van informatie.</w:t>
                  </w:r>
                </w:p>
                <w:p w:rsidR="00853FB1" w:rsidRDefault="00853FB1">
                  <w:pPr>
                    <w:spacing w:before="396"/>
                    <w:ind w:right="72" w:firstLine="216"/>
                    <w:jc w:val="both"/>
                    <w:rPr>
                      <w:spacing w:val="6"/>
                      <w:sz w:val="19"/>
                      <w:szCs w:val="19"/>
                    </w:rPr>
                  </w:pPr>
                  <w:r>
                    <w:rPr>
                      <w:spacing w:val="4"/>
                      <w:sz w:val="19"/>
                      <w:szCs w:val="19"/>
                    </w:rPr>
                    <w:t xml:space="preserve">De stortvloed van litteratuur over de opgravingen werd zo groot, dat men </w:t>
                  </w:r>
                  <w:r>
                    <w:rPr>
                      <w:spacing w:val="11"/>
                      <w:sz w:val="18"/>
                      <w:szCs w:val="18"/>
                    </w:rPr>
                    <w:t>b</w:t>
                  </w:r>
                  <w:r>
                    <w:rPr>
                      <w:spacing w:val="1"/>
                      <w:sz w:val="19"/>
                      <w:szCs w:val="19"/>
                    </w:rPr>
                    <w:t xml:space="preserve">ehoefte ging voelen aan verwerking van de gegevens. Zelf probeerde ik hiertoe </w:t>
                  </w:r>
                  <w:r>
                    <w:rPr>
                      <w:rFonts w:ascii="Bookman Old Style" w:hAnsi="Bookman Old Style" w:cs="Bookman Old Style"/>
                      <w:spacing w:val="21"/>
                      <w:sz w:val="17"/>
                      <w:szCs w:val="17"/>
                    </w:rPr>
                    <w:t xml:space="preserve">hij </w:t>
                  </w:r>
                  <w:r>
                    <w:rPr>
                      <w:spacing w:val="11"/>
                      <w:sz w:val="18"/>
                      <w:szCs w:val="18"/>
                    </w:rPr>
                    <w:t xml:space="preserve">te </w:t>
                  </w:r>
                  <w:r>
                    <w:rPr>
                      <w:spacing w:val="1"/>
                      <w:sz w:val="19"/>
                      <w:szCs w:val="19"/>
                    </w:rPr>
                    <w:t xml:space="preserve">dragen t.a.v. de oudchristelijke basiliek met mijn dissertatie Cathedra en </w:t>
                  </w:r>
                  <w:r>
                    <w:rPr>
                      <w:spacing w:val="6"/>
                      <w:sz w:val="19"/>
                      <w:szCs w:val="19"/>
                    </w:rPr>
                    <w:t xml:space="preserve">Mensa (Franeker 1955). A. Khatchatrian rubriceerde op schitterende wijze de </w:t>
                  </w:r>
                  <w:r>
                    <w:rPr>
                      <w:spacing w:val="1"/>
                      <w:sz w:val="19"/>
                      <w:szCs w:val="19"/>
                    </w:rPr>
                    <w:t xml:space="preserve">oi Rich ristelijke baptisteria, waaronder de Noordafrikaanse exemplaren zo grote </w:t>
                  </w:r>
                  <w:r>
                    <w:rPr>
                      <w:spacing w:val="7"/>
                      <w:sz w:val="19"/>
                      <w:szCs w:val="19"/>
                    </w:rPr>
                    <w:t xml:space="preserve">plaats innemen, in: Les baptistères paléochrétiens (Paris 1962). En meteen (kim op verscheen liet werk van J. G. Davies over de architectuur van de </w:t>
                  </w:r>
                  <w:r>
                    <w:rPr>
                      <w:spacing w:val="16"/>
                      <w:sz w:val="18"/>
                      <w:szCs w:val="18"/>
                    </w:rPr>
                    <w:t>~</w:t>
                  </w:r>
                  <w:r>
                    <w:rPr>
                      <w:spacing w:val="6"/>
                      <w:sz w:val="19"/>
                      <w:szCs w:val="19"/>
                    </w:rPr>
                    <w:t xml:space="preserve">'lirisiclijkr </w:t>
                  </w:r>
                  <w:r>
                    <w:rPr>
                      <w:spacing w:val="16"/>
                      <w:sz w:val="18"/>
                      <w:szCs w:val="18"/>
                    </w:rPr>
                    <w:t xml:space="preserve">doopplaats in </w:t>
                  </w:r>
                  <w:r>
                    <w:rPr>
                      <w:spacing w:val="6"/>
                      <w:sz w:val="19"/>
                      <w:szCs w:val="19"/>
                    </w:rPr>
                    <w:t>liet algemeen, met ruime aandacht voor het oud-</w:t>
                  </w:r>
                </w:p>
                <w:p w:rsidR="00853FB1" w:rsidRDefault="00853FB1">
                  <w:pPr>
                    <w:spacing w:before="144" w:line="211" w:lineRule="auto"/>
                    <w:ind w:right="72"/>
                    <w:jc w:val="right"/>
                    <w:rPr>
                      <w:spacing w:val="8"/>
                      <w:sz w:val="19"/>
                      <w:szCs w:val="19"/>
                    </w:rPr>
                  </w:pPr>
                  <w:r>
                    <w:rPr>
                      <w:rFonts w:ascii="Bookman Old Style" w:hAnsi="Bookman Old Style" w:cs="Bookman Old Style"/>
                      <w:spacing w:val="28"/>
                      <w:sz w:val="17"/>
                      <w:szCs w:val="17"/>
                    </w:rPr>
                    <w:t xml:space="preserve">baptisterium: </w:t>
                  </w:r>
                  <w:r>
                    <w:rPr>
                      <w:spacing w:val="18"/>
                      <w:sz w:val="18"/>
                      <w:szCs w:val="18"/>
                    </w:rPr>
                    <w:t xml:space="preserve">The architedural </w:t>
                  </w:r>
                  <w:r>
                    <w:rPr>
                      <w:spacing w:val="8"/>
                      <w:sz w:val="19"/>
                      <w:szCs w:val="19"/>
                    </w:rPr>
                    <w:t>setting of baptism (London</w:t>
                  </w:r>
                </w:p>
                <w:p w:rsidR="00853FB1" w:rsidRDefault="00853FB1">
                  <w:pPr>
                    <w:spacing w:after="36"/>
                    <w:ind w:right="72"/>
                    <w:rPr>
                      <w:spacing w:val="-6"/>
                      <w:sz w:val="19"/>
                      <w:szCs w:val="19"/>
                    </w:rPr>
                  </w:pPr>
                  <w:r>
                    <w:rPr>
                      <w:spacing w:val="-6"/>
                      <w:sz w:val="19"/>
                      <w:szCs w:val="19"/>
                    </w:rPr>
                    <w:t>196 ' ).</w:t>
                  </w:r>
                </w:p>
              </w:txbxContent>
            </v:textbox>
            <w10:wrap type="square" anchorx="page" anchory="page"/>
          </v:shape>
        </w:pict>
      </w:r>
      <w:r>
        <w:rPr>
          <w:noProof/>
        </w:rPr>
        <w:pict>
          <v:shape id="_x0000_s1134" type="#_x0000_t202" style="position:absolute;margin-left:109.85pt;margin-top:566.65pt;width:11.35pt;height:6.7pt;z-index:25136640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3" w:lineRule="exact"/>
                    <w:jc w:val="right"/>
                    <w:rPr>
                      <w:sz w:val="19"/>
                      <w:szCs w:val="19"/>
                    </w:rPr>
                  </w:pPr>
                  <w:r>
                    <w:rPr>
                      <w:sz w:val="19"/>
                      <w:szCs w:val="19"/>
                    </w:rPr>
                    <w:t>26</w:t>
                  </w:r>
                </w:p>
              </w:txbxContent>
            </v:textbox>
            <w10:wrap type="square" anchorx="page" anchory="page"/>
          </v:shape>
        </w:pict>
      </w:r>
      <w:r>
        <w:rPr>
          <w:noProof/>
        </w:rPr>
        <w:pict>
          <v:line id="_x0000_s1135" style="position:absolute;z-index:251367424;mso-wrap-distance-left:0;mso-wrap-distance-right:0;mso-position-horizontal-relative:page;mso-position-vertical-relative:page" from="458.4pt,0" to="458.4pt,595.25pt" o:allowincell="f" strokeweight="4.3pt">
            <w10:wrap type="square" anchorx="page" anchory="page"/>
          </v:line>
        </w:pict>
      </w:r>
    </w:p>
    <w:p w:rsidR="00853FB1" w:rsidRDefault="00853FB1">
      <w:pPr>
        <w:widowControl/>
        <w:kinsoku/>
        <w:autoSpaceDE w:val="0"/>
        <w:autoSpaceDN w:val="0"/>
        <w:adjustRightInd w:val="0"/>
        <w:sectPr w:rsidR="00853FB1">
          <w:pgSz w:w="16838" w:h="11904" w:orient="landscape"/>
          <w:pgMar w:top="336" w:right="495" w:bottom="406" w:left="757" w:header="708" w:footer="708" w:gutter="0"/>
          <w:cols w:space="708"/>
          <w:noEndnote/>
        </w:sectPr>
      </w:pPr>
    </w:p>
    <w:p w:rsidR="00853FB1" w:rsidRDefault="00A80695">
      <w:r>
        <w:rPr>
          <w:noProof/>
        </w:rPr>
        <w:pict>
          <v:shape id="_x0000_s1136" type="#_x0000_t202" style="position:absolute;margin-left:111.35pt;margin-top:0;width:324pt;height:66.95pt;z-index:25136844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360" w:line="264" w:lineRule="auto"/>
                    <w:ind w:right="72" w:firstLine="216"/>
                    <w:jc w:val="both"/>
                    <w:rPr>
                      <w:spacing w:val="3"/>
                      <w:sz w:val="19"/>
                      <w:szCs w:val="19"/>
                    </w:rPr>
                  </w:pPr>
                  <w:r>
                    <w:rPr>
                      <w:spacing w:val="4"/>
                      <w:sz w:val="19"/>
                      <w:szCs w:val="19"/>
                    </w:rPr>
                    <w:t>De conclusie mag hier wel zijn, dat de stand van het archaeologisch onder</w:t>
                  </w:r>
                  <w:r>
                    <w:rPr>
                      <w:spacing w:val="4"/>
                      <w:sz w:val="19"/>
                      <w:szCs w:val="19"/>
                    </w:rPr>
                    <w:softHyphen/>
                    <w:t xml:space="preserve">zoek ons toelaat, de tot nu toe verschenen litteratuur over het oudchristelijk </w:t>
                  </w:r>
                  <w:r>
                    <w:rPr>
                      <w:spacing w:val="6"/>
                      <w:sz w:val="19"/>
                      <w:szCs w:val="19"/>
                    </w:rPr>
                    <w:t xml:space="preserve">baptisterium te toetsen aan onze kennis van de opgravingen, die in Noord- </w:t>
                  </w:r>
                  <w:r>
                    <w:rPr>
                      <w:spacing w:val="3"/>
                      <w:sz w:val="19"/>
                      <w:szCs w:val="19"/>
                    </w:rPr>
                    <w:t>Afrika hebben plaats gevonden.</w:t>
                  </w:r>
                </w:p>
              </w:txbxContent>
            </v:textbox>
            <w10:wrap type="square" anchorx="page" anchory="page"/>
          </v:shape>
        </w:pict>
      </w:r>
      <w:r>
        <w:rPr>
          <w:noProof/>
        </w:rPr>
        <w:pict>
          <v:shape id="_x0000_s1137" type="#_x0000_t202" style="position:absolute;margin-left:490.55pt;margin-top:66.95pt;width:324pt;height:528.05pt;z-index:25136947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480" w:lineRule="auto"/>
                    <w:jc w:val="center"/>
                    <w:rPr>
                      <w:spacing w:val="10"/>
                      <w:sz w:val="21"/>
                      <w:szCs w:val="21"/>
                    </w:rPr>
                  </w:pPr>
                  <w:r>
                    <w:rPr>
                      <w:spacing w:val="24"/>
                      <w:sz w:val="21"/>
                      <w:szCs w:val="21"/>
                    </w:rPr>
                    <w:t>DE OPGRAVINGEN</w:t>
                  </w:r>
                  <w:r>
                    <w:rPr>
                      <w:spacing w:val="24"/>
                      <w:sz w:val="21"/>
                      <w:szCs w:val="21"/>
                    </w:rPr>
                    <w:br/>
                  </w:r>
                  <w:r>
                    <w:rPr>
                      <w:spacing w:val="10"/>
                      <w:sz w:val="21"/>
                      <w:szCs w:val="21"/>
                    </w:rPr>
                    <w:t>HOOFDSTUK V. OVERZICHT</w:t>
                  </w:r>
                </w:p>
                <w:p w:rsidR="00853FB1" w:rsidRDefault="00853FB1">
                  <w:pPr>
                    <w:spacing w:before="684"/>
                    <w:ind w:right="144" w:firstLine="216"/>
                    <w:jc w:val="both"/>
                    <w:rPr>
                      <w:spacing w:val="2"/>
                      <w:sz w:val="19"/>
                      <w:szCs w:val="19"/>
                    </w:rPr>
                  </w:pPr>
                  <w:r>
                    <w:rPr>
                      <w:spacing w:val="1"/>
                      <w:sz w:val="19"/>
                      <w:szCs w:val="19"/>
                    </w:rPr>
                    <w:t xml:space="preserve">Om een overzicht te krijgen van de ligging der Noordafrikaanse baptisteria, gebruike men de landkaart "Noord-Afrika en zijn Baptisteria" op de binnenkant </w:t>
                  </w:r>
                  <w:r>
                    <w:rPr>
                      <w:spacing w:val="4"/>
                      <w:sz w:val="19"/>
                      <w:szCs w:val="19"/>
                    </w:rPr>
                    <w:t xml:space="preserve">van het omslag van dit boek. Men bedenke, dat men hier geen landkaart voor </w:t>
                  </w:r>
                  <w:r>
                    <w:rPr>
                      <w:spacing w:val="3"/>
                      <w:sz w:val="19"/>
                      <w:szCs w:val="19"/>
                    </w:rPr>
                    <w:t xml:space="preserve">zich heeft van Noord-Afrika in de </w:t>
                  </w:r>
                  <w:r>
                    <w:rPr>
                      <w:i/>
                      <w:iCs/>
                      <w:spacing w:val="3"/>
                      <w:sz w:val="20"/>
                      <w:szCs w:val="20"/>
                    </w:rPr>
                    <w:t xml:space="preserve">antieke </w:t>
                  </w:r>
                  <w:r>
                    <w:rPr>
                      <w:spacing w:val="3"/>
                      <w:sz w:val="19"/>
                      <w:szCs w:val="19"/>
                    </w:rPr>
                    <w:t xml:space="preserve">tijd. Om een idee te geven van de </w:t>
                  </w:r>
                  <w:r>
                    <w:rPr>
                      <w:spacing w:val="-1"/>
                      <w:sz w:val="19"/>
                      <w:szCs w:val="19"/>
                    </w:rPr>
                    <w:t xml:space="preserve">ligging van de ruïnes </w:t>
                  </w:r>
                  <w:r>
                    <w:rPr>
                      <w:i/>
                      <w:iCs/>
                      <w:spacing w:val="-1"/>
                      <w:sz w:val="20"/>
                      <w:szCs w:val="20"/>
                    </w:rPr>
                    <w:t xml:space="preserve">in onze eigen tijd </w:t>
                  </w:r>
                  <w:r>
                    <w:rPr>
                      <w:spacing w:val="-1"/>
                      <w:sz w:val="19"/>
                      <w:szCs w:val="19"/>
                    </w:rPr>
                    <w:t xml:space="preserve">toont de kaart de grenzen van de moderne </w:t>
                  </w:r>
                  <w:r>
                    <w:rPr>
                      <w:spacing w:val="1"/>
                      <w:sz w:val="19"/>
                      <w:szCs w:val="19"/>
                    </w:rPr>
                    <w:t xml:space="preserve">staten Marokko, Algerië, Tunesië en Libye. Voorzover de ruïnes in de moderne </w:t>
                  </w:r>
                  <w:r>
                    <w:rPr>
                      <w:sz w:val="19"/>
                      <w:szCs w:val="19"/>
                    </w:rPr>
                    <w:t xml:space="preserve">tijden namen bezitten, zijn ze daarmee vermeld, in andere gevallen vindt men de antieke aanduidingen. Ik elk geval is het met behulp van deze landkaart mogelijk, </w:t>
                  </w:r>
                  <w:r>
                    <w:rPr>
                      <w:spacing w:val="1"/>
                      <w:sz w:val="19"/>
                      <w:szCs w:val="19"/>
                    </w:rPr>
                    <w:t xml:space="preserve">alle ruïnes te vinden, die bij de behandeling van de opgravingen in Noord-Afrika </w:t>
                  </w:r>
                  <w:r>
                    <w:rPr>
                      <w:spacing w:val="6"/>
                      <w:sz w:val="19"/>
                      <w:szCs w:val="19"/>
                    </w:rPr>
                    <w:t xml:space="preserve">in dit boek worden genoemd. Deze methode bespaart de lezer onnodig en </w:t>
                  </w:r>
                  <w:r>
                    <w:rPr>
                      <w:spacing w:val="2"/>
                      <w:sz w:val="19"/>
                      <w:szCs w:val="19"/>
                    </w:rPr>
                    <w:t>tijdrovend zoeken in allerlei atlassen, die vaak niet eens voldoende opheldering op dit gebied verschaffen.</w:t>
                  </w:r>
                </w:p>
                <w:p w:rsidR="00853FB1" w:rsidRDefault="00853FB1">
                  <w:pPr>
                    <w:spacing w:before="216" w:line="264" w:lineRule="auto"/>
                    <w:ind w:right="144" w:firstLine="216"/>
                    <w:jc w:val="both"/>
                    <w:rPr>
                      <w:sz w:val="19"/>
                      <w:szCs w:val="19"/>
                    </w:rPr>
                  </w:pPr>
                  <w:r>
                    <w:rPr>
                      <w:spacing w:val="-1"/>
                      <w:sz w:val="19"/>
                      <w:szCs w:val="19"/>
                    </w:rPr>
                    <w:t xml:space="preserve">Een eerste blik reeds op de kaart doet zien, waar het zwaartepunt ligt van de </w:t>
                  </w:r>
                  <w:r>
                    <w:rPr>
                      <w:spacing w:val="3"/>
                      <w:sz w:val="19"/>
                      <w:szCs w:val="19"/>
                    </w:rPr>
                    <w:t xml:space="preserve">aanwezigheid der Noordafrikaanse baptisteria. Zij concentreren zich rond de </w:t>
                  </w:r>
                  <w:r>
                    <w:rPr>
                      <w:spacing w:val="1"/>
                      <w:sz w:val="19"/>
                      <w:szCs w:val="19"/>
                    </w:rPr>
                    <w:t>antieke hoofdstad Carthago en overdekken vooral het Noorden van het tegen</w:t>
                  </w:r>
                  <w:r>
                    <w:rPr>
                      <w:spacing w:val="1"/>
                      <w:sz w:val="19"/>
                      <w:szCs w:val="19"/>
                    </w:rPr>
                    <w:softHyphen/>
                  </w:r>
                  <w:r>
                    <w:rPr>
                      <w:spacing w:val="4"/>
                      <w:sz w:val="19"/>
                      <w:szCs w:val="19"/>
                    </w:rPr>
                    <w:t xml:space="preserve">woordige Tunesië en het Oosten van Algerië. Niet alleen de kuststrook, maar </w:t>
                  </w:r>
                  <w:r>
                    <w:rPr>
                      <w:spacing w:val="1"/>
                      <w:sz w:val="19"/>
                      <w:szCs w:val="19"/>
                    </w:rPr>
                    <w:t xml:space="preserve">ook het binnenland is er mee bezaaid. Oudtijds ging de bewoning nl. veel dieper </w:t>
                  </w:r>
                  <w:r>
                    <w:rPr>
                      <w:spacing w:val="2"/>
                      <w:sz w:val="19"/>
                      <w:szCs w:val="19"/>
                    </w:rPr>
                    <w:t xml:space="preserve">het binnenland in dan vandaag. De rampzalige ontbossing van het land in de </w:t>
                  </w:r>
                  <w:r>
                    <w:rPr>
                      <w:spacing w:val="6"/>
                      <w:sz w:val="19"/>
                      <w:szCs w:val="19"/>
                    </w:rPr>
                    <w:t xml:space="preserve">Romeinse tijd en de verwoestingen bij de invallen van de nomaden in de Byzantijnse periode deden de Sahara helaas steeds verder oprukken in de </w:t>
                  </w:r>
                  <w:r>
                    <w:rPr>
                      <w:spacing w:val="1"/>
                      <w:sz w:val="19"/>
                      <w:szCs w:val="19"/>
                    </w:rPr>
                    <w:t xml:space="preserve">richting van de Middellandse Zee. Maar eens is het gebied van de baptisteria de </w:t>
                  </w:r>
                  <w:r>
                    <w:rPr>
                      <w:spacing w:val="6"/>
                      <w:sz w:val="19"/>
                      <w:szCs w:val="19"/>
                    </w:rPr>
                    <w:t>grote korenschuur van Rome geweest en ook de baptisteria zelf zijn wel</w:t>
                  </w:r>
                  <w:r>
                    <w:rPr>
                      <w:spacing w:val="6"/>
                      <w:sz w:val="19"/>
                      <w:szCs w:val="19"/>
                    </w:rPr>
                    <w:softHyphen/>
                  </w:r>
                  <w:r>
                    <w:rPr>
                      <w:spacing w:val="2"/>
                      <w:sz w:val="19"/>
                      <w:szCs w:val="19"/>
                    </w:rPr>
                    <w:t xml:space="preserve">sprekende getuigen van economische en culturele bloei in de antieke tijd. Men </w:t>
                  </w:r>
                  <w:r>
                    <w:rPr>
                      <w:spacing w:val="7"/>
                      <w:sz w:val="19"/>
                      <w:szCs w:val="19"/>
                    </w:rPr>
                    <w:t xml:space="preserve">vindt ze met hun nu opgedroogde wateraan- en afvoerleidingen tot in de </w:t>
                  </w:r>
                  <w:r>
                    <w:rPr>
                      <w:sz w:val="19"/>
                      <w:szCs w:val="19"/>
                    </w:rPr>
                    <w:t>woestijn!</w:t>
                  </w:r>
                </w:p>
                <w:p w:rsidR="00853FB1" w:rsidRDefault="00853FB1">
                  <w:pPr>
                    <w:spacing w:before="108" w:after="864"/>
                    <w:ind w:right="144" w:firstLine="216"/>
                    <w:jc w:val="both"/>
                    <w:rPr>
                      <w:rFonts w:ascii="Bookman Old Style" w:hAnsi="Bookman Old Style" w:cs="Bookman Old Style"/>
                      <w:spacing w:val="10"/>
                      <w:sz w:val="14"/>
                      <w:szCs w:val="14"/>
                    </w:rPr>
                  </w:pPr>
                  <w:r>
                    <w:rPr>
                      <w:spacing w:val="2"/>
                      <w:sz w:val="19"/>
                      <w:szCs w:val="19"/>
                    </w:rPr>
                    <w:t xml:space="preserve">Merkwaardig is het dunner worden van de concentratie naar het Westen toe. </w:t>
                  </w:r>
                  <w:r>
                    <w:rPr>
                      <w:spacing w:val="6"/>
                      <w:sz w:val="19"/>
                      <w:szCs w:val="19"/>
                    </w:rPr>
                    <w:t xml:space="preserve">De stroom zet zich nog een tijdlang voort langs de kust van Algerië, maar </w:t>
                  </w:r>
                  <w:r>
                    <w:rPr>
                      <w:spacing w:val="7"/>
                      <w:sz w:val="19"/>
                      <w:szCs w:val="19"/>
                    </w:rPr>
                    <w:t xml:space="preserve">schijnt nog v6ör de grenzen van Marokko te verzanden. Ook in Marokko </w:t>
                  </w:r>
                  <w:r>
                    <w:rPr>
                      <w:spacing w:val="4"/>
                      <w:sz w:val="19"/>
                      <w:szCs w:val="19"/>
                    </w:rPr>
                    <w:t>heerste Rome tot diep het binnenland in. Hier zijn ook waardevolle opgravin</w:t>
                  </w:r>
                  <w:r>
                    <w:rPr>
                      <w:spacing w:val="4"/>
                      <w:sz w:val="19"/>
                      <w:szCs w:val="19"/>
                    </w:rPr>
                    <w:softHyphen/>
                  </w:r>
                  <w:r>
                    <w:rPr>
                      <w:spacing w:val="1"/>
                      <w:sz w:val="19"/>
                      <w:szCs w:val="19"/>
                    </w:rPr>
                    <w:t xml:space="preserve">gen verrich I: men denke aan die te Volubilis! Maar de resultaten zijn (nog) niet van dien aard, dat zij belang hebben voor het onderhavig onderzoek. Wat verder </w:t>
                  </w:r>
                  <w:r>
                    <w:rPr>
                      <w:spacing w:val="8"/>
                      <w:sz w:val="19"/>
                      <w:szCs w:val="19"/>
                    </w:rPr>
                    <w:t xml:space="preserve">het Oosten betijt, in bibye blijf) lier hij enkele vindplaatsen, die over een </w:t>
                  </w:r>
                  <w:r>
                    <w:rPr>
                      <w:spacing w:val="1"/>
                      <w:sz w:val="19"/>
                      <w:szCs w:val="19"/>
                    </w:rPr>
                    <w:t xml:space="preserve">rroie oppervlakte zijn verspreid. </w:t>
                  </w:r>
                  <w:r>
                    <w:rPr>
                      <w:rFonts w:ascii="Bookman Old Style" w:hAnsi="Bookman Old Style" w:cs="Bookman Old Style"/>
                      <w:spacing w:val="1"/>
                      <w:sz w:val="17"/>
                      <w:szCs w:val="17"/>
                    </w:rPr>
                    <w:t xml:space="preserve">11H loonde 1)1.1. niet (le moeite, </w:t>
                  </w:r>
                  <w:r>
                    <w:rPr>
                      <w:spacing w:val="1"/>
                      <w:sz w:val="19"/>
                      <w:szCs w:val="19"/>
                    </w:rPr>
                    <w:t xml:space="preserve">om de kaart </w:t>
                  </w:r>
                  <w:r>
                    <w:rPr>
                      <w:rFonts w:ascii="Tahoma" w:hAnsi="Tahoma" w:cs="Tahoma"/>
                      <w:spacing w:val="10"/>
                      <w:sz w:val="14"/>
                      <w:szCs w:val="14"/>
                    </w:rPr>
                    <w:t xml:space="preserve">lei wille </w:t>
                  </w:r>
                  <w:r>
                    <w:rPr>
                      <w:sz w:val="19"/>
                      <w:szCs w:val="19"/>
                    </w:rPr>
                    <w:t xml:space="preserve">van deze revallen Ir veljnolen. Men had dan de </w:t>
                  </w:r>
                  <w:r>
                    <w:rPr>
                      <w:rFonts w:ascii="Bookman Old Style" w:hAnsi="Bookman Old Style" w:cs="Bookman Old Style"/>
                      <w:sz w:val="17"/>
                      <w:szCs w:val="17"/>
                    </w:rPr>
                    <w:t xml:space="preserve">kust </w:t>
                  </w:r>
                  <w:r>
                    <w:rPr>
                      <w:rFonts w:ascii="Bookman Old Style" w:hAnsi="Bookman Old Style" w:cs="Bookman Old Style"/>
                      <w:spacing w:val="10"/>
                      <w:sz w:val="14"/>
                      <w:szCs w:val="14"/>
                    </w:rPr>
                    <w:t>van bibye 11100101)</w:t>
                  </w:r>
                </w:p>
              </w:txbxContent>
            </v:textbox>
            <w10:wrap type="square" anchorx="page" anchory="page"/>
          </v:shape>
        </w:pict>
      </w:r>
      <w:r>
        <w:rPr>
          <w:noProof/>
        </w:rPr>
        <w:pict>
          <v:line id="_x0000_s1138" style="position:absolute;z-index:251370496;mso-wrap-distance-left:0;mso-wrap-distance-right:0;mso-position-horizontal-relative:page;mso-position-vertical-relative:page" from="456.95pt,0" to="456.95pt,594.75pt" o:allowincell="f" strokeweight="3.6pt">
            <w10:wrap type="square" anchorx="page" anchory="page"/>
          </v:line>
        </w:pict>
      </w:r>
    </w:p>
    <w:p w:rsidR="00853FB1" w:rsidRDefault="00853FB1">
      <w:pPr>
        <w:widowControl/>
        <w:kinsoku/>
        <w:autoSpaceDE w:val="0"/>
        <w:autoSpaceDN w:val="0"/>
        <w:adjustRightInd w:val="0"/>
        <w:sectPr w:rsidR="00853FB1">
          <w:pgSz w:w="16838" w:h="11904" w:orient="landscape"/>
          <w:pgMar w:top="0" w:right="487" w:bottom="0" w:left="787" w:header="708" w:footer="708" w:gutter="0"/>
          <w:cols w:space="708"/>
          <w:noEndnote/>
        </w:sectPr>
      </w:pPr>
    </w:p>
    <w:p w:rsidR="00853FB1" w:rsidRDefault="00A80695">
      <w:r>
        <w:rPr>
          <w:noProof/>
        </w:rPr>
        <w:pict>
          <v:shape id="_x0000_s1139" type="#_x0000_t202" style="position:absolute;margin-left:116.15pt;margin-top:25.7pt;width:319.45pt;height:213.35pt;z-index:25137152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29" w:lineRule="exact"/>
                    <w:jc w:val="both"/>
                    <w:rPr>
                      <w:spacing w:val="4"/>
                      <w:sz w:val="19"/>
                      <w:szCs w:val="19"/>
                    </w:rPr>
                  </w:pPr>
                  <w:r>
                    <w:rPr>
                      <w:spacing w:val="8"/>
                      <w:sz w:val="19"/>
                      <w:szCs w:val="19"/>
                    </w:rPr>
                    <w:t xml:space="preserve">tekenen tot aan Cyrenaïca, bij de grenzen van Egypte, toe, waar ook nog </w:t>
                  </w:r>
                  <w:r>
                    <w:rPr>
                      <w:sz w:val="19"/>
                      <w:szCs w:val="19"/>
                    </w:rPr>
                    <w:t xml:space="preserve">enkele vindplaatsen aanwezig zijn (Tolmeta en Marsa Gua). De situatie van deze </w:t>
                  </w:r>
                  <w:r>
                    <w:rPr>
                      <w:spacing w:val="4"/>
                      <w:sz w:val="19"/>
                      <w:szCs w:val="19"/>
                    </w:rPr>
                    <w:t xml:space="preserve">gevallen wijzigt het beeld van Tunesië's en Algerië's baptisteria echter niet, versterkt het alleen. De streken, waarin zij voorkomen, vormen slechts een </w:t>
                  </w:r>
                  <w:r>
                    <w:rPr>
                      <w:sz w:val="19"/>
                      <w:szCs w:val="19"/>
                    </w:rPr>
                    <w:t xml:space="preserve">aanhangsel bij het gebied van kerkelijk Noord-Afrika in de antieke tijd. Zij zijn </w:t>
                  </w:r>
                  <w:r>
                    <w:rPr>
                      <w:spacing w:val="4"/>
                      <w:sz w:val="19"/>
                      <w:szCs w:val="19"/>
                    </w:rPr>
                    <w:t>bovendien nog niet voldoende onderzocht.</w:t>
                  </w:r>
                </w:p>
                <w:p w:rsidR="00853FB1" w:rsidRDefault="00853FB1">
                  <w:pPr>
                    <w:spacing w:after="72" w:line="235" w:lineRule="exact"/>
                    <w:ind w:firstLine="216"/>
                    <w:jc w:val="both"/>
                    <w:rPr>
                      <w:spacing w:val="2"/>
                      <w:sz w:val="19"/>
                      <w:szCs w:val="19"/>
                    </w:rPr>
                  </w:pPr>
                  <w:r>
                    <w:rPr>
                      <w:spacing w:val="5"/>
                      <w:sz w:val="19"/>
                      <w:szCs w:val="19"/>
                    </w:rPr>
                    <w:t xml:space="preserve">Wat het aantal der gevonden (veronderstelde) baptisteria betreft, men vindt in de straks volgende bespreking 47 vindplaatsen vermeld in Tunesië, 30 in Algerië en 12 in Libye. In dit geheel zijn ook gevallen opgenomen, waarvan </w:t>
                  </w:r>
                  <w:r>
                    <w:rPr>
                      <w:spacing w:val="6"/>
                      <w:sz w:val="19"/>
                      <w:szCs w:val="19"/>
                    </w:rPr>
                    <w:t xml:space="preserve">men meende dat zij doopplaatsen vertegenwoordigden, terwijl deze mening </w:t>
                  </w:r>
                  <w:r>
                    <w:rPr>
                      <w:spacing w:val="5"/>
                      <w:sz w:val="19"/>
                      <w:szCs w:val="19"/>
                    </w:rPr>
                    <w:t xml:space="preserve">later onjuist is gebleken. Om echter een denkbeeld over het gehele veld te </w:t>
                  </w:r>
                  <w:r>
                    <w:rPr>
                      <w:spacing w:val="4"/>
                      <w:sz w:val="19"/>
                      <w:szCs w:val="19"/>
                    </w:rPr>
                    <w:t xml:space="preserve">verschaffen, zijn deze gevallen niet verzwegen, maar uitdrukkelijk behandeld. </w:t>
                  </w:r>
                  <w:r>
                    <w:rPr>
                      <w:spacing w:val="5"/>
                      <w:sz w:val="19"/>
                      <w:szCs w:val="19"/>
                    </w:rPr>
                    <w:t xml:space="preserve">De lezer is nu zelf in staat, het totale materiaal te overzien en de ten slotte </w:t>
                  </w:r>
                  <w:r>
                    <w:rPr>
                      <w:spacing w:val="2"/>
                      <w:sz w:val="19"/>
                      <w:szCs w:val="19"/>
                    </w:rPr>
                    <w:t>volgende conclusies te beoordelen. Alleen wanneer bepaalde ruïnes naar aller opvatting beslist geen doopplaatsen bevatten, zijn zij vanzelfsprekend voorbij</w:t>
                  </w:r>
                  <w:r>
                    <w:rPr>
                      <w:spacing w:val="2"/>
                      <w:sz w:val="19"/>
                      <w:szCs w:val="19"/>
                    </w:rPr>
                    <w:softHyphen/>
                  </w:r>
                  <w:r>
                    <w:rPr>
                      <w:spacing w:val="6"/>
                      <w:sz w:val="19"/>
                      <w:szCs w:val="19"/>
                    </w:rPr>
                    <w:t xml:space="preserve">gegaan. We laten dus nu in het geheel 89 (veronderstelde) doopplaatsen de </w:t>
                  </w:r>
                  <w:r>
                    <w:rPr>
                      <w:spacing w:val="7"/>
                      <w:sz w:val="19"/>
                      <w:szCs w:val="19"/>
                    </w:rPr>
                    <w:t xml:space="preserve">revue passeren, opdat nauwkeurig onderzoek ons in staat mag stellen, tot </w:t>
                  </w:r>
                  <w:r>
                    <w:rPr>
                      <w:spacing w:val="2"/>
                      <w:sz w:val="19"/>
                      <w:szCs w:val="19"/>
                    </w:rPr>
                    <w:t>bepaalde conclusies te geraken.</w:t>
                  </w:r>
                </w:p>
              </w:txbxContent>
            </v:textbox>
            <w10:wrap type="square" anchorx="page" anchory="page"/>
          </v:shape>
        </w:pict>
      </w:r>
      <w:r>
        <w:rPr>
          <w:noProof/>
        </w:rPr>
        <w:pict>
          <v:shape id="_x0000_s1140" type="#_x0000_t202" style="position:absolute;margin-left:489.7pt;margin-top:25.7pt;width:319.45pt;height:534.95pt;z-index:25137254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1440" w:line="184" w:lineRule="auto"/>
                    <w:jc w:val="center"/>
                    <w:rPr>
                      <w:spacing w:val="14"/>
                      <w:sz w:val="20"/>
                      <w:szCs w:val="20"/>
                    </w:rPr>
                  </w:pPr>
                  <w:r>
                    <w:rPr>
                      <w:spacing w:val="14"/>
                      <w:sz w:val="20"/>
                      <w:szCs w:val="20"/>
                    </w:rPr>
                    <w:t>HOOFDSTUK VI. IN TUNESIË</w:t>
                  </w:r>
                </w:p>
                <w:p w:rsidR="00853FB1" w:rsidRDefault="00853FB1">
                  <w:pPr>
                    <w:spacing w:before="972"/>
                    <w:ind w:firstLine="216"/>
                    <w:jc w:val="both"/>
                    <w:rPr>
                      <w:spacing w:val="2"/>
                      <w:sz w:val="19"/>
                      <w:szCs w:val="19"/>
                    </w:rPr>
                  </w:pPr>
                  <w:r>
                    <w:rPr>
                      <w:spacing w:val="5"/>
                      <w:sz w:val="19"/>
                      <w:szCs w:val="19"/>
                    </w:rPr>
                    <w:t>De 47 in Tunesië gevonden en voor ons doel belangrijke oudchristelijke doopplaatsen worden hieronder besproken, in alfabetische volgorde gerang</w:t>
                  </w:r>
                  <w:r>
                    <w:rPr>
                      <w:spacing w:val="5"/>
                      <w:sz w:val="19"/>
                      <w:szCs w:val="19"/>
                    </w:rPr>
                    <w:softHyphen/>
                  </w:r>
                  <w:r>
                    <w:rPr>
                      <w:spacing w:val="4"/>
                      <w:sz w:val="19"/>
                      <w:szCs w:val="19"/>
                    </w:rPr>
                    <w:t>schikt naar gelang van de vindplaats. Waar mogelijk wordt achter de tegen</w:t>
                  </w:r>
                  <w:r>
                    <w:rPr>
                      <w:spacing w:val="4"/>
                      <w:sz w:val="19"/>
                      <w:szCs w:val="19"/>
                    </w:rPr>
                    <w:softHyphen/>
                  </w:r>
                  <w:r>
                    <w:rPr>
                      <w:spacing w:val="2"/>
                      <w:sz w:val="19"/>
                      <w:szCs w:val="19"/>
                    </w:rPr>
                    <w:t>woordige naam van de vindplaats de antieke aanduiding vermeld.</w:t>
                  </w:r>
                </w:p>
                <w:p w:rsidR="00853FB1" w:rsidRDefault="00853FB1">
                  <w:pPr>
                    <w:spacing w:before="576" w:line="189" w:lineRule="auto"/>
                    <w:rPr>
                      <w:sz w:val="20"/>
                      <w:szCs w:val="20"/>
                    </w:rPr>
                  </w:pPr>
                  <w:r>
                    <w:rPr>
                      <w:sz w:val="20"/>
                      <w:szCs w:val="20"/>
                    </w:rPr>
                    <w:t>Tun. No. 1. Aan Fourna (Furni of Furnos maius)</w:t>
                  </w:r>
                </w:p>
                <w:p w:rsidR="00853FB1" w:rsidRDefault="00853FB1">
                  <w:pPr>
                    <w:spacing w:before="180"/>
                    <w:ind w:firstLine="216"/>
                    <w:jc w:val="both"/>
                    <w:rPr>
                      <w:spacing w:val="3"/>
                      <w:sz w:val="19"/>
                      <w:szCs w:val="19"/>
                    </w:rPr>
                  </w:pPr>
                  <w:r>
                    <w:rPr>
                      <w:spacing w:val="1"/>
                      <w:sz w:val="19"/>
                      <w:szCs w:val="19"/>
                    </w:rPr>
                    <w:t xml:space="preserve">Te Aan Fourna (Furni of Furnos maius), ± 40 km. ten Zuidwesten van Tunis </w:t>
                  </w:r>
                  <w:r>
                    <w:rPr>
                      <w:spacing w:val="7"/>
                      <w:sz w:val="19"/>
                      <w:szCs w:val="19"/>
                    </w:rPr>
                    <w:t xml:space="preserve">gelegen, wordt een baptisterium met kuip genoemd, aangebouwd aan een </w:t>
                  </w:r>
                  <w:r>
                    <w:rPr>
                      <w:sz w:val="19"/>
                      <w:szCs w:val="19"/>
                    </w:rPr>
                    <w:t>basiliek. De gegevens zijn evenwel zo gering, dat men geen bepaalde gevolgtrek</w:t>
                  </w:r>
                  <w:r>
                    <w:rPr>
                      <w:sz w:val="19"/>
                      <w:szCs w:val="19"/>
                    </w:rPr>
                    <w:softHyphen/>
                  </w:r>
                  <w:r>
                    <w:rPr>
                      <w:spacing w:val="3"/>
                      <w:sz w:val="19"/>
                      <w:szCs w:val="19"/>
                    </w:rPr>
                    <w:t>kingen kan maken t.a.v. de gesteldheid van deze doopplaats.</w:t>
                  </w:r>
                  <w:r>
                    <w:rPr>
                      <w:rFonts w:ascii="Garamond" w:hAnsi="Garamond" w:cs="Garamond"/>
                      <w:spacing w:val="3"/>
                      <w:w w:val="105"/>
                      <w:sz w:val="13"/>
                      <w:szCs w:val="13"/>
                      <w:vertAlign w:val="superscript"/>
                    </w:rPr>
                    <w:t>1</w:t>
                  </w:r>
                </w:p>
                <w:p w:rsidR="00853FB1" w:rsidRDefault="00853FB1">
                  <w:pPr>
                    <w:spacing w:before="576" w:line="194" w:lineRule="auto"/>
                    <w:rPr>
                      <w:spacing w:val="10"/>
                      <w:sz w:val="18"/>
                      <w:szCs w:val="18"/>
                    </w:rPr>
                  </w:pPr>
                  <w:r>
                    <w:rPr>
                      <w:sz w:val="20"/>
                      <w:szCs w:val="20"/>
                    </w:rPr>
                    <w:t>Tun. No. 2. Bir bou Rekba of Ksar ez Zit (Siagu)</w:t>
                  </w:r>
                  <w:r>
                    <w:rPr>
                      <w:spacing w:val="10"/>
                      <w:sz w:val="18"/>
                      <w:szCs w:val="18"/>
                    </w:rPr>
                    <w:t>1</w:t>
                  </w:r>
                </w:p>
                <w:p w:rsidR="00853FB1" w:rsidRDefault="00853FB1">
                  <w:pPr>
                    <w:spacing w:before="144"/>
                    <w:ind w:firstLine="216"/>
                    <w:jc w:val="both"/>
                    <w:rPr>
                      <w:spacing w:val="4"/>
                      <w:sz w:val="19"/>
                      <w:szCs w:val="19"/>
                    </w:rPr>
                  </w:pPr>
                  <w:r>
                    <w:rPr>
                      <w:spacing w:val="10"/>
                      <w:sz w:val="19"/>
                      <w:szCs w:val="19"/>
                    </w:rPr>
                    <w:t xml:space="preserve">Bij de Oostkust van Tunesië, op 60 km. ten Zuidoosten van Tunis en op </w:t>
                  </w:r>
                  <w:r>
                    <w:rPr>
                      <w:spacing w:val="4"/>
                      <w:sz w:val="19"/>
                      <w:szCs w:val="19"/>
                    </w:rPr>
                    <w:t xml:space="preserve">5 km. ten Noordwesten van Hammamet, bij het kleine centrum Bir bou Rekba, </w:t>
                  </w:r>
                  <w:r>
                    <w:rPr>
                      <w:spacing w:val="2"/>
                      <w:sz w:val="19"/>
                      <w:szCs w:val="19"/>
                    </w:rPr>
                    <w:t xml:space="preserve">in de uitgestrekte ruïnes van Ksar ez Zit, het antieke Siagu, ontdekte men een </w:t>
                  </w:r>
                  <w:r>
                    <w:rPr>
                      <w:spacing w:val="5"/>
                      <w:sz w:val="19"/>
                      <w:szCs w:val="19"/>
                    </w:rPr>
                    <w:t xml:space="preserve">basiliek, waaraan een belangrijk baptisterium verbonden was. Men vindt de </w:t>
                  </w:r>
                  <w:r>
                    <w:rPr>
                      <w:spacing w:val="7"/>
                      <w:sz w:val="19"/>
                      <w:szCs w:val="19"/>
                    </w:rPr>
                    <w:t xml:space="preserve">ruïnes even ten Noordoosten van het plaatsje Bir bou Rekba, ± 3 km. ten </w:t>
                  </w:r>
                  <w:r>
                    <w:rPr>
                      <w:spacing w:val="2"/>
                      <w:sz w:val="19"/>
                      <w:szCs w:val="19"/>
                    </w:rPr>
                    <w:t xml:space="preserve">Noorden van de Golf van Hammamet. De missie Drude-Bordier groef hier met </w:t>
                  </w:r>
                  <w:r>
                    <w:rPr>
                      <w:sz w:val="20"/>
                      <w:szCs w:val="20"/>
                    </w:rPr>
                    <w:t>h</w:t>
                  </w:r>
                  <w:r>
                    <w:rPr>
                      <w:sz w:val="19"/>
                      <w:szCs w:val="19"/>
                    </w:rPr>
                    <w:t xml:space="preserve">ulp van het 5e bataljon van Afrika, financieel gesteund door de Direction des </w:t>
                  </w:r>
                  <w:r>
                    <w:rPr>
                      <w:spacing w:val="6"/>
                      <w:sz w:val="19"/>
                      <w:szCs w:val="19"/>
                    </w:rPr>
                    <w:t xml:space="preserve">Autiquités, eerst thermen (baden) op. In deze buurt legde de heer Sadoux </w:t>
                  </w:r>
                  <w:r>
                    <w:rPr>
                      <w:spacing w:val="1"/>
                      <w:sz w:val="19"/>
                      <w:szCs w:val="19"/>
                    </w:rPr>
                    <w:t xml:space="preserve">vervolgens een grote basiliek bloot. Deze heeft haar ingang aan de Westzijde en </w:t>
                  </w:r>
                  <w:r>
                    <w:rPr>
                      <w:spacing w:val="4"/>
                      <w:sz w:val="19"/>
                      <w:szCs w:val="19"/>
                    </w:rPr>
                    <w:t xml:space="preserve">wordt voorafgegaan door een atrium, voorzien van een zuilengang. Zij bestaat </w:t>
                  </w:r>
                  <w:r>
                    <w:rPr>
                      <w:spacing w:val="2"/>
                      <w:sz w:val="19"/>
                      <w:szCs w:val="19"/>
                    </w:rPr>
                    <w:t xml:space="preserve">uit drie schepen, die van elkaar gescheiden zijn door zuilenrijen, waarbij het </w:t>
                  </w:r>
                  <w:r>
                    <w:rPr>
                      <w:spacing w:val="3"/>
                      <w:sz w:val="19"/>
                      <w:szCs w:val="19"/>
                    </w:rPr>
                    <w:t xml:space="preserve">middenschip bijzonder groot is. Het achterste gedeelte van de basiliek, in het </w:t>
                  </w:r>
                  <w:r>
                    <w:rPr>
                      <w:spacing w:val="7"/>
                      <w:sz w:val="19"/>
                      <w:szCs w:val="19"/>
                    </w:rPr>
                    <w:t xml:space="preserve">ooslen besloten met een apsis voor de zetels van voorganger en presbyters, </w:t>
                  </w:r>
                  <w:r>
                    <w:rPr>
                      <w:spacing w:val="2"/>
                      <w:sz w:val="19"/>
                      <w:szCs w:val="19"/>
                    </w:rPr>
                    <w:t xml:space="preserve">wol dl ontsloten door verschillende vertrekken. Rond deze vertrekken loopt een </w:t>
                  </w:r>
                  <w:r>
                    <w:rPr>
                      <w:spacing w:val="4"/>
                      <w:sz w:val="19"/>
                      <w:szCs w:val="19"/>
                    </w:rPr>
                    <w:t>ic(1 i loel:ige wandelgang, die toegang geeft tot het baptisterium (zie plattegr.</w:t>
                  </w:r>
                </w:p>
                <w:p w:rsidR="00853FB1" w:rsidRDefault="00853FB1">
                  <w:pPr>
                    <w:spacing w:before="288" w:line="211" w:lineRule="auto"/>
                    <w:ind w:left="432"/>
                    <w:rPr>
                      <w:sz w:val="19"/>
                      <w:szCs w:val="19"/>
                    </w:rPr>
                  </w:pPr>
                  <w:r>
                    <w:rPr>
                      <w:sz w:val="19"/>
                      <w:szCs w:val="19"/>
                    </w:rPr>
                    <w:t>).</w:t>
                  </w:r>
                </w:p>
                <w:p w:rsidR="00853FB1" w:rsidRDefault="00853FB1">
                  <w:pPr>
                    <w:spacing w:before="36" w:line="266" w:lineRule="auto"/>
                    <w:ind w:firstLine="216"/>
                  </w:pPr>
                  <w:r>
                    <w:rPr>
                      <w:spacing w:val="-1"/>
                      <w:sz w:val="19"/>
                      <w:szCs w:val="19"/>
                    </w:rPr>
                    <w:t xml:space="preserve">1)ii bapiisielitim, </w:t>
                  </w:r>
                  <w:r>
                    <w:rPr>
                      <w:spacing w:val="9"/>
                      <w:sz w:val="18"/>
                      <w:szCs w:val="18"/>
                    </w:rPr>
                    <w:t xml:space="preserve">blootgelegd door P. Gauckler en gelegen aan het oostelijk </w:t>
                  </w:r>
                  <w:r>
                    <w:rPr>
                      <w:spacing w:val="10"/>
                      <w:sz w:val="18"/>
                      <w:szCs w:val="18"/>
                    </w:rPr>
                    <w:t>etude van de kelk, heen een nauwkeurig achthoekige vorm. Deze vorm berin</w:t>
                  </w:r>
                  <w:r>
                    <w:rPr>
                      <w:spacing w:val="10"/>
                      <w:sz w:val="18"/>
                      <w:szCs w:val="18"/>
                    </w:rPr>
                    <w:noBreakHyphen/>
                  </w:r>
                </w:p>
                <w:p w:rsidR="00853FB1" w:rsidRDefault="00853FB1">
                  <w:pPr>
                    <w:tabs>
                      <w:tab w:val="right" w:pos="6348"/>
                    </w:tabs>
                    <w:spacing w:after="72" w:line="201" w:lineRule="auto"/>
                    <w:rPr>
                      <w:spacing w:val="14"/>
                      <w:sz w:val="18"/>
                      <w:szCs w:val="18"/>
                    </w:rPr>
                  </w:pPr>
                  <w:r>
                    <w:rPr>
                      <w:rFonts w:ascii="Lucida Console" w:hAnsi="Lucida Console" w:cs="Lucida Console"/>
                      <w:spacing w:val="20"/>
                      <w:sz w:val="11"/>
                      <w:szCs w:val="11"/>
                    </w:rPr>
                    <w:t xml:space="preserve">mll ddli </w:t>
                  </w:r>
                  <w:r>
                    <w:rPr>
                      <w:rFonts w:ascii="Arial" w:hAnsi="Arial" w:cs="Arial"/>
                      <w:spacing w:val="20"/>
                      <w:sz w:val="15"/>
                      <w:szCs w:val="15"/>
                    </w:rPr>
                    <w:t xml:space="preserve">de </w:t>
                  </w:r>
                  <w:r>
                    <w:rPr>
                      <w:spacing w:val="30"/>
                      <w:sz w:val="18"/>
                      <w:szCs w:val="18"/>
                    </w:rPr>
                    <w:t xml:space="preserve">.1ellit.w </w:t>
                  </w:r>
                  <w:r>
                    <w:rPr>
                      <w:spacing w:val="20"/>
                      <w:sz w:val="16"/>
                      <w:szCs w:val="16"/>
                    </w:rPr>
                    <w:t xml:space="preserve">dag, </w:t>
                  </w:r>
                  <w:r>
                    <w:rPr>
                      <w:rFonts w:ascii="Lucida Console" w:hAnsi="Lucida Console" w:cs="Lucida Console"/>
                      <w:spacing w:val="20"/>
                      <w:sz w:val="11"/>
                      <w:szCs w:val="11"/>
                    </w:rPr>
                    <w:t xml:space="preserve">WnM1T </w:t>
                  </w:r>
                  <w:r>
                    <w:rPr>
                      <w:rFonts w:ascii="Arial" w:hAnsi="Arial" w:cs="Arial"/>
                      <w:spacing w:val="20"/>
                      <w:sz w:val="15"/>
                      <w:szCs w:val="15"/>
                    </w:rPr>
                    <w:t xml:space="preserve">de </w:t>
                  </w:r>
                  <w:r>
                    <w:rPr>
                      <w:rFonts w:ascii="Lucida Console" w:hAnsi="Lucida Console" w:cs="Lucida Console"/>
                      <w:spacing w:val="20"/>
                      <w:sz w:val="11"/>
                      <w:szCs w:val="11"/>
                    </w:rPr>
                    <w:t>Hek</w:t>
                  </w:r>
                  <w:r>
                    <w:rPr>
                      <w:rFonts w:ascii="Bookman Old Style" w:hAnsi="Bookman Old Style" w:cs="Bookman Old Style"/>
                      <w:spacing w:val="20"/>
                      <w:sz w:val="6"/>
                      <w:szCs w:val="6"/>
                      <w:vertAlign w:val="superscript"/>
                    </w:rPr>
                    <w:t>.</w:t>
                  </w:r>
                  <w:r>
                    <w:rPr>
                      <w:spacing w:val="20"/>
                      <w:sz w:val="16"/>
                      <w:szCs w:val="16"/>
                    </w:rPr>
                    <w:t>,</w:t>
                  </w:r>
                  <w:r>
                    <w:rPr>
                      <w:spacing w:val="20"/>
                      <w:sz w:val="16"/>
                      <w:szCs w:val="16"/>
                    </w:rPr>
                    <w:tab/>
                  </w:r>
                  <w:r>
                    <w:rPr>
                      <w:spacing w:val="4"/>
                      <w:sz w:val="16"/>
                      <w:szCs w:val="16"/>
                    </w:rPr>
                    <w:t xml:space="preserve">de </w:t>
                  </w:r>
                  <w:r>
                    <w:rPr>
                      <w:spacing w:val="14"/>
                      <w:sz w:val="18"/>
                      <w:szCs w:val="18"/>
                    </w:rPr>
                    <w:t>lijdensweek volbracht le</w:t>
                  </w:r>
                </w:p>
              </w:txbxContent>
            </v:textbox>
            <w10:wrap type="square" anchorx="page" anchory="page"/>
          </v:shape>
        </w:pict>
      </w:r>
      <w:r>
        <w:rPr>
          <w:noProof/>
        </w:rPr>
        <w:pict>
          <v:shape id="_x0000_s1141" type="#_x0000_t202" style="position:absolute;margin-left:800.9pt;margin-top:576.25pt;width:5.25pt;height:6.45pt;z-index:25137356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48" w:lineRule="exact"/>
                    <w:rPr>
                      <w:rFonts w:ascii="Courier New" w:hAnsi="Courier New" w:cs="Courier New"/>
                      <w:spacing w:val="-60"/>
                      <w:sz w:val="18"/>
                      <w:szCs w:val="18"/>
                    </w:rPr>
                  </w:pPr>
                  <w:r>
                    <w:rPr>
                      <w:rFonts w:ascii="Courier New" w:hAnsi="Courier New" w:cs="Courier New"/>
                      <w:spacing w:val="-60"/>
                      <w:sz w:val="18"/>
                      <w:szCs w:val="18"/>
                    </w:rPr>
                    <w:t>li</w:t>
                  </w:r>
                </w:p>
              </w:txbxContent>
            </v:textbox>
            <w10:wrap type="square" anchorx="page" anchory="page"/>
          </v:shape>
        </w:pict>
      </w:r>
      <w:r>
        <w:rPr>
          <w:noProof/>
        </w:rPr>
        <w:pict>
          <v:line id="_x0000_s1142" style="position:absolute;z-index:251374592;mso-wrap-distance-left:0;mso-wrap-distance-right:0;mso-position-horizontal-relative:page;mso-position-vertical-relative:page" from="460.3pt,103.9pt" to="460.3pt,594.75pt" o:allowincell="f" strokeweight="4.3pt">
            <w10:wrap type="square" anchorx="page" anchory="page"/>
          </v:line>
        </w:pict>
      </w:r>
      <w:r>
        <w:rPr>
          <w:noProof/>
        </w:rPr>
        <w:pict>
          <v:line id="_x0000_s1143" style="position:absolute;z-index:251375616;mso-wrap-distance-left:0;mso-wrap-distance-right:0;mso-position-horizontal-relative:page;mso-position-vertical-relative:page" from="460.3pt,0" to="460.3pt,93.9pt" o:allowincell="f" strokeweight="4.3pt">
            <w10:wrap type="square" anchorx="page" anchory="page"/>
          </v:line>
        </w:pict>
      </w:r>
    </w:p>
    <w:p w:rsidR="00853FB1" w:rsidRDefault="00853FB1">
      <w:pPr>
        <w:widowControl/>
        <w:kinsoku/>
        <w:autoSpaceDE w:val="0"/>
        <w:autoSpaceDN w:val="0"/>
        <w:adjustRightInd w:val="0"/>
        <w:sectPr w:rsidR="00853FB1">
          <w:pgSz w:w="16838" w:h="11904" w:orient="landscape"/>
          <w:pgMar w:top="514" w:right="595" w:bottom="219" w:left="883" w:header="708" w:footer="708" w:gutter="0"/>
          <w:cols w:space="708"/>
          <w:noEndnote/>
        </w:sectPr>
      </w:pPr>
    </w:p>
    <w:p w:rsidR="00853FB1" w:rsidRDefault="00A80695">
      <w:r>
        <w:rPr>
          <w:noProof/>
        </w:rPr>
        <w:pict>
          <v:shape id="_x0000_s1144" type="#_x0000_t202" style="position:absolute;margin-left:113.9pt;margin-top:17.75pt;width:320.15pt;height:354.95pt;z-index:25137664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64" w:lineRule="auto"/>
                    <w:jc w:val="both"/>
                    <w:rPr>
                      <w:spacing w:val="4"/>
                      <w:sz w:val="19"/>
                      <w:szCs w:val="19"/>
                    </w:rPr>
                  </w:pPr>
                  <w:r>
                    <w:rPr>
                      <w:spacing w:val="4"/>
                      <w:sz w:val="19"/>
                      <w:szCs w:val="19"/>
                    </w:rPr>
                    <w:t xml:space="preserve">hebben, opstond uit de doden, om ons het eeuwige leven te schenken. Elk der </w:t>
                  </w:r>
                  <w:r>
                    <w:rPr>
                      <w:sz w:val="19"/>
                      <w:szCs w:val="19"/>
                    </w:rPr>
                    <w:t xml:space="preserve">acht zijden van de binnenmuur is uitgehold tot drie schelpvormige nissen. Deze </w:t>
                  </w:r>
                  <w:r>
                    <w:rPr>
                      <w:spacing w:val="2"/>
                      <w:sz w:val="19"/>
                      <w:szCs w:val="19"/>
                    </w:rPr>
                    <w:t xml:space="preserve">drietallen passen bij de drievoudige Naam, waarin wij worden gedoopt. Het is </w:t>
                  </w:r>
                  <w:r>
                    <w:rPr>
                      <w:spacing w:val="1"/>
                      <w:sz w:val="19"/>
                      <w:szCs w:val="19"/>
                    </w:rPr>
                    <w:t xml:space="preserve">mogelijk, dat het totale getal 24 heenwijst naar de eenheid van het Oude en het </w:t>
                  </w:r>
                  <w:r>
                    <w:rPr>
                      <w:spacing w:val="6"/>
                      <w:sz w:val="19"/>
                      <w:szCs w:val="19"/>
                    </w:rPr>
                    <w:t xml:space="preserve">Nieuwe Verbond, het eerste getypeerd door de 12 stammen, het tweede door </w:t>
                  </w:r>
                  <w:r>
                    <w:rPr>
                      <w:spacing w:val="1"/>
                      <w:sz w:val="19"/>
                      <w:szCs w:val="19"/>
                    </w:rPr>
                    <w:t xml:space="preserve">de 12 apostelen. Men herinnere zich de cirkel van 24 ouderlingen, die volgens </w:t>
                  </w:r>
                  <w:r>
                    <w:rPr>
                      <w:spacing w:val="4"/>
                      <w:sz w:val="19"/>
                      <w:szCs w:val="19"/>
                    </w:rPr>
                    <w:t xml:space="preserve">Openbaring 4: 4 de troon van God in de hemel omringt ter symbolisering van </w:t>
                  </w:r>
                  <w:r>
                    <w:rPr>
                      <w:spacing w:val="2"/>
                      <w:sz w:val="19"/>
                      <w:szCs w:val="19"/>
                    </w:rPr>
                    <w:t>heel de Kerk van Christus. Ongetwijfeld zijn deze nissen gebruikt door dopelin</w:t>
                  </w:r>
                  <w:r>
                    <w:rPr>
                      <w:spacing w:val="2"/>
                      <w:sz w:val="19"/>
                      <w:szCs w:val="19"/>
                    </w:rPr>
                    <w:softHyphen/>
                  </w:r>
                  <w:r>
                    <w:rPr>
                      <w:spacing w:val="3"/>
                      <w:sz w:val="19"/>
                      <w:szCs w:val="19"/>
                    </w:rPr>
                    <w:t xml:space="preserve">gen, die hun beurt bij de bediening van het sacrament afwachtten. Vanuit deze </w:t>
                  </w:r>
                  <w:r>
                    <w:rPr>
                      <w:spacing w:val="2"/>
                      <w:sz w:val="19"/>
                      <w:szCs w:val="19"/>
                    </w:rPr>
                    <w:t xml:space="preserve">nissen zag men in een cirkelvormige galerij van een breedte van 2 m. De bogen </w:t>
                  </w:r>
                  <w:r>
                    <w:rPr>
                      <w:sz w:val="19"/>
                      <w:szCs w:val="19"/>
                    </w:rPr>
                    <w:t xml:space="preserve">van deze rotonde rustten aan de buitenkant op </w:t>
                  </w:r>
                  <w:r>
                    <w:rPr>
                      <w:rFonts w:ascii="Bookman Old Style" w:hAnsi="Bookman Old Style" w:cs="Bookman Old Style"/>
                      <w:i/>
                      <w:iCs/>
                      <w:w w:val="80"/>
                      <w:sz w:val="18"/>
                      <w:szCs w:val="18"/>
                    </w:rPr>
                    <w:t xml:space="preserve">de </w:t>
                  </w:r>
                  <w:r>
                    <w:rPr>
                      <w:sz w:val="19"/>
                      <w:szCs w:val="19"/>
                    </w:rPr>
                    <w:t xml:space="preserve">zuilen, die de hoeken van het </w:t>
                  </w:r>
                  <w:r>
                    <w:rPr>
                      <w:spacing w:val="3"/>
                      <w:sz w:val="19"/>
                      <w:szCs w:val="19"/>
                    </w:rPr>
                    <w:t xml:space="preserve">baptisterium markeerden. Aan de binnenzijde steunden zij op de acht dubbele </w:t>
                  </w:r>
                  <w:r>
                    <w:rPr>
                      <w:spacing w:val="8"/>
                      <w:sz w:val="19"/>
                      <w:szCs w:val="19"/>
                    </w:rPr>
                    <w:t xml:space="preserve">zuilen, die weer een binnenste galerij rond het doopbassin vormden. De gedachte aan opstanding en eeuwig leven wordt hier door het getal acht </w:t>
                  </w:r>
                  <w:r>
                    <w:rPr>
                      <w:spacing w:val="4"/>
                      <w:sz w:val="19"/>
                      <w:szCs w:val="19"/>
                    </w:rPr>
                    <w:t>bijzonder sterk naar voren gebracht.</w:t>
                  </w:r>
                </w:p>
                <w:p w:rsidR="00853FB1" w:rsidRDefault="00853FB1">
                  <w:pPr>
                    <w:spacing w:before="216"/>
                    <w:ind w:firstLine="216"/>
                    <w:jc w:val="both"/>
                    <w:rPr>
                      <w:sz w:val="19"/>
                      <w:szCs w:val="19"/>
                    </w:rPr>
                  </w:pPr>
                  <w:r>
                    <w:rPr>
                      <w:spacing w:val="6"/>
                      <w:sz w:val="19"/>
                      <w:szCs w:val="19"/>
                    </w:rPr>
                    <w:t xml:space="preserve">De totale doorsnede van het bassin bedraagt een 5 m. Het wordt omgeven, </w:t>
                  </w:r>
                  <w:r>
                    <w:rPr>
                      <w:spacing w:val="3"/>
                      <w:sz w:val="19"/>
                      <w:szCs w:val="19"/>
                    </w:rPr>
                    <w:t xml:space="preserve">in aansluiting aan de symmetrie van de doopkamer zelf, door een achthoekige </w:t>
                  </w:r>
                  <w:r>
                    <w:rPr>
                      <w:spacing w:val="7"/>
                      <w:sz w:val="19"/>
                      <w:szCs w:val="19"/>
                    </w:rPr>
                    <w:t xml:space="preserve">rand, die wel "trede" wordt genoemd. M.i. volgen daarna pas de eigenlijk </w:t>
                  </w:r>
                  <w:r>
                    <w:rPr>
                      <w:sz w:val="19"/>
                      <w:szCs w:val="19"/>
                    </w:rPr>
                    <w:t xml:space="preserve">gezegde treden, waarvan er drie aanwezig zijn. Dit is het gebruikelijk getal, dat </w:t>
                  </w:r>
                  <w:r>
                    <w:rPr>
                      <w:spacing w:val="8"/>
                      <w:sz w:val="19"/>
                      <w:szCs w:val="19"/>
                    </w:rPr>
                    <w:t xml:space="preserve">herinnert aan de Doop in de Naam van de Drieënige God. De twee eerste </w:t>
                  </w:r>
                  <w:r>
                    <w:rPr>
                      <w:spacing w:val="2"/>
                      <w:sz w:val="19"/>
                      <w:szCs w:val="19"/>
                    </w:rPr>
                    <w:t xml:space="preserve">hebben de vorm van een cirkel, wat heenwijst naar het eeuwige leven, dat geen </w:t>
                  </w:r>
                  <w:r>
                    <w:rPr>
                      <w:spacing w:val="5"/>
                      <w:sz w:val="19"/>
                      <w:szCs w:val="19"/>
                    </w:rPr>
                    <w:t xml:space="preserve">begin of einde kent. De laatste en onderste trede vormt echter een vierkant. </w:t>
                  </w:r>
                  <w:r>
                    <w:rPr>
                      <w:spacing w:val="3"/>
                      <w:sz w:val="19"/>
                      <w:szCs w:val="19"/>
                    </w:rPr>
                    <w:t xml:space="preserve">Gezien de afbeeldingen van de vier Paradijsrivieren (Genesis 2: 10), die wij </w:t>
                  </w:r>
                  <w:r>
                    <w:rPr>
                      <w:spacing w:val="1"/>
                      <w:sz w:val="19"/>
                      <w:szCs w:val="19"/>
                    </w:rPr>
                    <w:t xml:space="preserve">herhaaldelijk bij de oudchristelijke doopbassins aantreffen, mag men hier een </w:t>
                  </w:r>
                  <w:r>
                    <w:rPr>
                      <w:spacing w:val="3"/>
                      <w:sz w:val="19"/>
                      <w:szCs w:val="19"/>
                    </w:rPr>
                    <w:t xml:space="preserve">herinnering vinden aan de hof van Eden, openbaring van het leven, dat God gaf </w:t>
                  </w:r>
                  <w:r>
                    <w:rPr>
                      <w:spacing w:val="6"/>
                      <w:sz w:val="19"/>
                      <w:szCs w:val="19"/>
                    </w:rPr>
                    <w:t xml:space="preserve">in al zijn heerlijkheid. De hof was bedoeld als levenscentrum voor heel de </w:t>
                  </w:r>
                  <w:r>
                    <w:rPr>
                      <w:spacing w:val="7"/>
                      <w:sz w:val="19"/>
                      <w:szCs w:val="19"/>
                    </w:rPr>
                    <w:t xml:space="preserve">wereld, die door het getal vier wordt aangeduid vanwege haar windstreken </w:t>
                  </w:r>
                  <w:r>
                    <w:rPr>
                      <w:spacing w:val="1"/>
                      <w:sz w:val="19"/>
                      <w:szCs w:val="19"/>
                    </w:rPr>
                    <w:t xml:space="preserve">Oost, West, Noord en Zuid. De heerlijkheid van het leven keert door Christus' </w:t>
                  </w:r>
                  <w:r>
                    <w:rPr>
                      <w:spacing w:val="7"/>
                      <w:sz w:val="19"/>
                      <w:szCs w:val="19"/>
                    </w:rPr>
                    <w:t>opstanding terug en de dopelingen vanuit heel de wereld mogen haar her</w:t>
                  </w:r>
                  <w:r>
                    <w:rPr>
                      <w:spacing w:val="7"/>
                      <w:sz w:val="19"/>
                      <w:szCs w:val="19"/>
                    </w:rPr>
                    <w:softHyphen/>
                  </w:r>
                  <w:r>
                    <w:rPr>
                      <w:sz w:val="19"/>
                      <w:szCs w:val="19"/>
                    </w:rPr>
                    <w:t>vinden!</w:t>
                  </w:r>
                </w:p>
              </w:txbxContent>
            </v:textbox>
            <w10:wrap type="square" anchorx="page" anchory="page"/>
          </v:shape>
        </w:pict>
      </w:r>
      <w:r>
        <w:rPr>
          <w:noProof/>
        </w:rPr>
        <w:pict>
          <v:shape id="_x0000_s1145" type="#_x0000_t202" style="position:absolute;margin-left:347.75pt;margin-top:372.7pt;width:86.3pt;height:153.6pt;z-index:251377664;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before="756"/>
                    <w:ind w:right="41"/>
                    <w:jc w:val="center"/>
                  </w:pPr>
                  <w:r>
                    <w:pict>
                      <v:shape id="_x0000_i1030" type="#_x0000_t75" style="width:84pt;height:115.5pt" fillcolor="window">
                        <v:imagedata r:id="rId7" o:title=""/>
                      </v:shape>
                    </w:pict>
                  </w:r>
                </w:p>
              </w:txbxContent>
            </v:textbox>
            <w10:wrap type="square" anchorx="page" anchory="page"/>
          </v:shape>
        </w:pict>
      </w:r>
      <w:r>
        <w:rPr>
          <w:noProof/>
        </w:rPr>
        <w:pict>
          <v:shape id="_x0000_s1146" type="#_x0000_t202" style="position:absolute;margin-left:354.5pt;margin-top:526.3pt;width:79.55pt;height:32.4pt;z-index:25137868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108" w:line="120" w:lineRule="exact"/>
                    <w:rPr>
                      <w:rFonts w:ascii="Bookman Old Style" w:hAnsi="Bookman Old Style" w:cs="Bookman Old Style"/>
                      <w:spacing w:val="-4"/>
                      <w:sz w:val="15"/>
                      <w:szCs w:val="15"/>
                    </w:rPr>
                  </w:pPr>
                  <w:r>
                    <w:rPr>
                      <w:rFonts w:ascii="Bookman Old Style" w:hAnsi="Bookman Old Style" w:cs="Bookman Old Style"/>
                      <w:spacing w:val="-4"/>
                      <w:sz w:val="15"/>
                      <w:szCs w:val="15"/>
                    </w:rPr>
                    <w:t>Pl. no. 2. Dir bon</w:t>
                  </w:r>
                </w:p>
                <w:p w:rsidR="00853FB1" w:rsidRDefault="00853FB1">
                  <w:pPr>
                    <w:spacing w:after="72" w:line="168" w:lineRule="exact"/>
                    <w:ind w:left="216" w:right="288" w:firstLine="288"/>
                    <w:rPr>
                      <w:rFonts w:ascii="Bookman Old Style" w:hAnsi="Bookman Old Style" w:cs="Bookman Old Style"/>
                      <w:spacing w:val="-6"/>
                      <w:sz w:val="15"/>
                      <w:szCs w:val="15"/>
                    </w:rPr>
                  </w:pPr>
                  <w:r>
                    <w:rPr>
                      <w:rFonts w:ascii="Bookman Old Style" w:hAnsi="Bookman Old Style" w:cs="Bookman Old Style"/>
                      <w:spacing w:val="-2"/>
                      <w:sz w:val="15"/>
                      <w:szCs w:val="15"/>
                    </w:rPr>
                    <w:t xml:space="preserve">Kzar ez 7h </w:t>
                  </w:r>
                  <w:r>
                    <w:rPr>
                      <w:rFonts w:ascii="Bookman Old Style" w:hAnsi="Bookman Old Style" w:cs="Bookman Old Style"/>
                      <w:spacing w:val="-6"/>
                      <w:sz w:val="15"/>
                      <w:szCs w:val="15"/>
                    </w:rPr>
                    <w:t>iSiapti I II</w:t>
                  </w:r>
                </w:p>
              </w:txbxContent>
            </v:textbox>
            <w10:wrap type="square" anchorx="page" anchory="page"/>
          </v:shape>
        </w:pict>
      </w:r>
      <w:r>
        <w:rPr>
          <w:noProof/>
        </w:rPr>
        <w:pict>
          <v:shape id="_x0000_s1147" type="#_x0000_t202" style="position:absolute;margin-left:489.6pt;margin-top:17.75pt;width:320.15pt;height:540.95pt;z-index:25137971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firstLine="216"/>
                    <w:jc w:val="both"/>
                    <w:rPr>
                      <w:spacing w:val="3"/>
                      <w:sz w:val="19"/>
                      <w:szCs w:val="19"/>
                    </w:rPr>
                  </w:pPr>
                  <w:r>
                    <w:rPr>
                      <w:spacing w:val="2"/>
                      <w:sz w:val="19"/>
                      <w:szCs w:val="19"/>
                    </w:rPr>
                    <w:t xml:space="preserve">De verschillende vorm van de drie treden doet bij mij de vraag rijzen, of men </w:t>
                  </w:r>
                  <w:r>
                    <w:rPr>
                      <w:spacing w:val="5"/>
                      <w:sz w:val="19"/>
                      <w:szCs w:val="19"/>
                    </w:rPr>
                    <w:t>de kuip hoger vulde met water dan tot de eerste of desnoods de tweede trede. De afdaling langs ongelijke treden, bedekt met water, zou gevaar voor mis</w:t>
                  </w:r>
                  <w:r>
                    <w:rPr>
                      <w:spacing w:val="5"/>
                      <w:sz w:val="19"/>
                      <w:szCs w:val="19"/>
                    </w:rPr>
                    <w:softHyphen/>
                  </w:r>
                  <w:r>
                    <w:rPr>
                      <w:spacing w:val="3"/>
                      <w:sz w:val="19"/>
                      <w:szCs w:val="19"/>
                    </w:rPr>
                    <w:t xml:space="preserve">stappen kunnen insluiten. Deze gedachte wordt versterkt door de aanwezigheid </w:t>
                  </w:r>
                  <w:r>
                    <w:rPr>
                      <w:spacing w:val="2"/>
                      <w:sz w:val="19"/>
                      <w:szCs w:val="19"/>
                    </w:rPr>
                    <w:t xml:space="preserve">van een plaats voor de voorganger aan het oostelijk einde van de achthoekige </w:t>
                  </w:r>
                  <w:r>
                    <w:rPr>
                      <w:spacing w:val="13"/>
                      <w:sz w:val="19"/>
                      <w:szCs w:val="19"/>
                    </w:rPr>
                    <w:t xml:space="preserve">bassinrand, waar hij het gezicht keerde naar de kerk. Aangezien hij hier </w:t>
                  </w:r>
                  <w:r>
                    <w:rPr>
                      <w:sz w:val="19"/>
                      <w:szCs w:val="19"/>
                    </w:rPr>
                    <w:t xml:space="preserve">± 2,5 m. verwijderd was van het centrum, waar de doopcandidaat het sacrament </w:t>
                  </w:r>
                  <w:r>
                    <w:rPr>
                      <w:spacing w:val="3"/>
                      <w:sz w:val="19"/>
                      <w:szCs w:val="19"/>
                    </w:rPr>
                    <w:t xml:space="preserve">ontving, moest hij van deze rand naar beneden afdalen. Hij zal aan de rand van </w:t>
                  </w:r>
                  <w:r>
                    <w:rPr>
                      <w:spacing w:val="5"/>
                      <w:sz w:val="19"/>
                      <w:szCs w:val="19"/>
                    </w:rPr>
                    <w:t xml:space="preserve">het wateroppervlak hebben gestaan om daar water te scheppen en niet in het </w:t>
                  </w:r>
                  <w:r>
                    <w:rPr>
                      <w:spacing w:val="3"/>
                      <w:sz w:val="19"/>
                      <w:szCs w:val="19"/>
                    </w:rPr>
                    <w:t xml:space="preserve">water zelf zijn afgedaald. Tijdens de bediening zal hij zich dus op de derde of tweede trede hebben opgesteld. Men moet bijgevolg vermoeden, dat de Doop </w:t>
                  </w:r>
                  <w:r>
                    <w:rPr>
                      <w:spacing w:val="4"/>
                      <w:sz w:val="19"/>
                      <w:szCs w:val="19"/>
                    </w:rPr>
                    <w:t xml:space="preserve">(althans bij volwassenen) niet door onderdompeling plaats vond, maar door </w:t>
                  </w:r>
                  <w:r>
                    <w:rPr>
                      <w:spacing w:val="6"/>
                      <w:sz w:val="19"/>
                      <w:szCs w:val="19"/>
                    </w:rPr>
                    <w:t xml:space="preserve">overgieting. Het water werd door kanalen aangevoerd uit een reservoir en </w:t>
                  </w:r>
                  <w:r>
                    <w:rPr>
                      <w:spacing w:val="7"/>
                      <w:sz w:val="19"/>
                      <w:szCs w:val="19"/>
                    </w:rPr>
                    <w:t xml:space="preserve">afgeleid door een afvoerpijp. Het is dus mogelijk, dat hier sprake was van </w:t>
                  </w:r>
                  <w:r>
                    <w:rPr>
                      <w:spacing w:val="5"/>
                      <w:sz w:val="19"/>
                      <w:szCs w:val="19"/>
                    </w:rPr>
                    <w:t xml:space="preserve">levend, d.w.z. stromend water, symbool van de voortgaande werking van de </w:t>
                  </w:r>
                  <w:r>
                    <w:rPr>
                      <w:spacing w:val="3"/>
                      <w:sz w:val="19"/>
                      <w:szCs w:val="19"/>
                    </w:rPr>
                    <w:t>Here tot vernieuwing van ons bestaan.</w:t>
                  </w:r>
                </w:p>
                <w:p w:rsidR="00853FB1" w:rsidRDefault="00853FB1">
                  <w:pPr>
                    <w:spacing w:before="324"/>
                    <w:ind w:firstLine="216"/>
                    <w:jc w:val="both"/>
                    <w:rPr>
                      <w:spacing w:val="4"/>
                      <w:sz w:val="19"/>
                      <w:szCs w:val="19"/>
                    </w:rPr>
                  </w:pPr>
                  <w:r>
                    <w:rPr>
                      <w:spacing w:val="6"/>
                      <w:sz w:val="19"/>
                      <w:szCs w:val="19"/>
                    </w:rPr>
                    <w:t xml:space="preserve">De kuip was bekleed met mozaiek van zeer eenvoudig patroon, terwijl de </w:t>
                  </w:r>
                  <w:r>
                    <w:rPr>
                      <w:spacing w:val="4"/>
                      <w:sz w:val="19"/>
                      <w:szCs w:val="19"/>
                    </w:rPr>
                    <w:t xml:space="preserve">rand daarvan, evenals de vloer van het doopvertrek en ook de schelpvormige </w:t>
                  </w:r>
                  <w:r>
                    <w:rPr>
                      <w:spacing w:val="5"/>
                      <w:sz w:val="19"/>
                      <w:szCs w:val="19"/>
                    </w:rPr>
                    <w:t>nissen gedekt waren met wit marmer. Men mag het ontstaan van dit baptiste</w:t>
                  </w:r>
                  <w:r>
                    <w:rPr>
                      <w:spacing w:val="5"/>
                      <w:sz w:val="19"/>
                      <w:szCs w:val="19"/>
                    </w:rPr>
                    <w:softHyphen/>
                  </w:r>
                  <w:r>
                    <w:rPr>
                      <w:spacing w:val="4"/>
                      <w:sz w:val="19"/>
                      <w:szCs w:val="19"/>
                    </w:rPr>
                    <w:t>rium dateren in de vijfde tot zesde eeuw.'</w:t>
                  </w:r>
                </w:p>
                <w:p w:rsidR="00853FB1" w:rsidRDefault="00853FB1">
                  <w:pPr>
                    <w:spacing w:before="576" w:line="216" w:lineRule="auto"/>
                    <w:jc w:val="both"/>
                    <w:rPr>
                      <w:spacing w:val="3"/>
                      <w:sz w:val="19"/>
                      <w:szCs w:val="19"/>
                    </w:rPr>
                  </w:pPr>
                  <w:r>
                    <w:rPr>
                      <w:spacing w:val="3"/>
                      <w:sz w:val="19"/>
                      <w:szCs w:val="19"/>
                    </w:rPr>
                    <w:t>Tun. No. 3. Bir bou Rekba of Ksar ez Zit (Siagu) II</w:t>
                  </w:r>
                </w:p>
                <w:p w:rsidR="00853FB1" w:rsidRDefault="00853FB1">
                  <w:pPr>
                    <w:spacing w:before="252"/>
                    <w:ind w:firstLine="216"/>
                    <w:jc w:val="both"/>
                    <w:rPr>
                      <w:spacing w:val="2"/>
                      <w:sz w:val="19"/>
                      <w:szCs w:val="19"/>
                    </w:rPr>
                  </w:pPr>
                  <w:r>
                    <w:rPr>
                      <w:spacing w:val="5"/>
                      <w:sz w:val="19"/>
                      <w:szCs w:val="19"/>
                    </w:rPr>
                    <w:t xml:space="preserve">In dezelfde ruïnes van Ksar ez Zit of Siagu bij het centrum Bir bou Rekba, </w:t>
                  </w:r>
                  <w:r>
                    <w:rPr>
                      <w:spacing w:val="2"/>
                      <w:sz w:val="19"/>
                      <w:szCs w:val="19"/>
                    </w:rPr>
                    <w:t xml:space="preserve">als onder Tun. no. 2 vermeld, ontdekte men een ander gebouw, dat misschien </w:t>
                  </w:r>
                  <w:r>
                    <w:rPr>
                      <w:spacing w:val="3"/>
                      <w:sz w:val="19"/>
                      <w:szCs w:val="19"/>
                    </w:rPr>
                    <w:t xml:space="preserve">eveneens een doopgelegenheid is geweest (zie plattegr. no. 2). Men vond het in </w:t>
                  </w:r>
                  <w:r>
                    <w:rPr>
                      <w:spacing w:val="1"/>
                      <w:sz w:val="19"/>
                      <w:szCs w:val="19"/>
                    </w:rPr>
                    <w:t xml:space="preserve">het zuidwestelijk gedeelte van het fort Bir bou Rekba. Voorafgegaan door twee </w:t>
                  </w:r>
                  <w:r>
                    <w:rPr>
                      <w:sz w:val="19"/>
                      <w:szCs w:val="19"/>
                    </w:rPr>
                    <w:t xml:space="preserve">kamers, heeft het vertrek de vorm van een klaverblad van drie. Het wordt links </w:t>
                  </w:r>
                  <w:r>
                    <w:rPr>
                      <w:spacing w:val="6"/>
                      <w:sz w:val="19"/>
                      <w:szCs w:val="19"/>
                    </w:rPr>
                    <w:t xml:space="preserve">geflankeerd door een lokaal, dat een waterreservoir kan zijn geweest. Het ontstaan is te stellen in de vijfde tot zesde eeuw. De schaarse overblijfselen </w:t>
                  </w:r>
                  <w:r>
                    <w:rPr>
                      <w:spacing w:val="2"/>
                      <w:sz w:val="19"/>
                      <w:szCs w:val="19"/>
                    </w:rPr>
                    <w:t>staan ons echter niet toe, gevolgtrekkingen te maken t.a.v. de oudchristelijke doopbediening.</w:t>
                  </w:r>
                  <w:r>
                    <w:rPr>
                      <w:rFonts w:ascii="Bookman Old Style" w:hAnsi="Bookman Old Style" w:cs="Bookman Old Style"/>
                      <w:spacing w:val="2"/>
                      <w:w w:val="95"/>
                      <w:sz w:val="12"/>
                      <w:szCs w:val="12"/>
                      <w:vertAlign w:val="superscript"/>
                    </w:rPr>
                    <w:t>3</w:t>
                  </w:r>
                </w:p>
                <w:p w:rsidR="00853FB1" w:rsidRDefault="00853FB1">
                  <w:pPr>
                    <w:spacing w:before="684"/>
                    <w:jc w:val="both"/>
                    <w:rPr>
                      <w:spacing w:val="2"/>
                      <w:sz w:val="19"/>
                      <w:szCs w:val="19"/>
                    </w:rPr>
                  </w:pPr>
                  <w:r>
                    <w:rPr>
                      <w:spacing w:val="2"/>
                      <w:sz w:val="19"/>
                      <w:szCs w:val="19"/>
                    </w:rPr>
                    <w:t>Tun. No. 4. Bit el Assa</w:t>
                  </w:r>
                </w:p>
                <w:p w:rsidR="00853FB1" w:rsidRDefault="00853FB1">
                  <w:pPr>
                    <w:spacing w:before="288"/>
                    <w:ind w:firstLine="216"/>
                    <w:jc w:val="both"/>
                    <w:rPr>
                      <w:spacing w:val="2"/>
                      <w:sz w:val="19"/>
                      <w:szCs w:val="19"/>
                    </w:rPr>
                  </w:pPr>
                  <w:r>
                    <w:rPr>
                      <w:spacing w:val="3"/>
                      <w:sz w:val="19"/>
                      <w:szCs w:val="19"/>
                    </w:rPr>
                    <w:t xml:space="preserve">Te Bit el Assa in Noord-Tunesië, 4 km. ten Noordoosten van Hammamet, </w:t>
                  </w:r>
                  <w:r>
                    <w:rPr>
                      <w:spacing w:val="4"/>
                      <w:sz w:val="19"/>
                      <w:szCs w:val="19"/>
                    </w:rPr>
                    <w:t xml:space="preserve">bevinden zich de resten van een baptisterium. De doopkuip heeft de vorm van </w:t>
                  </w:r>
                  <w:r>
                    <w:rPr>
                      <w:sz w:val="19"/>
                      <w:szCs w:val="19"/>
                    </w:rPr>
                    <w:t xml:space="preserve">een klaverblad van drie. Aan de vierde zijde geeft een trapje van drie treden, dat </w:t>
                  </w:r>
                  <w:r>
                    <w:rPr>
                      <w:spacing w:val="3"/>
                      <w:sz w:val="19"/>
                      <w:szCs w:val="19"/>
                    </w:rPr>
                    <w:t xml:space="preserve">bekleed is wel geel mozaiek, toegang tot het bassin. De vloer van het bassin is </w:t>
                  </w:r>
                  <w:r>
                    <w:rPr>
                      <w:spacing w:val="2"/>
                      <w:sz w:val="19"/>
                      <w:szCs w:val="19"/>
                    </w:rPr>
                    <w:t xml:space="preserve">bedek mol </w:t>
                  </w:r>
                  <w:r>
                    <w:rPr>
                      <w:rFonts w:ascii="Bookman Old Style" w:hAnsi="Bookman Old Style" w:cs="Bookman Old Style"/>
                      <w:spacing w:val="12"/>
                      <w:sz w:val="17"/>
                      <w:szCs w:val="17"/>
                    </w:rPr>
                    <w:t xml:space="preserve">inozaiel: </w:t>
                  </w:r>
                  <w:r>
                    <w:rPr>
                      <w:spacing w:val="2"/>
                      <w:sz w:val="19"/>
                      <w:szCs w:val="19"/>
                    </w:rPr>
                    <w:t>in geometrisch patroon, dat ingelijst wordt door een ovale</w:t>
                  </w:r>
                </w:p>
                <w:p w:rsidR="00853FB1" w:rsidRDefault="00853FB1">
                  <w:pPr>
                    <w:spacing w:before="72" w:after="108"/>
                    <w:ind w:firstLine="432"/>
                    <w:jc w:val="both"/>
                    <w:rPr>
                      <w:sz w:val="19"/>
                      <w:szCs w:val="19"/>
                    </w:rPr>
                  </w:pPr>
                  <w:r>
                    <w:rPr>
                      <w:spacing w:val="4"/>
                      <w:sz w:val="19"/>
                      <w:szCs w:val="19"/>
                    </w:rPr>
                    <w:t xml:space="preserve">1)e opsl </w:t>
                  </w:r>
                  <w:r>
                    <w:rPr>
                      <w:rFonts w:ascii="Bookman Old Style" w:hAnsi="Bookman Old Style" w:cs="Bookman Old Style"/>
                      <w:spacing w:val="14"/>
                      <w:sz w:val="17"/>
                      <w:szCs w:val="17"/>
                    </w:rPr>
                    <w:t>n</w:t>
                  </w:r>
                  <w:r>
                    <w:rPr>
                      <w:spacing w:val="4"/>
                      <w:sz w:val="19"/>
                      <w:szCs w:val="19"/>
                    </w:rPr>
                    <w:t xml:space="preserve">le wanden van het middelste van de drie bladeren zijn bekleed </w:t>
                  </w:r>
                  <w:r>
                    <w:rPr>
                      <w:spacing w:val="3"/>
                      <w:sz w:val="19"/>
                      <w:szCs w:val="19"/>
                    </w:rPr>
                    <w:t xml:space="preserve">Hiel wil mozaiek, dal bezaaid is me( rozenknoppen en dat zich voortzet aan de </w:t>
                  </w:r>
                  <w:r>
                    <w:rPr>
                      <w:sz w:val="19"/>
                      <w:szCs w:val="19"/>
                    </w:rPr>
                    <w:t xml:space="preserve">wel] let </w:t>
                  </w:r>
                  <w:r>
                    <w:rPr>
                      <w:rFonts w:ascii="Bookman Old Style" w:hAnsi="Bookman Old Style" w:cs="Bookman Old Style"/>
                      <w:spacing w:val="20"/>
                      <w:sz w:val="15"/>
                      <w:szCs w:val="15"/>
                    </w:rPr>
                    <w:t xml:space="preserve">en aini (I(' linkeiliand </w:t>
                  </w:r>
                  <w:r>
                    <w:rPr>
                      <w:rFonts w:ascii="Bookman Old Style" w:hAnsi="Bookman Old Style" w:cs="Bookman Old Style"/>
                      <w:spacing w:val="10"/>
                      <w:sz w:val="17"/>
                      <w:szCs w:val="17"/>
                    </w:rPr>
                    <w:t xml:space="preserve">rondom hei bassin. De </w:t>
                  </w:r>
                  <w:r>
                    <w:rPr>
                      <w:sz w:val="19"/>
                      <w:szCs w:val="19"/>
                    </w:rPr>
                    <w:t>zijbladeren van het</w:t>
                  </w:r>
                </w:p>
              </w:txbxContent>
            </v:textbox>
            <w10:wrap type="square" anchorx="page" anchory="page"/>
          </v:shape>
        </w:pict>
      </w:r>
      <w:r>
        <w:rPr>
          <w:noProof/>
        </w:rPr>
        <w:pict>
          <v:shape id="_x0000_s1148" type="#_x0000_t202" style="position:absolute;margin-left:113.9pt;margin-top:373.9pt;width:133.8pt;height:185.05pt;z-index:251380736;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ind w:left="2"/>
                    <w:jc w:val="center"/>
                  </w:pPr>
                  <w:r>
                    <w:pict>
                      <v:shape id="_x0000_i1032" type="#_x0000_t75" style="width:133.5pt;height:185.25pt" fillcolor="window">
                        <v:imagedata r:id="rId8" o:title=""/>
                      </v:shape>
                    </w:pict>
                  </w:r>
                </w:p>
              </w:txbxContent>
            </v:textbox>
            <w10:wrap type="square" anchorx="page" anchory="page"/>
          </v:shape>
        </w:pict>
      </w:r>
      <w:r>
        <w:rPr>
          <w:noProof/>
        </w:rPr>
        <w:pict>
          <v:shape id="_x0000_s1149" type="#_x0000_t202" style="position:absolute;margin-left:196.55pt;margin-top:534.5pt;width:14.15pt;height:6.95pt;z-index:251381760;mso-wrap-edited:f;mso-wrap-distance-left:0;mso-wrap-distance-right:0;mso-position-horizontal-relative:page;mso-position-vertical-relative:page" wrapcoords="-62 0 -62 21600 21662 21600 21662 0 -62 0" o:allowincell="f" stroked="f">
            <v:textbox inset="0,0,0,0">
              <w:txbxContent>
                <w:p w:rsidR="00853FB1" w:rsidRDefault="00853FB1">
                  <w:pPr>
                    <w:tabs>
                      <w:tab w:val="left" w:leader="underscore" w:pos="-1619"/>
                    </w:tabs>
                    <w:spacing w:line="100" w:lineRule="exact"/>
                    <w:rPr>
                      <w:rFonts w:ascii="Arial" w:hAnsi="Arial" w:cs="Arial"/>
                      <w:i/>
                      <w:iCs/>
                      <w:sz w:val="13"/>
                      <w:szCs w:val="13"/>
                    </w:rPr>
                  </w:pPr>
                  <w:r>
                    <w:rPr>
                      <w:rFonts w:ascii="Arial" w:hAnsi="Arial" w:cs="Arial"/>
                      <w:i/>
                      <w:iCs/>
                      <w:sz w:val="13"/>
                      <w:szCs w:val="13"/>
                    </w:rPr>
                    <w:tab/>
                    <w:t>5..</w:t>
                  </w:r>
                </w:p>
              </w:txbxContent>
            </v:textbox>
            <w10:wrap type="square" anchorx="page" anchory="page"/>
          </v:shape>
        </w:pict>
      </w:r>
      <w:r>
        <w:rPr>
          <w:noProof/>
        </w:rPr>
        <w:pict>
          <v:shape id="_x0000_s1150" type="#_x0000_t202" style="position:absolute;margin-left:114.25pt;margin-top:541.45pt;width:133.45pt;height:17.5pt;z-index:251382784;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24" w:lineRule="exact"/>
                    <w:jc w:val="center"/>
                    <w:rPr>
                      <w:rFonts w:ascii="Bookman Old Style" w:hAnsi="Bookman Old Style" w:cs="Bookman Old Style"/>
                      <w:spacing w:val="-10"/>
                      <w:sz w:val="15"/>
                      <w:szCs w:val="15"/>
                    </w:rPr>
                  </w:pPr>
                  <w:r>
                    <w:rPr>
                      <w:rFonts w:ascii="Bookman Old Style" w:hAnsi="Bookman Old Style" w:cs="Bookman Old Style"/>
                      <w:spacing w:val="-10"/>
                      <w:sz w:val="15"/>
                      <w:szCs w:val="15"/>
                    </w:rPr>
                    <w:t>Pl. no. 1</w:t>
                  </w:r>
                </w:p>
                <w:p w:rsidR="00853FB1" w:rsidRDefault="00853FB1">
                  <w:pPr>
                    <w:spacing w:after="72" w:line="187" w:lineRule="exact"/>
                    <w:jc w:val="center"/>
                    <w:rPr>
                      <w:rFonts w:ascii="Bookman Old Style" w:hAnsi="Bookman Old Style" w:cs="Bookman Old Style"/>
                      <w:spacing w:val="-3"/>
                      <w:sz w:val="15"/>
                      <w:szCs w:val="15"/>
                    </w:rPr>
                  </w:pPr>
                  <w:r>
                    <w:rPr>
                      <w:rFonts w:ascii="Bookman Old Style" w:hAnsi="Bookman Old Style" w:cs="Bookman Old Style"/>
                      <w:spacing w:val="-3"/>
                      <w:sz w:val="15"/>
                      <w:szCs w:val="15"/>
                    </w:rPr>
                    <w:t xml:space="preserve">Bir hou Rekba </w:t>
                  </w:r>
                  <w:r>
                    <w:rPr>
                      <w:spacing w:val="-3"/>
                      <w:sz w:val="19"/>
                      <w:szCs w:val="19"/>
                    </w:rPr>
                    <w:t xml:space="preserve">or </w:t>
                  </w:r>
                  <w:r>
                    <w:rPr>
                      <w:rFonts w:ascii="Bookman Old Style" w:hAnsi="Bookman Old Style" w:cs="Bookman Old Style"/>
                      <w:spacing w:val="-3"/>
                      <w:sz w:val="15"/>
                      <w:szCs w:val="15"/>
                    </w:rPr>
                    <w:t>Kzar ez Zit (Simt') 1</w:t>
                  </w:r>
                </w:p>
              </w:txbxContent>
            </v:textbox>
            <w10:wrap type="square" anchorx="page" anchory="page"/>
          </v:shape>
        </w:pict>
      </w:r>
      <w:r>
        <w:rPr>
          <w:noProof/>
        </w:rPr>
        <w:pict>
          <v:shape id="_x0000_s1151" type="#_x0000_t202" style="position:absolute;margin-left:799.7pt;margin-top:569.5pt;width:7.2pt;height:6pt;z-index:25138380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37" w:lineRule="exact"/>
                    <w:rPr>
                      <w:rFonts w:ascii="Courier New" w:hAnsi="Courier New" w:cs="Courier New"/>
                      <w:spacing w:val="-59"/>
                      <w:sz w:val="21"/>
                      <w:szCs w:val="21"/>
                    </w:rPr>
                  </w:pPr>
                  <w:r>
                    <w:rPr>
                      <w:rFonts w:ascii="Courier New" w:hAnsi="Courier New" w:cs="Courier New"/>
                      <w:spacing w:val="-59"/>
                      <w:sz w:val="21"/>
                      <w:szCs w:val="21"/>
                    </w:rPr>
                    <w:t>tc</w:t>
                  </w:r>
                </w:p>
              </w:txbxContent>
            </v:textbox>
            <w10:wrap type="square" anchorx="page" anchory="page"/>
          </v:shape>
        </w:pict>
      </w:r>
      <w:r>
        <w:rPr>
          <w:noProof/>
        </w:rPr>
        <w:pict>
          <v:line id="_x0000_s1152" style="position:absolute;z-index:251384832;mso-wrap-distance-left:0;mso-wrap-distance-right:0;mso-position-horizontal-relative:page;mso-position-vertical-relative:page" from="458.15pt,0" to="458.15pt,595pt" o:allowincell="f" strokeweight="4.3pt">
            <w10:wrap type="square" anchorx="page" anchory="page"/>
          </v:line>
        </w:pict>
      </w:r>
    </w:p>
    <w:p w:rsidR="00853FB1" w:rsidRDefault="00853FB1">
      <w:pPr>
        <w:widowControl/>
        <w:kinsoku/>
        <w:autoSpaceDE w:val="0"/>
        <w:autoSpaceDN w:val="0"/>
        <w:adjustRightInd w:val="0"/>
        <w:sectPr w:rsidR="00853FB1">
          <w:pgSz w:w="16838" w:h="11904" w:orient="landscape"/>
          <w:pgMar w:top="354" w:right="582" w:bottom="364" w:left="838" w:header="708" w:footer="708" w:gutter="0"/>
          <w:cols w:space="708"/>
          <w:noEndnote/>
        </w:sectPr>
      </w:pPr>
    </w:p>
    <w:p w:rsidR="00853FB1" w:rsidRDefault="00A80695">
      <w:r>
        <w:rPr>
          <w:noProof/>
        </w:rPr>
        <w:pict>
          <v:shape id="_x0000_s1153" type="#_x0000_t202" style="position:absolute;margin-left:701.45pt;margin-top:18.25pt;width:110pt;height:161.25pt;z-index:251385856;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ind w:left="11"/>
                    <w:jc w:val="center"/>
                  </w:pPr>
                  <w:r>
                    <w:pict>
                      <v:shape id="_x0000_i1034" type="#_x0000_t75" style="width:109.5pt;height:161.25pt" fillcolor="window">
                        <v:imagedata r:id="rId9" o:title=""/>
                      </v:shape>
                    </w:pict>
                  </w:r>
                </w:p>
              </w:txbxContent>
            </v:textbox>
            <w10:wrap type="square" anchorx="page" anchory="page"/>
          </v:shape>
        </w:pict>
      </w:r>
      <w:r>
        <w:rPr>
          <w:noProof/>
        </w:rPr>
        <w:pict>
          <v:shape id="_x0000_s1154" type="#_x0000_t202" style="position:absolute;margin-left:788.65pt;margin-top:84.25pt;width:7.9pt;height:7.65pt;z-index:251386880;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76" w:lineRule="exact"/>
                    <w:rPr>
                      <w:sz w:val="19"/>
                      <w:szCs w:val="19"/>
                    </w:rPr>
                  </w:pPr>
                  <w:r>
                    <w:rPr>
                      <w:sz w:val="19"/>
                      <w:szCs w:val="19"/>
                    </w:rPr>
                    <w:t>0</w:t>
                  </w:r>
                </w:p>
              </w:txbxContent>
            </v:textbox>
            <w10:wrap type="square" anchorx="page" anchory="page"/>
          </v:shape>
        </w:pict>
      </w:r>
      <w:r>
        <w:rPr>
          <w:noProof/>
        </w:rPr>
        <w:pict>
          <v:shape id="_x0000_s1155" type="#_x0000_t202" style="position:absolute;margin-left:703.7pt;margin-top:114.7pt;width:7.9pt;height:7.45pt;z-index:251387904;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480" w:lineRule="auto"/>
                    <w:rPr>
                      <w:rFonts w:ascii="Courier New" w:hAnsi="Courier New" w:cs="Courier New"/>
                      <w:sz w:val="6"/>
                      <w:szCs w:val="6"/>
                    </w:rPr>
                  </w:pPr>
                  <w:r>
                    <w:rPr>
                      <w:rFonts w:ascii="Courier New" w:hAnsi="Courier New" w:cs="Courier New"/>
                      <w:sz w:val="6"/>
                      <w:szCs w:val="6"/>
                    </w:rPr>
                    <w:sym w:font="Wingdings" w:char="F071"/>
                  </w:r>
                </w:p>
              </w:txbxContent>
            </v:textbox>
            <w10:wrap type="square" anchorx="page" anchory="page"/>
          </v:shape>
        </w:pict>
      </w:r>
      <w:r>
        <w:rPr>
          <w:noProof/>
        </w:rPr>
        <w:pict>
          <v:shape id="_x0000_s1156" type="#_x0000_t202" style="position:absolute;margin-left:703.45pt;margin-top:157.7pt;width:37.2pt;height:21.8pt;z-index:251388928;mso-wrap-edited:f;mso-wrap-distance-left:0;mso-wrap-distance-right:0;mso-position-horizontal-relative:page;mso-position-vertical-relative:page" wrapcoords="-62 0 -62 21600 21662 21600 21662 0 -62 0" o:allowincell="f" stroked="f">
            <v:textbox inset="0,0,0,0">
              <w:txbxContent>
                <w:p w:rsidR="00853FB1" w:rsidRDefault="00853FB1">
                  <w:pPr>
                    <w:numPr>
                      <w:ilvl w:val="0"/>
                      <w:numId w:val="10"/>
                    </w:numPr>
                    <w:spacing w:before="252" w:line="176" w:lineRule="exact"/>
                    <w:rPr>
                      <w:rFonts w:ascii="Arial" w:hAnsi="Arial" w:cs="Arial"/>
                      <w:b/>
                      <w:bCs/>
                      <w:w w:val="40"/>
                      <w:sz w:val="99"/>
                      <w:szCs w:val="99"/>
                    </w:rPr>
                  </w:pPr>
                  <w:r>
                    <w:rPr>
                      <w:rFonts w:ascii="Arial" w:hAnsi="Arial" w:cs="Arial"/>
                      <w:b/>
                      <w:bCs/>
                      <w:w w:val="40"/>
                      <w:sz w:val="99"/>
                      <w:szCs w:val="98"/>
                    </w:rPr>
                    <w:sym w:font="Wingdings" w:char="F071"/>
                  </w:r>
                </w:p>
              </w:txbxContent>
            </v:textbox>
            <w10:wrap type="square" anchorx="page" anchory="page"/>
          </v:shape>
        </w:pict>
      </w:r>
      <w:r>
        <w:rPr>
          <w:noProof/>
        </w:rPr>
        <w:pict>
          <v:shape id="_x0000_s1157" type="#_x0000_t202" style="position:absolute;margin-left:787.7pt;margin-top:113.75pt;width:15.35pt;height:57.6pt;z-index:251389952;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54" w:lineRule="exact"/>
                    <w:rPr>
                      <w:rFonts w:ascii="Garamond" w:hAnsi="Garamond" w:cs="Garamond"/>
                      <w:b/>
                      <w:bCs/>
                      <w:spacing w:val="-32"/>
                      <w:sz w:val="23"/>
                      <w:szCs w:val="23"/>
                    </w:rPr>
                  </w:pPr>
                  <w:r>
                    <w:rPr>
                      <w:rFonts w:ascii="Garamond" w:hAnsi="Garamond" w:cs="Garamond"/>
                      <w:b/>
                      <w:bCs/>
                      <w:spacing w:val="-32"/>
                      <w:sz w:val="23"/>
                      <w:szCs w:val="23"/>
                    </w:rPr>
                    <w:t>Cl</w:t>
                  </w:r>
                </w:p>
                <w:p w:rsidR="00853FB1" w:rsidRDefault="00853FB1">
                  <w:pPr>
                    <w:spacing w:line="711" w:lineRule="exact"/>
                    <w:rPr>
                      <w:rFonts w:ascii="Arial" w:hAnsi="Arial" w:cs="Arial"/>
                      <w:b/>
                      <w:bCs/>
                      <w:spacing w:val="-19"/>
                      <w:w w:val="40"/>
                      <w:sz w:val="99"/>
                      <w:szCs w:val="99"/>
                    </w:rPr>
                  </w:pPr>
                  <w:r>
                    <w:rPr>
                      <w:rFonts w:ascii="Garamond" w:hAnsi="Garamond" w:cs="Garamond"/>
                      <w:b/>
                      <w:bCs/>
                      <w:spacing w:val="-19"/>
                      <w:sz w:val="23"/>
                      <w:szCs w:val="23"/>
                    </w:rPr>
                    <w:t xml:space="preserve">D </w:t>
                  </w:r>
                  <w:r>
                    <w:rPr>
                      <w:rFonts w:ascii="Arial" w:hAnsi="Arial" w:cs="Arial"/>
                      <w:b/>
                      <w:bCs/>
                      <w:spacing w:val="-19"/>
                      <w:w w:val="40"/>
                      <w:sz w:val="99"/>
                      <w:szCs w:val="99"/>
                    </w:rPr>
                    <w:t>I</w:t>
                  </w:r>
                </w:p>
              </w:txbxContent>
            </v:textbox>
            <w10:wrap type="square" anchorx="page" anchory="page"/>
          </v:shape>
        </w:pict>
      </w:r>
      <w:r>
        <w:rPr>
          <w:noProof/>
        </w:rPr>
        <w:pict>
          <v:shape id="_x0000_s1158" type="#_x0000_t202" style="position:absolute;margin-left:759.1pt;margin-top:171.35pt;width:36.5pt;height:8.15pt;z-index:251390976;mso-wrap-edited:f;mso-wrap-distance-left:0;mso-wrap-distance-right:0;mso-position-horizontal-relative:page;mso-position-vertical-relative:page" wrapcoords="-62 0 -62 21600 21662 21600 21662 0 -62 0" o:allowincell="f" stroked="f">
            <v:textbox inset="0,0,0,0">
              <w:txbxContent>
                <w:p w:rsidR="00853FB1" w:rsidRDefault="00853FB1">
                  <w:pPr>
                    <w:numPr>
                      <w:ilvl w:val="0"/>
                      <w:numId w:val="11"/>
                    </w:numPr>
                    <w:spacing w:after="252" w:line="182" w:lineRule="exact"/>
                    <w:rPr>
                      <w:rFonts w:ascii="Arial" w:hAnsi="Arial" w:cs="Arial"/>
                      <w:b/>
                      <w:bCs/>
                      <w:w w:val="40"/>
                      <w:sz w:val="99"/>
                      <w:szCs w:val="99"/>
                    </w:rPr>
                  </w:pPr>
                  <w:r>
                    <w:rPr>
                      <w:rFonts w:ascii="Arial" w:hAnsi="Arial" w:cs="Arial"/>
                      <w:b/>
                      <w:bCs/>
                      <w:w w:val="40"/>
                      <w:sz w:val="99"/>
                      <w:szCs w:val="98"/>
                    </w:rPr>
                    <w:sym w:font="Wingdings" w:char="F071"/>
                  </w:r>
                </w:p>
              </w:txbxContent>
            </v:textbox>
            <w10:wrap type="square" anchorx="page" anchory="page"/>
          </v:shape>
        </w:pict>
      </w:r>
      <w:r>
        <w:rPr>
          <w:noProof/>
        </w:rPr>
        <w:pict>
          <v:shape id="_x0000_s1159" type="#_x0000_t202" style="position:absolute;margin-left:701.45pt;margin-top:194.15pt;width:110pt;height:52.6pt;z-index:25139200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after="648"/>
                    <w:jc w:val="center"/>
                    <w:rPr>
                      <w:rFonts w:ascii="Garamond" w:hAnsi="Garamond" w:cs="Garamond"/>
                      <w:spacing w:val="-1"/>
                      <w:sz w:val="18"/>
                      <w:szCs w:val="18"/>
                    </w:rPr>
                  </w:pPr>
                  <w:r>
                    <w:rPr>
                      <w:rFonts w:ascii="Garamond" w:hAnsi="Garamond" w:cs="Garamond"/>
                      <w:sz w:val="18"/>
                      <w:szCs w:val="18"/>
                    </w:rPr>
                    <w:t>Pl. no. 4</w:t>
                  </w:r>
                  <w:r>
                    <w:rPr>
                      <w:rFonts w:ascii="Garamond" w:hAnsi="Garamond" w:cs="Garamond"/>
                      <w:sz w:val="18"/>
                      <w:szCs w:val="18"/>
                    </w:rPr>
                    <w:br/>
                  </w:r>
                  <w:r>
                    <w:rPr>
                      <w:rFonts w:ascii="Garamond" w:hAnsi="Garamond" w:cs="Garamond"/>
                      <w:spacing w:val="-1"/>
                      <w:sz w:val="18"/>
                      <w:szCs w:val="18"/>
                    </w:rPr>
                    <w:t>Carthago. Damous el Karita I</w:t>
                  </w:r>
                </w:p>
              </w:txbxContent>
            </v:textbox>
            <w10:wrap type="square" anchorx="page" anchory="page"/>
          </v:shape>
        </w:pict>
      </w:r>
      <w:r>
        <w:rPr>
          <w:noProof/>
        </w:rPr>
        <w:pict>
          <v:shape id="_x0000_s1160" type="#_x0000_t202" style="position:absolute;margin-left:113.75pt;margin-top:21.6pt;width:320.15pt;height:537.85pt;z-index:25139302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jc w:val="both"/>
                    <w:rPr>
                      <w:spacing w:val="3"/>
                      <w:sz w:val="19"/>
                      <w:szCs w:val="19"/>
                    </w:rPr>
                  </w:pPr>
                  <w:r>
                    <w:rPr>
                      <w:sz w:val="19"/>
                      <w:szCs w:val="19"/>
                    </w:rPr>
                    <w:t xml:space="preserve">klaverblad, die geheel schuin gebogen zijn, werden wellicht in een late periode </w:t>
                  </w:r>
                  <w:r>
                    <w:rPr>
                      <w:spacing w:val="5"/>
                      <w:sz w:val="19"/>
                      <w:szCs w:val="19"/>
                    </w:rPr>
                    <w:t xml:space="preserve">veranderd en half volgestort om de inhoud van de kuip te verminderen. Zij </w:t>
                  </w:r>
                  <w:r>
                    <w:rPr>
                      <w:spacing w:val="4"/>
                      <w:sz w:val="19"/>
                      <w:szCs w:val="19"/>
                    </w:rPr>
                    <w:t>vertonen hetzelfde gele mozaiek als de treden van het trapje. 20 m. oostwaarts van de kuip bevindt zich een geometrisch mozaiek, dat zich naar het baptiste</w:t>
                  </w:r>
                  <w:r>
                    <w:rPr>
                      <w:spacing w:val="4"/>
                      <w:sz w:val="19"/>
                      <w:szCs w:val="19"/>
                    </w:rPr>
                    <w:softHyphen/>
                    <w:t>rium richt. Gezien de veranderingen, die dit baptisterium moet hebben onder</w:t>
                  </w:r>
                  <w:r>
                    <w:rPr>
                      <w:spacing w:val="4"/>
                      <w:sz w:val="19"/>
                      <w:szCs w:val="19"/>
                    </w:rPr>
                    <w:softHyphen/>
                    <w:t>gaan, zijn hier moeilijk vaste gevolgtrekkingen te maken t.a.v. de Doopbedie</w:t>
                  </w:r>
                  <w:r>
                    <w:rPr>
                      <w:spacing w:val="4"/>
                      <w:sz w:val="19"/>
                      <w:szCs w:val="19"/>
                    </w:rPr>
                    <w:softHyphen/>
                  </w:r>
                  <w:r>
                    <w:rPr>
                      <w:spacing w:val="3"/>
                      <w:sz w:val="19"/>
                      <w:szCs w:val="19"/>
                    </w:rPr>
                    <w:t>ning in de oudchristelijke tijd.</w:t>
                  </w:r>
                  <w:r>
                    <w:rPr>
                      <w:rFonts w:ascii="Bookman Old Style" w:hAnsi="Bookman Old Style" w:cs="Bookman Old Style"/>
                      <w:spacing w:val="3"/>
                      <w:sz w:val="12"/>
                      <w:szCs w:val="12"/>
                      <w:vertAlign w:val="superscript"/>
                    </w:rPr>
                    <w:t>4</w:t>
                  </w:r>
                </w:p>
                <w:p w:rsidR="00853FB1" w:rsidRDefault="00853FB1">
                  <w:pPr>
                    <w:spacing w:before="612" w:line="194" w:lineRule="auto"/>
                    <w:jc w:val="both"/>
                    <w:rPr>
                      <w:spacing w:val="4"/>
                      <w:sz w:val="19"/>
                      <w:szCs w:val="19"/>
                    </w:rPr>
                  </w:pPr>
                  <w:r>
                    <w:rPr>
                      <w:spacing w:val="4"/>
                      <w:sz w:val="19"/>
                      <w:szCs w:val="19"/>
                    </w:rPr>
                    <w:t>Tun. No. 5. Carthago, Bir Ftouha</w:t>
                  </w:r>
                </w:p>
                <w:p w:rsidR="00853FB1" w:rsidRDefault="00853FB1">
                  <w:pPr>
                    <w:spacing w:before="216" w:line="264" w:lineRule="auto"/>
                    <w:ind w:firstLine="216"/>
                    <w:jc w:val="both"/>
                    <w:rPr>
                      <w:spacing w:val="2"/>
                      <w:sz w:val="19"/>
                      <w:szCs w:val="19"/>
                    </w:rPr>
                  </w:pPr>
                  <w:r>
                    <w:rPr>
                      <w:spacing w:val="8"/>
                      <w:sz w:val="19"/>
                      <w:szCs w:val="19"/>
                    </w:rPr>
                    <w:t xml:space="preserve">In 1880 vond men bij Carthago, ten Noorden van de heuvel St. Louis, </w:t>
                  </w:r>
                  <w:r>
                    <w:rPr>
                      <w:spacing w:val="2"/>
                      <w:sz w:val="19"/>
                      <w:szCs w:val="19"/>
                    </w:rPr>
                    <w:t xml:space="preserve">oostelijk van de weg van La Malga naar La Marsa, op een terrein, dat naar een antieke put Bir Ftouha (of Bir el Bey) wordt genoemd, een Byzantijnse basiliek </w:t>
                  </w:r>
                  <w:r>
                    <w:rPr>
                      <w:spacing w:val="4"/>
                      <w:sz w:val="19"/>
                      <w:szCs w:val="19"/>
                    </w:rPr>
                    <w:t xml:space="preserve">met baptisterium. De opgravingen werden begonnen door Delattre, in 1895 en </w:t>
                  </w:r>
                  <w:r>
                    <w:rPr>
                      <w:spacing w:val="5"/>
                      <w:sz w:val="19"/>
                      <w:szCs w:val="19"/>
                    </w:rPr>
                    <w:t xml:space="preserve">'97 hervat door Gauckler en in 1928 weer voortgezet door Delattre. Helaas is </w:t>
                  </w:r>
                  <w:r>
                    <w:rPr>
                      <w:spacing w:val="7"/>
                      <w:sz w:val="19"/>
                      <w:szCs w:val="19"/>
                    </w:rPr>
                    <w:t xml:space="preserve">het baptisterium kort na de ontdekking verwoest, terwijl het voornaamste </w:t>
                  </w:r>
                  <w:r>
                    <w:rPr>
                      <w:spacing w:val="8"/>
                      <w:sz w:val="19"/>
                      <w:szCs w:val="19"/>
                    </w:rPr>
                    <w:t xml:space="preserve">mozaiek (dat van een hert en een hinde, drinkend uit vier stromen) werd </w:t>
                  </w:r>
                  <w:r>
                    <w:rPr>
                      <w:spacing w:val="2"/>
                      <w:sz w:val="19"/>
                      <w:szCs w:val="19"/>
                    </w:rPr>
                    <w:t>overgebracht naar het Louvre te Parijs.</w:t>
                  </w:r>
                </w:p>
                <w:p w:rsidR="00853FB1" w:rsidRDefault="00853FB1">
                  <w:pPr>
                    <w:spacing w:after="72" w:line="264" w:lineRule="auto"/>
                    <w:ind w:firstLine="216"/>
                    <w:jc w:val="both"/>
                    <w:rPr>
                      <w:spacing w:val="8"/>
                      <w:sz w:val="18"/>
                      <w:szCs w:val="18"/>
                    </w:rPr>
                  </w:pPr>
                  <w:r>
                    <w:rPr>
                      <w:spacing w:val="7"/>
                      <w:sz w:val="19"/>
                      <w:szCs w:val="19"/>
                    </w:rPr>
                    <w:t xml:space="preserve">De kuip (zie plattegrond no. 3) was achthoekig, ter herinnering aan de </w:t>
                  </w:r>
                  <w:r>
                    <w:rPr>
                      <w:spacing w:val="3"/>
                      <w:sz w:val="19"/>
                      <w:szCs w:val="19"/>
                    </w:rPr>
                    <w:t xml:space="preserve">opstanding van de Heer op de achtste dag (zondag) en tevens aan het eeuwige </w:t>
                  </w:r>
                  <w:r>
                    <w:rPr>
                      <w:spacing w:val="6"/>
                      <w:sz w:val="19"/>
                      <w:szCs w:val="19"/>
                    </w:rPr>
                    <w:t xml:space="preserve">leven, dat Hij ons verwierf. De middellijn was 2,83 m. en de diepte 0,95 m. </w:t>
                  </w:r>
                  <w:r>
                    <w:rPr>
                      <w:sz w:val="19"/>
                      <w:szCs w:val="19"/>
                    </w:rPr>
                    <w:t xml:space="preserve">Ook al zou de kuip bij doopbediening tot de rand toe gevuld zijn, dan was toch </w:t>
                  </w:r>
                  <w:r>
                    <w:rPr>
                      <w:spacing w:val="3"/>
                      <w:sz w:val="19"/>
                      <w:szCs w:val="19"/>
                    </w:rPr>
                    <w:t xml:space="preserve">onderdompeling van een kind wel, maar van een volwassene in 't geheel niet </w:t>
                  </w:r>
                  <w:r>
                    <w:rPr>
                      <w:spacing w:val="4"/>
                      <w:sz w:val="19"/>
                      <w:szCs w:val="19"/>
                    </w:rPr>
                    <w:t xml:space="preserve">mogelijk. Aan één zijde bevond zich een trapje met twee treden, daartegenover </w:t>
                  </w:r>
                  <w:r>
                    <w:rPr>
                      <w:spacing w:val="7"/>
                      <w:sz w:val="19"/>
                      <w:szCs w:val="19"/>
                    </w:rPr>
                    <w:t xml:space="preserve">in de bodem een gat, waardoor het water kon weglopen. Deze bodem was </w:t>
                  </w:r>
                  <w:r>
                    <w:rPr>
                      <w:spacing w:val="5"/>
                      <w:sz w:val="19"/>
                      <w:szCs w:val="19"/>
                    </w:rPr>
                    <w:t xml:space="preserve">bedekt met een pleisterlaag, waarschijnlijk afkomstig van de overhuiving van het bassin, die naar beneden was gestort. Men vond op de bodem een mozaiek </w:t>
                  </w:r>
                  <w:r>
                    <w:rPr>
                      <w:spacing w:val="4"/>
                      <w:sz w:val="19"/>
                      <w:szCs w:val="19"/>
                    </w:rPr>
                    <w:t xml:space="preserve">in geometrische dessins. Merkwaardig onder de vondsten was o.a. een vat van </w:t>
                  </w:r>
                  <w:r>
                    <w:rPr>
                      <w:spacing w:val="2"/>
                      <w:sz w:val="19"/>
                      <w:szCs w:val="19"/>
                    </w:rPr>
                    <w:t xml:space="preserve">ruw aardewerk, versierd met vissen. De Rossi schreef het toe aan de 5e eeuw. </w:t>
                  </w:r>
                  <w:r>
                    <w:rPr>
                      <w:spacing w:val="7"/>
                      <w:sz w:val="19"/>
                      <w:szCs w:val="19"/>
                    </w:rPr>
                    <w:t xml:space="preserve">Wellicht werd dit vat gebruikt om volwassen dopelingen, terwijl zij tot de </w:t>
                  </w:r>
                  <w:r>
                    <w:rPr>
                      <w:spacing w:val="5"/>
                      <w:sz w:val="19"/>
                      <w:szCs w:val="19"/>
                    </w:rPr>
                    <w:t xml:space="preserve">knieën in het water stonden, te overgieten. Deze manier van doopbediening </w:t>
                  </w:r>
                  <w:r>
                    <w:rPr>
                      <w:spacing w:val="2"/>
                      <w:sz w:val="19"/>
                      <w:szCs w:val="19"/>
                    </w:rPr>
                    <w:t xml:space="preserve">schijnt hier de gebruikelijke te zijn geweest. Wanneer men uit de doopkuip het </w:t>
                  </w:r>
                  <w:r>
                    <w:rPr>
                      <w:spacing w:val="5"/>
                      <w:sz w:val="19"/>
                      <w:szCs w:val="19"/>
                    </w:rPr>
                    <w:t>trapje opging, had men aan zijn rechterzijde een merkwaardig mozaiek. Te</w:t>
                  </w:r>
                  <w:r>
                    <w:rPr>
                      <w:spacing w:val="5"/>
                      <w:sz w:val="19"/>
                      <w:szCs w:val="19"/>
                    </w:rPr>
                    <w:softHyphen/>
                  </w:r>
                  <w:r>
                    <w:rPr>
                      <w:spacing w:val="1"/>
                      <w:sz w:val="19"/>
                      <w:szCs w:val="19"/>
                    </w:rPr>
                    <w:t xml:space="preserve">midden van een geometrisch dessin, samengesteld uit zwarte en witte kubussen, </w:t>
                  </w:r>
                  <w:r>
                    <w:rPr>
                      <w:spacing w:val="2"/>
                      <w:sz w:val="19"/>
                      <w:szCs w:val="19"/>
                    </w:rPr>
                    <w:t xml:space="preserve">waarin het beeld van de vis tot viermaal toe werd herhaald, vertoonden zich een </w:t>
                  </w:r>
                  <w:r>
                    <w:rPr>
                      <w:spacing w:val="4"/>
                      <w:sz w:val="19"/>
                      <w:szCs w:val="19"/>
                    </w:rPr>
                    <w:t xml:space="preserve">hert en een hinde, die bezig waren hun dorst te lessen in vier stromen. Deze </w:t>
                  </w:r>
                  <w:r>
                    <w:rPr>
                      <w:spacing w:val="2"/>
                      <w:sz w:val="19"/>
                      <w:szCs w:val="19"/>
                    </w:rPr>
                    <w:t xml:space="preserve">rivieren kwamen voort uit een kleine berg, die met een beker bekroond was. De vis is in de oudchristelijke wereld niet alleen zinnebeeld van Christus, maar ook van de Christen. Zijn nieuwe leven is immers verbonden met de Doop, het "bad </w:t>
                  </w:r>
                  <w:r>
                    <w:rPr>
                      <w:spacing w:val="6"/>
                      <w:sz w:val="19"/>
                      <w:szCs w:val="19"/>
                    </w:rPr>
                    <w:t xml:space="preserve">der wedergeboorte". Hert en hinde verwijzen duidelijk naar Ps. 42: 1. Zij </w:t>
                  </w:r>
                  <w:r>
                    <w:rPr>
                      <w:spacing w:val="3"/>
                      <w:sz w:val="19"/>
                      <w:szCs w:val="19"/>
                    </w:rPr>
                    <w:t xml:space="preserve">symboliseren het verlangen naar het water des levens, dat bij dc lieer alleen te vinden is. De vier stromen herinneren aan de Paradijsrivieren van </w:t>
                  </w:r>
                  <w:r>
                    <w:rPr>
                      <w:spacing w:val="13"/>
                      <w:sz w:val="18"/>
                      <w:szCs w:val="18"/>
                    </w:rPr>
                    <w:t xml:space="preserve">Gen. 2, de </w:t>
                  </w:r>
                  <w:r>
                    <w:rPr>
                      <w:spacing w:val="8"/>
                      <w:sz w:val="18"/>
                      <w:szCs w:val="18"/>
                    </w:rPr>
                    <w:t xml:space="preserve">Pison, </w:t>
                  </w:r>
                  <w:r>
                    <w:rPr>
                      <w:spacing w:val="-2"/>
                      <w:sz w:val="19"/>
                      <w:szCs w:val="19"/>
                    </w:rPr>
                    <w:t xml:space="preserve">Gihon, Tigris en Eufraat. Zij wijzen vooruit naar </w:t>
                  </w:r>
                  <w:r>
                    <w:rPr>
                      <w:spacing w:val="8"/>
                      <w:sz w:val="18"/>
                      <w:szCs w:val="18"/>
                    </w:rPr>
                    <w:t>de rivier des levens, die Christus volgens Openb. 22 zal geven in liet herwonnen Paradijs, maar die in dc</w:t>
                  </w:r>
                </w:p>
              </w:txbxContent>
            </v:textbox>
            <w10:wrap type="square" anchorx="page" anchory="page"/>
          </v:shape>
        </w:pict>
      </w:r>
      <w:r>
        <w:rPr>
          <w:noProof/>
        </w:rPr>
        <w:pict>
          <v:shape id="_x0000_s1161" type="#_x0000_t202" style="position:absolute;margin-left:488.65pt;margin-top:114.25pt;width:77.75pt;height:135.6pt;z-index:25139404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324"/>
                    <w:jc w:val="center"/>
                    <w:rPr>
                      <w:rFonts w:ascii="Garamond" w:hAnsi="Garamond" w:cs="Garamond"/>
                      <w:spacing w:val="-3"/>
                      <w:sz w:val="18"/>
                      <w:szCs w:val="18"/>
                    </w:rPr>
                  </w:pPr>
                  <w:r>
                    <w:rPr>
                      <w:rFonts w:ascii="Garamond" w:hAnsi="Garamond" w:cs="Garamond"/>
                      <w:spacing w:val="-6"/>
                      <w:sz w:val="18"/>
                      <w:szCs w:val="18"/>
                    </w:rPr>
                    <w:t>Pl. no. 3</w:t>
                  </w:r>
                  <w:r>
                    <w:rPr>
                      <w:rFonts w:ascii="Garamond" w:hAnsi="Garamond" w:cs="Garamond"/>
                      <w:spacing w:val="-6"/>
                      <w:sz w:val="18"/>
                      <w:szCs w:val="18"/>
                    </w:rPr>
                    <w:br/>
                  </w:r>
                  <w:r>
                    <w:rPr>
                      <w:rFonts w:ascii="Garamond" w:hAnsi="Garamond" w:cs="Garamond"/>
                      <w:spacing w:val="-3"/>
                      <w:sz w:val="18"/>
                      <w:szCs w:val="18"/>
                    </w:rPr>
                    <w:t>Carthago. Bir Ftouha</w:t>
                  </w:r>
                </w:p>
              </w:txbxContent>
            </v:textbox>
            <w10:wrap type="square" anchorx="page" anchory="page"/>
          </v:shape>
        </w:pict>
      </w:r>
      <w:r>
        <w:rPr>
          <w:noProof/>
        </w:rPr>
        <w:pict>
          <v:shape id="_x0000_s1162" type="#_x0000_t202" style="position:absolute;margin-left:488.65pt;margin-top:249.85pt;width:320.15pt;height:309.6pt;z-index:25139507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jc w:val="both"/>
                    <w:rPr>
                      <w:spacing w:val="-1"/>
                      <w:sz w:val="19"/>
                      <w:szCs w:val="19"/>
                    </w:rPr>
                  </w:pPr>
                  <w:r>
                    <w:rPr>
                      <w:spacing w:val="5"/>
                      <w:sz w:val="19"/>
                      <w:szCs w:val="19"/>
                    </w:rPr>
                    <w:t xml:space="preserve">doopfontein reeds begint te stromen voor elk gelovige. Het rnozaiek werd indertijd opgebroken om plaats te bieden aan graven van Christenen. Deze </w:t>
                  </w:r>
                  <w:r>
                    <w:rPr>
                      <w:spacing w:val="4"/>
                      <w:sz w:val="19"/>
                      <w:szCs w:val="19"/>
                    </w:rPr>
                    <w:t xml:space="preserve">graven werden op hun beurt gedekt met tegels van mozaiek, klaarblijkelijk uit </w:t>
                  </w:r>
                  <w:r>
                    <w:rPr>
                      <w:spacing w:val="-1"/>
                      <w:sz w:val="19"/>
                      <w:szCs w:val="19"/>
                    </w:rPr>
                    <w:t>de Byzantijnse periode.</w:t>
                  </w:r>
                </w:p>
                <w:p w:rsidR="00853FB1" w:rsidRDefault="00853FB1">
                  <w:pPr>
                    <w:spacing w:before="108"/>
                    <w:ind w:firstLine="216"/>
                    <w:jc w:val="both"/>
                    <w:rPr>
                      <w:spacing w:val="1"/>
                      <w:sz w:val="19"/>
                      <w:szCs w:val="19"/>
                    </w:rPr>
                  </w:pPr>
                  <w:r>
                    <w:rPr>
                      <w:spacing w:val="4"/>
                      <w:sz w:val="19"/>
                      <w:szCs w:val="19"/>
                    </w:rPr>
                    <w:t>Aan de tegenoverliggende zijde van de doopkuip bevond zich een recht</w:t>
                  </w:r>
                  <w:r>
                    <w:rPr>
                      <w:spacing w:val="4"/>
                      <w:sz w:val="19"/>
                      <w:szCs w:val="19"/>
                    </w:rPr>
                    <w:softHyphen/>
                  </w:r>
                  <w:r>
                    <w:rPr>
                      <w:spacing w:val="3"/>
                      <w:sz w:val="19"/>
                      <w:szCs w:val="19"/>
                    </w:rPr>
                    <w:t xml:space="preserve">hoekige, in een halve cirkel eindigende uitbouw. Misschien is hier sprake van </w:t>
                  </w:r>
                  <w:r>
                    <w:rPr>
                      <w:spacing w:val="5"/>
                      <w:sz w:val="19"/>
                      <w:szCs w:val="19"/>
                    </w:rPr>
                    <w:t xml:space="preserve">een tweede bassin, zodat het ene voor de Doop van mannen, het andere voor </w:t>
                  </w:r>
                  <w:r>
                    <w:rPr>
                      <w:spacing w:val="3"/>
                      <w:sz w:val="19"/>
                      <w:szCs w:val="19"/>
                    </w:rPr>
                    <w:t xml:space="preserve">die van vrouwen kon worden gebruikt. Maar de situatie is hier niet duidelijk </w:t>
                  </w:r>
                  <w:r>
                    <w:rPr>
                      <w:spacing w:val="1"/>
                      <w:sz w:val="19"/>
                      <w:szCs w:val="19"/>
                    </w:rPr>
                    <w:t>genoeg om bepaalde conclusies te veroorloven.'</w:t>
                  </w:r>
                </w:p>
                <w:p w:rsidR="00853FB1" w:rsidRDefault="00853FB1">
                  <w:pPr>
                    <w:spacing w:before="576" w:line="199" w:lineRule="auto"/>
                    <w:jc w:val="both"/>
                    <w:rPr>
                      <w:spacing w:val="1"/>
                      <w:sz w:val="19"/>
                      <w:szCs w:val="19"/>
                    </w:rPr>
                  </w:pPr>
                  <w:r>
                    <w:rPr>
                      <w:spacing w:val="1"/>
                      <w:sz w:val="19"/>
                      <w:szCs w:val="19"/>
                    </w:rPr>
                    <w:t>Tun. No. 6. Carthago, Damous el Karita I</w:t>
                  </w:r>
                </w:p>
                <w:p w:rsidR="00853FB1" w:rsidRDefault="00853FB1">
                  <w:pPr>
                    <w:spacing w:before="252" w:after="36" w:line="268" w:lineRule="auto"/>
                    <w:ind w:firstLine="216"/>
                    <w:jc w:val="both"/>
                    <w:rPr>
                      <w:spacing w:val="6"/>
                      <w:sz w:val="18"/>
                      <w:szCs w:val="18"/>
                    </w:rPr>
                  </w:pPr>
                  <w:r>
                    <w:rPr>
                      <w:spacing w:val="3"/>
                      <w:sz w:val="19"/>
                      <w:szCs w:val="19"/>
                    </w:rPr>
                    <w:t xml:space="preserve">Te Carthago bevinden zich ten Noorden van de heuvel St. Louis en in de </w:t>
                  </w:r>
                  <w:r>
                    <w:rPr>
                      <w:spacing w:val="4"/>
                      <w:sz w:val="19"/>
                      <w:szCs w:val="19"/>
                    </w:rPr>
                    <w:t xml:space="preserve">omgeving van het tegenwoordige station Sayda (Ste. Monique) de ruïnes van </w:t>
                  </w:r>
                  <w:r>
                    <w:rPr>
                      <w:spacing w:val="1"/>
                      <w:sz w:val="19"/>
                      <w:szCs w:val="19"/>
                    </w:rPr>
                    <w:t xml:space="preserve">een grote 'basiliek, Damous el Karita geheten (misschien afgeleid van Domus </w:t>
                  </w:r>
                  <w:r>
                    <w:rPr>
                      <w:spacing w:val="2"/>
                      <w:sz w:val="19"/>
                      <w:szCs w:val="19"/>
                    </w:rPr>
                    <w:t xml:space="preserve">Caritatis, Huis der Liefde). Opgravingen, die reeds in 1878 begonnen, brachten </w:t>
                  </w:r>
                  <w:r>
                    <w:rPr>
                      <w:spacing w:val="4"/>
                      <w:sz w:val="19"/>
                      <w:szCs w:val="19"/>
                    </w:rPr>
                    <w:t xml:space="preserve">hier één van de belangrijkste oudchristelijke kerken in Noord-Afrika aan het </w:t>
                  </w:r>
                  <w:r>
                    <w:rPr>
                      <w:spacing w:val="-1"/>
                      <w:sz w:val="19"/>
                      <w:szCs w:val="19"/>
                    </w:rPr>
                    <w:t xml:space="preserve">licht. In de loop der tijden werden in deze basiliek verschillende veranderingen </w:t>
                  </w:r>
                  <w:r>
                    <w:rPr>
                      <w:spacing w:val="4"/>
                      <w:sz w:val="19"/>
                      <w:szCs w:val="19"/>
                    </w:rPr>
                    <w:t>aangebracht (zie plattegrond no. 4). Duidelijk is o.a., dat zich aan de zuid</w:t>
                  </w:r>
                  <w:r>
                    <w:rPr>
                      <w:spacing w:val="4"/>
                      <w:sz w:val="19"/>
                      <w:szCs w:val="19"/>
                    </w:rPr>
                    <w:softHyphen/>
                  </w:r>
                  <w:r>
                    <w:rPr>
                      <w:sz w:val="19"/>
                      <w:szCs w:val="19"/>
                    </w:rPr>
                    <w:t xml:space="preserve">oostelijke </w:t>
                  </w:r>
                  <w:r>
                    <w:rPr>
                      <w:spacing w:val="10"/>
                      <w:sz w:val="18"/>
                      <w:szCs w:val="18"/>
                    </w:rPr>
                    <w:t xml:space="preserve">zijde een tweede basiliek bevond, die speciaal voor doopbediening </w:t>
                  </w:r>
                  <w:r>
                    <w:rPr>
                      <w:spacing w:val="4"/>
                      <w:sz w:val="18"/>
                      <w:szCs w:val="18"/>
                    </w:rPr>
                    <w:t xml:space="preserve">was bestemd en die in haar geheel als "baptisterium" kan worden aangeduid. Er </w:t>
                  </w:r>
                  <w:r>
                    <w:rPr>
                      <w:spacing w:val="7"/>
                      <w:sz w:val="18"/>
                      <w:szCs w:val="18"/>
                    </w:rPr>
                    <w:t xml:space="preserve">bestond een directe verbinding tussen basiliek en baptisterium door middel van </w:t>
                  </w:r>
                  <w:r>
                    <w:rPr>
                      <w:spacing w:val="10"/>
                      <w:sz w:val="18"/>
                      <w:szCs w:val="18"/>
                    </w:rPr>
                    <w:t xml:space="preserve">een deur in de zindelijke boek van de kerk. De totale afmetingen van het </w:t>
                  </w:r>
                  <w:r>
                    <w:rPr>
                      <w:spacing w:val="7"/>
                      <w:sz w:val="18"/>
                      <w:szCs w:val="18"/>
                    </w:rPr>
                    <w:t xml:space="preserve">haptisierruni zijn niet minder (kin .5,75 hij 24,55 nl.! Terwijl de kerk zelf nog </w:t>
                  </w:r>
                  <w:r>
                    <w:rPr>
                      <w:spacing w:val="6"/>
                      <w:sz w:val="18"/>
                      <w:szCs w:val="18"/>
                    </w:rPr>
                    <w:t>;Wijd een woud lijkt vormer,. (le menigte (helaas airebrokeir) pilaren, bezat ook</w:t>
                  </w:r>
                </w:p>
              </w:txbxContent>
            </v:textbox>
            <w10:wrap type="square" anchorx="page" anchory="page"/>
          </v:shape>
        </w:pict>
      </w:r>
      <w:r>
        <w:rPr>
          <w:noProof/>
        </w:rPr>
        <w:pict>
          <v:shape id="_x0000_s1163" type="#_x0000_t202" style="position:absolute;margin-left:488.65pt;margin-top:22.1pt;width:81.05pt;height:92.15pt;z-index:251396096;mso-wrap-edited:f;mso-wrap-distance-left:0;mso-wrap-distance-top:.5pt;mso-wrap-distance-right:0;mso-position-horizontal-relative:page;mso-position-vertical-relative:page" wrapcoords="-62 0 -62 21600 21662 21600 21662 0 -62 0" o:allowincell="f" stroked="f">
            <v:fill opacity="0"/>
            <v:textbox inset="0,0,0,0">
              <w:txbxContent>
                <w:p w:rsidR="00853FB1" w:rsidRDefault="0035182B">
                  <w:pPr>
                    <w:ind w:left="81"/>
                    <w:jc w:val="center"/>
                  </w:pPr>
                  <w:r>
                    <w:pict>
                      <v:shape id="_x0000_i1036" type="#_x0000_t75" style="width:77.25pt;height:92.25pt" fillcolor="window">
                        <v:imagedata r:id="rId10" o:title=""/>
                      </v:shape>
                    </w:pict>
                  </w:r>
                </w:p>
              </w:txbxContent>
            </v:textbox>
            <w10:wrap type="square" anchorx="page" anchory="page"/>
          </v:shape>
        </w:pict>
      </w:r>
      <w:r>
        <w:rPr>
          <w:noProof/>
        </w:rPr>
        <w:pict>
          <v:line id="_x0000_s1164" style="position:absolute;z-index:251397120;mso-wrap-distance-left:0;mso-wrap-distance-right:0;mso-position-horizontal-relative:page;mso-position-vertical-relative:page" from="459.85pt,0" to="459.85pt,594.75pt" o:allowincell="f" strokeweight="5.3pt">
            <w10:wrap type="square" anchorx="page" anchory="page"/>
          </v:line>
        </w:pict>
      </w:r>
      <w:r>
        <w:rPr>
          <w:noProof/>
        </w:rPr>
        <w:pict>
          <v:line id="_x0000_s1165" style="position:absolute;z-index:251398144;mso-wrap-distance-left:0;mso-wrap-distance-right:0;mso-position-horizontal-relative:page;mso-position-vertical-relative:page" from="754.1pt,587.5pt" to="841.95pt,587.5pt" o:allowincell="f" strokeweight=".25pt">
            <w10:wrap type="square" anchorx="page" anchory="page"/>
          </v:line>
        </w:pict>
      </w:r>
    </w:p>
    <w:p w:rsidR="00853FB1" w:rsidRDefault="00853FB1">
      <w:pPr>
        <w:widowControl/>
        <w:kinsoku/>
        <w:autoSpaceDE w:val="0"/>
        <w:autoSpaceDN w:val="0"/>
        <w:adjustRightInd w:val="0"/>
        <w:sectPr w:rsidR="00853FB1">
          <w:pgSz w:w="16838" w:h="11904" w:orient="landscape"/>
          <w:pgMar w:top="62" w:right="549" w:bottom="684" w:left="835" w:header="708" w:footer="708" w:gutter="0"/>
          <w:cols w:space="708"/>
          <w:noEndnote/>
        </w:sectPr>
      </w:pPr>
    </w:p>
    <w:p w:rsidR="00853FB1" w:rsidRDefault="00A80695">
      <w:r>
        <w:rPr>
          <w:noProof/>
        </w:rPr>
        <w:pict>
          <v:shape id="_x0000_s1166" type="#_x0000_t202" style="position:absolute;margin-left:111.35pt;margin-top:23.5pt;width:324pt;height:559.2pt;z-index:25139916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66" w:lineRule="auto"/>
                    <w:ind w:right="72"/>
                    <w:jc w:val="both"/>
                    <w:rPr>
                      <w:sz w:val="19"/>
                      <w:szCs w:val="19"/>
                    </w:rPr>
                  </w:pPr>
                  <w:r>
                    <w:rPr>
                      <w:sz w:val="19"/>
                      <w:szCs w:val="19"/>
                    </w:rPr>
                    <w:t>het baptisterium niet minder dan vijf rijen van zuilen, die thans grotendeels zijn verdwenen.</w:t>
                  </w:r>
                </w:p>
                <w:p w:rsidR="00853FB1" w:rsidRDefault="00853FB1">
                  <w:pPr>
                    <w:ind w:right="72" w:firstLine="216"/>
                    <w:jc w:val="both"/>
                    <w:rPr>
                      <w:spacing w:val="1"/>
                      <w:sz w:val="19"/>
                      <w:szCs w:val="19"/>
                    </w:rPr>
                  </w:pPr>
                  <w:r>
                    <w:rPr>
                      <w:spacing w:val="7"/>
                      <w:sz w:val="19"/>
                      <w:szCs w:val="19"/>
                    </w:rPr>
                    <w:t xml:space="preserve">De doopkuip bevindt zich dicht bij die apsis van de basiliek, die ten tijde </w:t>
                  </w:r>
                  <w:r>
                    <w:rPr>
                      <w:sz w:val="19"/>
                      <w:szCs w:val="19"/>
                    </w:rPr>
                    <w:t xml:space="preserve">van het bestaan van dit baptisterium de plaats van de prediking zal zijn geweest. </w:t>
                  </w:r>
                  <w:r>
                    <w:rPr>
                      <w:spacing w:val="1"/>
                      <w:sz w:val="19"/>
                      <w:szCs w:val="19"/>
                    </w:rPr>
                    <w:t xml:space="preserve">Hoewel kerk en doopplaats in de oudchristelijke tijd ruimtelijk wel gescheiden </w:t>
                  </w:r>
                  <w:r>
                    <w:rPr>
                      <w:spacing w:val="5"/>
                      <w:sz w:val="19"/>
                      <w:szCs w:val="19"/>
                    </w:rPr>
                    <w:t xml:space="preserve">moesten zijn, aangezien de dopeling naakt het sacrement ontving, bracht men </w:t>
                  </w:r>
                  <w:r>
                    <w:rPr>
                      <w:spacing w:val="3"/>
                      <w:sz w:val="19"/>
                      <w:szCs w:val="19"/>
                    </w:rPr>
                    <w:t xml:space="preserve">de beide plaatsen graag dicht bij elkaar: Woord- en doopbediening zijn immers ten nauwste aan elkaar verbonden (zie Matth. 28: 19). In de doopkerk vallen </w:t>
                  </w:r>
                  <w:r>
                    <w:rPr>
                      <w:spacing w:val="2"/>
                      <w:sz w:val="19"/>
                      <w:szCs w:val="19"/>
                    </w:rPr>
                    <w:t xml:space="preserve">kleedkamers te onderscheiden en verder het vierkante vertrek, waarin zich de </w:t>
                  </w:r>
                  <w:r>
                    <w:rPr>
                      <w:spacing w:val="5"/>
                      <w:sz w:val="19"/>
                      <w:szCs w:val="19"/>
                    </w:rPr>
                    <w:t xml:space="preserve">doopkuip bevindt. De laatste is zeshoekig in omtrek en herinnert daarmee aan </w:t>
                  </w:r>
                  <w:r>
                    <w:rPr>
                      <w:spacing w:val="3"/>
                      <w:sz w:val="19"/>
                      <w:szCs w:val="19"/>
                    </w:rPr>
                    <w:t xml:space="preserve">de zesde dag (vrijdag), toen Christus stierf en begraven werd. Met twee trapjes </w:t>
                  </w:r>
                  <w:r>
                    <w:rPr>
                      <w:spacing w:val="4"/>
                      <w:sz w:val="19"/>
                      <w:szCs w:val="19"/>
                    </w:rPr>
                    <w:t xml:space="preserve">van elk drie treden kon men aan de ene zijde afdalen en aan de andere kant </w:t>
                  </w:r>
                  <w:r>
                    <w:rPr>
                      <w:spacing w:val="1"/>
                      <w:sz w:val="19"/>
                      <w:szCs w:val="19"/>
                    </w:rPr>
                    <w:t xml:space="preserve">opklimmen. De drieslag van de trapjes wijst op de Naam van de Drieënige God, </w:t>
                  </w:r>
                  <w:r>
                    <w:rPr>
                      <w:spacing w:val="2"/>
                      <w:sz w:val="19"/>
                      <w:szCs w:val="19"/>
                    </w:rPr>
                    <w:t xml:space="preserve">waarin men werd gedoopt. Beneden is het bassin rond, ter aanduiding van het </w:t>
                  </w:r>
                  <w:r>
                    <w:rPr>
                      <w:spacing w:val="1"/>
                      <w:sz w:val="19"/>
                      <w:szCs w:val="19"/>
                    </w:rPr>
                    <w:t>eeuwige leven. De Heer verwierf het ons door Zijn dood, waarin wij medebegra</w:t>
                  </w:r>
                  <w:r>
                    <w:rPr>
                      <w:spacing w:val="1"/>
                      <w:sz w:val="19"/>
                      <w:szCs w:val="19"/>
                    </w:rPr>
                    <w:softHyphen/>
                  </w:r>
                  <w:r>
                    <w:rPr>
                      <w:spacing w:val="5"/>
                      <w:sz w:val="19"/>
                      <w:szCs w:val="19"/>
                    </w:rPr>
                    <w:t xml:space="preserve">ven worden door de Doop (Rom. 6: 4). De diepte van de kuip is te stellen op </w:t>
                  </w:r>
                  <w:r>
                    <w:rPr>
                      <w:spacing w:val="9"/>
                      <w:sz w:val="19"/>
                      <w:szCs w:val="19"/>
                    </w:rPr>
                    <w:t xml:space="preserve">0,80 tot 0,90 m., zodat onderdompeling van een kind wel, maar van een </w:t>
                  </w:r>
                  <w:r>
                    <w:rPr>
                      <w:sz w:val="19"/>
                      <w:szCs w:val="19"/>
                    </w:rPr>
                    <w:t>volwassene niet mogelijk moet worden geacht. Voor de hand ligt hier een doop</w:t>
                  </w:r>
                  <w:r>
                    <w:rPr>
                      <w:sz w:val="19"/>
                      <w:szCs w:val="19"/>
                    </w:rPr>
                    <w:softHyphen/>
                  </w:r>
                  <w:r>
                    <w:rPr>
                      <w:spacing w:val="4"/>
                      <w:sz w:val="19"/>
                      <w:szCs w:val="19"/>
                    </w:rPr>
                    <w:t xml:space="preserve">bediening door overgieting, waarbij de volwassen dopeling tot zijn knieën of </w:t>
                  </w:r>
                  <w:r>
                    <w:rPr>
                      <w:spacing w:val="1"/>
                      <w:sz w:val="19"/>
                      <w:szCs w:val="19"/>
                    </w:rPr>
                    <w:t>dijen in het water stond. Het gat, waardoor het water wegstroomde, is nog te zien.</w:t>
                  </w:r>
                </w:p>
                <w:p w:rsidR="00853FB1" w:rsidRDefault="00853FB1">
                  <w:pPr>
                    <w:spacing w:before="324" w:line="264" w:lineRule="auto"/>
                    <w:ind w:right="72" w:firstLine="216"/>
                    <w:jc w:val="both"/>
                    <w:rPr>
                      <w:sz w:val="19"/>
                      <w:szCs w:val="19"/>
                    </w:rPr>
                  </w:pPr>
                  <w:r>
                    <w:rPr>
                      <w:spacing w:val="4"/>
                      <w:sz w:val="19"/>
                      <w:szCs w:val="19"/>
                    </w:rPr>
                    <w:t>De kuip is overdekt geweest met een overhuiving, die rustte op vier kolom</w:t>
                  </w:r>
                  <w:r>
                    <w:rPr>
                      <w:spacing w:val="4"/>
                      <w:sz w:val="19"/>
                      <w:szCs w:val="19"/>
                    </w:rPr>
                    <w:softHyphen/>
                  </w:r>
                  <w:r>
                    <w:rPr>
                      <w:spacing w:val="5"/>
                      <w:sz w:val="19"/>
                      <w:szCs w:val="19"/>
                    </w:rPr>
                    <w:t xml:space="preserve">men van grijze steen. De bases van deze laatste zijn nog aanwezig. Aan de overhuiving </w:t>
                  </w:r>
                  <w:r>
                    <w:rPr>
                      <w:rFonts w:ascii="Bookman Old Style" w:hAnsi="Bookman Old Style" w:cs="Bookman Old Style"/>
                      <w:i/>
                      <w:iCs/>
                      <w:spacing w:val="5"/>
                      <w:sz w:val="18"/>
                      <w:szCs w:val="18"/>
                    </w:rPr>
                    <w:t xml:space="preserve">en </w:t>
                  </w:r>
                  <w:r>
                    <w:rPr>
                      <w:spacing w:val="5"/>
                      <w:sz w:val="19"/>
                      <w:szCs w:val="19"/>
                    </w:rPr>
                    <w:t xml:space="preserve">tussen de kolommen hingen gordijnen, die konden worden </w:t>
                  </w:r>
                  <w:r>
                    <w:rPr>
                      <w:spacing w:val="1"/>
                      <w:sz w:val="19"/>
                      <w:szCs w:val="19"/>
                    </w:rPr>
                    <w:t>toegeschoven. Tijdens de bediening was de dopeling(e), die het doopkle</w:t>
                  </w:r>
                  <w:r>
                    <w:rPr>
                      <w:rFonts w:ascii="Bookman Old Style" w:hAnsi="Bookman Old Style" w:cs="Bookman Old Style"/>
                      <w:spacing w:val="1"/>
                      <w:sz w:val="6"/>
                      <w:szCs w:val="6"/>
                      <w:vertAlign w:val="superscript"/>
                    </w:rPr>
                    <w:t>,</w:t>
                  </w:r>
                  <w:r>
                    <w:rPr>
                      <w:spacing w:val="1"/>
                      <w:sz w:val="19"/>
                      <w:szCs w:val="19"/>
                    </w:rPr>
                    <w:t xml:space="preserve">?,d voor </w:t>
                  </w:r>
                  <w:r>
                    <w:rPr>
                      <w:spacing w:val="6"/>
                      <w:sz w:val="19"/>
                      <w:szCs w:val="19"/>
                    </w:rPr>
                    <w:t xml:space="preserve">het afdalen aflegde, dus alleen met de voorganger, die de Doop bediende, en </w:t>
                  </w:r>
                  <w:r>
                    <w:rPr>
                      <w:spacing w:val="5"/>
                      <w:sz w:val="19"/>
                      <w:szCs w:val="19"/>
                    </w:rPr>
                    <w:t xml:space="preserve">met de (mannelijke of vrouwelijke) diaken, die bij de bediening behulpzaam </w:t>
                  </w:r>
                  <w:r>
                    <w:rPr>
                      <w:sz w:val="19"/>
                      <w:szCs w:val="19"/>
                    </w:rPr>
                    <w:t>was.</w:t>
                  </w:r>
                </w:p>
                <w:p w:rsidR="00853FB1" w:rsidRDefault="00853FB1">
                  <w:pPr>
                    <w:ind w:right="72" w:firstLine="216"/>
                    <w:jc w:val="both"/>
                    <w:rPr>
                      <w:rFonts w:ascii="Bookman Old Style" w:hAnsi="Bookman Old Style" w:cs="Bookman Old Style"/>
                      <w:sz w:val="12"/>
                      <w:szCs w:val="12"/>
                      <w:vertAlign w:val="superscript"/>
                    </w:rPr>
                  </w:pPr>
                  <w:r>
                    <w:rPr>
                      <w:spacing w:val="4"/>
                      <w:sz w:val="19"/>
                      <w:szCs w:val="19"/>
                    </w:rPr>
                    <w:t xml:space="preserve">De mozaiekversiering van het bassin is helaas volledig verdwenen. Men kan </w:t>
                  </w:r>
                  <w:r>
                    <w:rPr>
                      <w:spacing w:val="5"/>
                      <w:sz w:val="19"/>
                      <w:szCs w:val="19"/>
                    </w:rPr>
                    <w:t xml:space="preserve">de bouw dateren in de 4e of het begin van de 5e eeuw. Gezien de grootte van </w:t>
                  </w:r>
                  <w:r>
                    <w:rPr>
                      <w:spacing w:val="6"/>
                      <w:sz w:val="19"/>
                      <w:szCs w:val="19"/>
                    </w:rPr>
                    <w:t xml:space="preserve">dit baptisterium bij deze belangrijke basiliek in de hoofdstad Carthago, mag </w:t>
                  </w:r>
                  <w:r>
                    <w:rPr>
                      <w:spacing w:val="5"/>
                      <w:sz w:val="19"/>
                      <w:szCs w:val="19"/>
                    </w:rPr>
                    <w:t xml:space="preserve">men veronderstellen, dat in dit gebouw meermalen de vergaderingen van de </w:t>
                  </w:r>
                  <w:r>
                    <w:rPr>
                      <w:spacing w:val="4"/>
                      <w:sz w:val="19"/>
                      <w:szCs w:val="19"/>
                    </w:rPr>
                    <w:t xml:space="preserve">synode van Noord-Afrika hebben plaats gevonden. Een besluit als dat van 397 </w:t>
                  </w:r>
                  <w:r>
                    <w:rPr>
                      <w:spacing w:val="6"/>
                      <w:sz w:val="19"/>
                      <w:szCs w:val="19"/>
                    </w:rPr>
                    <w:t>tot het uitsluitend lezen van Bijbelboeken in de eredienst kan hier zijn ge</w:t>
                  </w:r>
                  <w:r>
                    <w:rPr>
                      <w:spacing w:val="6"/>
                      <w:sz w:val="19"/>
                      <w:szCs w:val="19"/>
                    </w:rPr>
                    <w:softHyphen/>
                  </w:r>
                  <w:r>
                    <w:rPr>
                      <w:sz w:val="19"/>
                      <w:szCs w:val="19"/>
                    </w:rPr>
                    <w:t>nomen.</w:t>
                  </w:r>
                  <w:r>
                    <w:rPr>
                      <w:rFonts w:ascii="Bookman Old Style" w:hAnsi="Bookman Old Style" w:cs="Bookman Old Style"/>
                      <w:sz w:val="12"/>
                      <w:szCs w:val="12"/>
                      <w:vertAlign w:val="superscript"/>
                    </w:rPr>
                    <w:t>6</w:t>
                  </w:r>
                </w:p>
                <w:p w:rsidR="00853FB1" w:rsidRDefault="00853FB1">
                  <w:pPr>
                    <w:spacing w:before="900" w:line="199" w:lineRule="auto"/>
                    <w:ind w:right="72"/>
                    <w:jc w:val="both"/>
                    <w:rPr>
                      <w:spacing w:val="3"/>
                      <w:sz w:val="19"/>
                      <w:szCs w:val="19"/>
                    </w:rPr>
                  </w:pPr>
                  <w:r>
                    <w:rPr>
                      <w:spacing w:val="3"/>
                      <w:sz w:val="19"/>
                      <w:szCs w:val="19"/>
                    </w:rPr>
                    <w:t>Tun. No. 7. Carthago, Damous el Karita II</w:t>
                  </w:r>
                </w:p>
                <w:p w:rsidR="00853FB1" w:rsidRDefault="00853FB1">
                  <w:pPr>
                    <w:spacing w:before="288" w:line="264" w:lineRule="auto"/>
                    <w:ind w:right="72" w:firstLine="216"/>
                    <w:jc w:val="both"/>
                    <w:rPr>
                      <w:spacing w:val="11"/>
                      <w:sz w:val="19"/>
                      <w:szCs w:val="19"/>
                    </w:rPr>
                  </w:pPr>
                  <w:r>
                    <w:rPr>
                      <w:spacing w:val="3"/>
                      <w:sz w:val="19"/>
                      <w:szCs w:val="19"/>
                    </w:rPr>
                    <w:t xml:space="preserve">Te Carthago, ten Zuidwesten van de basiliek Damous el Karita, hierboven </w:t>
                  </w:r>
                  <w:r>
                    <w:rPr>
                      <w:spacing w:val="6"/>
                      <w:sz w:val="19"/>
                      <w:szCs w:val="19"/>
                    </w:rPr>
                    <w:t xml:space="preserve">beschreven onder Tun. no. 6, vond men een onderaardse rotonde, die wel als </w:t>
                  </w:r>
                  <w:r>
                    <w:rPr>
                      <w:sz w:val="19"/>
                      <w:szCs w:val="19"/>
                    </w:rPr>
                    <w:t xml:space="preserve">een baptisterium beschouwd is geworden (zie plattegr. no. 5). Pater A. Dela lire </w:t>
                  </w:r>
                  <w:r>
                    <w:rPr>
                      <w:spacing w:val="11"/>
                      <w:sz w:val="19"/>
                      <w:szCs w:val="19"/>
                    </w:rPr>
                    <w:t>ontdekte haar bij zijn onderzoek van het complex der basiliek Damons</w:t>
                  </w:r>
                </w:p>
                <w:p w:rsidR="00853FB1" w:rsidRDefault="00853FB1">
                  <w:pPr>
                    <w:ind w:right="72"/>
                    <w:jc w:val="both"/>
                    <w:rPr>
                      <w:spacing w:val="21"/>
                      <w:sz w:val="12"/>
                      <w:szCs w:val="12"/>
                    </w:rPr>
                  </w:pPr>
                  <w:r>
                    <w:rPr>
                      <w:spacing w:val="4"/>
                      <w:sz w:val="19"/>
                      <w:szCs w:val="19"/>
                    </w:rPr>
                    <w:t xml:space="preserve">Karita in het jaar 1912. Na de afgraving van een kap legde men een precies </w:t>
                  </w:r>
                  <w:r>
                    <w:rPr>
                      <w:spacing w:val="1"/>
                      <w:sz w:val="19"/>
                      <w:szCs w:val="19"/>
                    </w:rPr>
                    <w:t xml:space="preserve">cirkelvormig vertrek met een middellijn van 9. I 5 in. Mooi . Men kon de </w:t>
                  </w:r>
                  <w:r>
                    <w:rPr>
                      <w:spacing w:val="21"/>
                      <w:sz w:val="12"/>
                      <w:szCs w:val="12"/>
                    </w:rPr>
                    <w:t>11 i11110</w:t>
                  </w:r>
                </w:p>
                <w:p w:rsidR="00853FB1" w:rsidRDefault="00853FB1">
                  <w:pPr>
                    <w:spacing w:before="216" w:after="72"/>
                    <w:ind w:right="72"/>
                    <w:rPr>
                      <w:spacing w:val="10"/>
                      <w:sz w:val="17"/>
                      <w:szCs w:val="17"/>
                    </w:rPr>
                  </w:pPr>
                  <w:r>
                    <w:rPr>
                      <w:spacing w:val="10"/>
                      <w:sz w:val="17"/>
                      <w:szCs w:val="17"/>
                    </w:rPr>
                    <w:t>36</w:t>
                  </w:r>
                </w:p>
              </w:txbxContent>
            </v:textbox>
            <w10:wrap type="square" anchorx="page" anchory="page"/>
          </v:shape>
        </w:pict>
      </w:r>
      <w:r>
        <w:rPr>
          <w:noProof/>
        </w:rPr>
        <w:pict>
          <v:shape id="_x0000_s1167" type="#_x0000_t202" style="position:absolute;margin-left:484.4pt;margin-top:23.5pt;width:324pt;height:217.2pt;z-index:251400192;mso-wrap-edited:f;mso-wrap-distance-left:0;mso-wrap-distance-right: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2730"/>
                    <w:gridCol w:w="3750"/>
                  </w:tblGrid>
                  <w:tr w:rsidR="00853FB1">
                    <w:tblPrEx>
                      <w:tblCellMar>
                        <w:top w:w="0" w:type="dxa"/>
                        <w:left w:w="0" w:type="dxa"/>
                        <w:bottom w:w="0" w:type="dxa"/>
                        <w:right w:w="0" w:type="dxa"/>
                      </w:tblCellMar>
                    </w:tblPrEx>
                    <w:trPr>
                      <w:trHeight w:hRule="exact" w:val="3120"/>
                    </w:trPr>
                    <w:tc>
                      <w:tcPr>
                        <w:tcW w:w="2730" w:type="dxa"/>
                        <w:tcBorders>
                          <w:top w:val="nil"/>
                          <w:left w:val="nil"/>
                          <w:bottom w:val="nil"/>
                          <w:right w:val="nil"/>
                        </w:tcBorders>
                        <w:vAlign w:val="center"/>
                      </w:tcPr>
                      <w:p w:rsidR="00853FB1" w:rsidRDefault="0035182B">
                        <w:pPr>
                          <w:spacing w:before="58" w:after="72"/>
                          <w:ind w:left="109"/>
                          <w:jc w:val="right"/>
                        </w:pPr>
                        <w:r>
                          <w:pict>
                            <v:shape id="_x0000_i1038" type="#_x0000_t75" style="width:131.25pt;height:148.5pt" fillcolor="window">
                              <v:imagedata r:id="rId11" o:title=""/>
                            </v:shape>
                          </w:pict>
                        </w:r>
                      </w:p>
                    </w:tc>
                    <w:tc>
                      <w:tcPr>
                        <w:tcW w:w="3750" w:type="dxa"/>
                        <w:tcBorders>
                          <w:top w:val="nil"/>
                          <w:left w:val="nil"/>
                          <w:bottom w:val="nil"/>
                          <w:right w:val="nil"/>
                        </w:tcBorders>
                      </w:tcPr>
                      <w:p w:rsidR="00853FB1" w:rsidRDefault="00853FB1">
                        <w:pPr>
                          <w:spacing w:before="2700"/>
                          <w:ind w:left="1512"/>
                          <w:jc w:val="center"/>
                          <w:rPr>
                            <w:spacing w:val="2"/>
                            <w:sz w:val="17"/>
                            <w:szCs w:val="17"/>
                          </w:rPr>
                        </w:pPr>
                        <w:r>
                          <w:rPr>
                            <w:spacing w:val="2"/>
                            <w:sz w:val="17"/>
                            <w:szCs w:val="17"/>
                          </w:rPr>
                          <w:t>Pl. no. 5</w:t>
                        </w:r>
                        <w:r>
                          <w:rPr>
                            <w:spacing w:val="2"/>
                            <w:sz w:val="17"/>
                            <w:szCs w:val="17"/>
                          </w:rPr>
                          <w:br/>
                          <w:t>Carthago. Damous el Karita II</w:t>
                        </w:r>
                      </w:p>
                    </w:tc>
                  </w:tr>
                </w:tbl>
                <w:p w:rsidR="00853FB1" w:rsidRDefault="00853FB1">
                  <w:pPr>
                    <w:spacing w:after="1204" w:line="20" w:lineRule="exact"/>
                  </w:pPr>
                </w:p>
              </w:txbxContent>
            </v:textbox>
            <w10:wrap type="square" anchorx="page" anchory="page"/>
          </v:shape>
        </w:pict>
      </w:r>
      <w:r>
        <w:rPr>
          <w:noProof/>
        </w:rPr>
        <w:pict>
          <v:shape id="_x0000_s1168" type="#_x0000_t202" style="position:absolute;margin-left:484.4pt;margin-top:240.7pt;width:324pt;height:342pt;z-index:25140121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right="72"/>
                    <w:jc w:val="both"/>
                    <w:rPr>
                      <w:spacing w:val="3"/>
                      <w:sz w:val="19"/>
                      <w:szCs w:val="19"/>
                    </w:rPr>
                  </w:pPr>
                  <w:r>
                    <w:rPr>
                      <w:sz w:val="19"/>
                      <w:szCs w:val="19"/>
                    </w:rPr>
                    <w:t xml:space="preserve">indertijd bereiken door twee gangen, die uitliepen op twee trappen, waarvan de </w:t>
                  </w:r>
                  <w:r>
                    <w:rPr>
                      <w:spacing w:val="1"/>
                      <w:sz w:val="19"/>
                      <w:szCs w:val="19"/>
                    </w:rPr>
                    <w:t xml:space="preserve">uitgangen tegenover elkaar lagen. De vloer van de ruimte bevond zich 9 m. diep </w:t>
                  </w:r>
                  <w:r>
                    <w:rPr>
                      <w:spacing w:val="3"/>
                      <w:sz w:val="19"/>
                      <w:szCs w:val="19"/>
                    </w:rPr>
                    <w:t xml:space="preserve">onder de aarde. Rondom waren oorspronkelijk zestien hoge nissen, door zuilen </w:t>
                  </w:r>
                  <w:r>
                    <w:rPr>
                      <w:spacing w:val="4"/>
                      <w:sz w:val="19"/>
                      <w:szCs w:val="19"/>
                    </w:rPr>
                    <w:t xml:space="preserve">van graniet van elkaar gescheiden. Deze zuilen hadden een hoogte van 3,45 m. </w:t>
                  </w:r>
                  <w:r>
                    <w:rPr>
                      <w:spacing w:val="3"/>
                      <w:sz w:val="19"/>
                      <w:szCs w:val="19"/>
                    </w:rPr>
                    <w:t xml:space="preserve">en waren, van as tot as gerekend, 1,60 m. van elkaar verwijderd. De vloer was </w:t>
                  </w:r>
                  <w:r>
                    <w:rPr>
                      <w:spacing w:val="8"/>
                      <w:sz w:val="19"/>
                      <w:szCs w:val="19"/>
                    </w:rPr>
                    <w:t xml:space="preserve">bedekt met mozaiek uit een vroege periode, dat helaas slecht bewaard is </w:t>
                  </w:r>
                  <w:r>
                    <w:rPr>
                      <w:spacing w:val="6"/>
                      <w:sz w:val="19"/>
                      <w:szCs w:val="19"/>
                    </w:rPr>
                    <w:t xml:space="preserve">gebleven. De binnenste cirkel van dit mozaiek, die een middellijn van 2 m. bezit, wordt omringd door grote tegels. Deze gordel zal, blijkens gevonden </w:t>
                  </w:r>
                  <w:r>
                    <w:rPr>
                      <w:spacing w:val="8"/>
                      <w:sz w:val="19"/>
                      <w:szCs w:val="19"/>
                    </w:rPr>
                    <w:t xml:space="preserve">resten, een aantal zuiltjes gedragen hebben. Zij bestonden uit Numidisch </w:t>
                  </w:r>
                  <w:r>
                    <w:rPr>
                      <w:spacing w:val="3"/>
                      <w:sz w:val="19"/>
                      <w:szCs w:val="19"/>
                    </w:rPr>
                    <w:t>marmer en vormden een hekwerk of droegen een ciborium (overdekking).</w:t>
                  </w:r>
                </w:p>
                <w:p w:rsidR="00853FB1" w:rsidRDefault="00853FB1">
                  <w:pPr>
                    <w:spacing w:before="180"/>
                    <w:ind w:right="72" w:firstLine="288"/>
                    <w:jc w:val="both"/>
                    <w:rPr>
                      <w:sz w:val="19"/>
                      <w:szCs w:val="19"/>
                    </w:rPr>
                  </w:pPr>
                  <w:r>
                    <w:rPr>
                      <w:spacing w:val="5"/>
                      <w:sz w:val="19"/>
                      <w:szCs w:val="19"/>
                    </w:rPr>
                    <w:t>Nu veronderstelde pater Delattre, dat hier oorspronkelijk binnen de om</w:t>
                  </w:r>
                  <w:r>
                    <w:rPr>
                      <w:spacing w:val="5"/>
                      <w:sz w:val="19"/>
                      <w:szCs w:val="19"/>
                    </w:rPr>
                    <w:softHyphen/>
                  </w:r>
                  <w:r>
                    <w:rPr>
                      <w:spacing w:val="3"/>
                      <w:sz w:val="19"/>
                      <w:szCs w:val="19"/>
                    </w:rPr>
                    <w:t xml:space="preserve">heining van zuiltjes een doopkuip zou hebben gestaan, zodat het vertrek een </w:t>
                  </w:r>
                  <w:r>
                    <w:rPr>
                      <w:spacing w:val="4"/>
                      <w:sz w:val="19"/>
                      <w:szCs w:val="19"/>
                    </w:rPr>
                    <w:t xml:space="preserve">baptisterium zou zijn geweest. De inrichting was daarvoor wel geschikt, de </w:t>
                  </w:r>
                  <w:r>
                    <w:rPr>
                      <w:spacing w:val="6"/>
                      <w:sz w:val="19"/>
                      <w:szCs w:val="19"/>
                    </w:rPr>
                    <w:t xml:space="preserve">nabijheid van een put kon in deze richting wijzen, er was vanwege de twee </w:t>
                  </w:r>
                  <w:r>
                    <w:rPr>
                      <w:spacing w:val="7"/>
                      <w:sz w:val="19"/>
                      <w:szCs w:val="19"/>
                    </w:rPr>
                    <w:t xml:space="preserve">trappen een gemakkelijke doorloop, terwijl ook gevonden symbolen: kelk, </w:t>
                  </w:r>
                  <w:r>
                    <w:rPr>
                      <w:spacing w:val="14"/>
                      <w:sz w:val="19"/>
                      <w:szCs w:val="19"/>
                    </w:rPr>
                    <w:t xml:space="preserve">pauw, duif en vis bij een dergelijke bestemming zouden passen. Mevr. </w:t>
                  </w:r>
                  <w:r>
                    <w:rPr>
                      <w:spacing w:val="11"/>
                      <w:sz w:val="19"/>
                      <w:szCs w:val="19"/>
                    </w:rPr>
                    <w:t xml:space="preserve">J. Vaultrin wees er echter in 1932 op, dat er geen enkel spoor van een </w:t>
                  </w:r>
                  <w:r>
                    <w:rPr>
                      <w:spacing w:val="2"/>
                      <w:sz w:val="19"/>
                      <w:szCs w:val="19"/>
                    </w:rPr>
                    <w:t xml:space="preserve">doopkuip gevonden is, terwijl ook nergens een onderaardse toevoerleiding van </w:t>
                  </w:r>
                  <w:r>
                    <w:rPr>
                      <w:spacing w:val="7"/>
                      <w:sz w:val="19"/>
                      <w:szCs w:val="19"/>
                    </w:rPr>
                    <w:t xml:space="preserve">water te ontdekken valt. Bovendien bezat de basiliek in de onmiddellijke </w:t>
                  </w:r>
                  <w:r>
                    <w:rPr>
                      <w:spacing w:val="6"/>
                      <w:sz w:val="19"/>
                      <w:szCs w:val="19"/>
                    </w:rPr>
                    <w:t xml:space="preserve">nabijheid een groot en ruim baptisterium. Eerder valt hier h.i. te denken aan </w:t>
                  </w:r>
                  <w:r>
                    <w:rPr>
                      <w:spacing w:val="2"/>
                      <w:sz w:val="19"/>
                      <w:szCs w:val="19"/>
                    </w:rPr>
                    <w:t>een mausoleum voor een bekende en sterk vereerde persoonlijkheid van oud</w:t>
                  </w:r>
                  <w:r>
                    <w:rPr>
                      <w:spacing w:val="2"/>
                      <w:sz w:val="19"/>
                      <w:szCs w:val="19"/>
                    </w:rPr>
                    <w:softHyphen/>
                  </w:r>
                  <w:r>
                    <w:rPr>
                      <w:sz w:val="19"/>
                      <w:szCs w:val="19"/>
                    </w:rPr>
                    <w:t>christelijk Afrika.</w:t>
                  </w:r>
                </w:p>
                <w:p w:rsidR="00853FB1" w:rsidRDefault="00853FB1">
                  <w:pPr>
                    <w:spacing w:before="252"/>
                    <w:ind w:right="72" w:firstLine="288"/>
                    <w:jc w:val="both"/>
                    <w:rPr>
                      <w:spacing w:val="3"/>
                      <w:sz w:val="19"/>
                      <w:szCs w:val="19"/>
                    </w:rPr>
                  </w:pPr>
                  <w:r>
                    <w:rPr>
                      <w:spacing w:val="4"/>
                      <w:sz w:val="19"/>
                      <w:szCs w:val="19"/>
                    </w:rPr>
                    <w:t xml:space="preserve">Persoonlijke waarneming op 7 sept. 1950 deed mij volledig instemmen met </w:t>
                  </w:r>
                  <w:r>
                    <w:rPr>
                      <w:spacing w:val="2"/>
                      <w:sz w:val="19"/>
                      <w:szCs w:val="19"/>
                    </w:rPr>
                    <w:t xml:space="preserve">de mening, van mevr. Vaultrin. Misschien is hier het veelgezochte graf geweest </w:t>
                  </w:r>
                  <w:r>
                    <w:rPr>
                      <w:spacing w:val="3"/>
                      <w:sz w:val="19"/>
                      <w:szCs w:val="19"/>
                    </w:rPr>
                    <w:t xml:space="preserve">van Cd! I lingo's </w:t>
                  </w:r>
                  <w:r>
                    <w:rPr>
                      <w:spacing w:val="13"/>
                      <w:sz w:val="17"/>
                      <w:szCs w:val="17"/>
                    </w:rPr>
                    <w:t xml:space="preserve">grole voorganger Cyprianus, </w:t>
                  </w:r>
                  <w:r>
                    <w:rPr>
                      <w:spacing w:val="3"/>
                      <w:sz w:val="19"/>
                      <w:szCs w:val="19"/>
                    </w:rPr>
                    <w:t>die in 258 de marteldood stierf.</w:t>
                  </w:r>
                </w:p>
                <w:p w:rsidR="00853FB1" w:rsidRDefault="00853FB1">
                  <w:pPr>
                    <w:spacing w:before="36"/>
                    <w:ind w:right="72" w:firstLine="648"/>
                    <w:jc w:val="both"/>
                    <w:rPr>
                      <w:spacing w:val="42"/>
                      <w:sz w:val="19"/>
                      <w:szCs w:val="19"/>
                    </w:rPr>
                  </w:pPr>
                  <w:r>
                    <w:rPr>
                      <w:spacing w:val="17"/>
                      <w:sz w:val="17"/>
                      <w:szCs w:val="17"/>
                    </w:rPr>
                    <w:t xml:space="preserve">m, dal hier geen enkele veilige conclusie le trekken valt t.a.v. </w:t>
                  </w:r>
                  <w:r>
                    <w:rPr>
                      <w:spacing w:val="7"/>
                      <w:sz w:val="19"/>
                      <w:szCs w:val="19"/>
                    </w:rPr>
                    <w:t xml:space="preserve">de </w:t>
                  </w:r>
                  <w:r>
                    <w:rPr>
                      <w:spacing w:val="42"/>
                      <w:sz w:val="19"/>
                      <w:szCs w:val="19"/>
                    </w:rPr>
                    <w:t>oud( doopbedieninr,.'</w:t>
                  </w:r>
                </w:p>
                <w:p w:rsidR="00853FB1" w:rsidRDefault="00853FB1">
                  <w:pPr>
                    <w:spacing w:before="252"/>
                    <w:ind w:right="72"/>
                    <w:jc w:val="right"/>
                    <w:rPr>
                      <w:w w:val="105"/>
                      <w:sz w:val="18"/>
                      <w:szCs w:val="18"/>
                    </w:rPr>
                  </w:pPr>
                  <w:r>
                    <w:rPr>
                      <w:rFonts w:ascii="Arial" w:hAnsi="Arial" w:cs="Arial"/>
                      <w:w w:val="70"/>
                      <w:sz w:val="15"/>
                      <w:szCs w:val="15"/>
                    </w:rPr>
                    <w:t>1</w:t>
                  </w:r>
                  <w:r>
                    <w:rPr>
                      <w:w w:val="105"/>
                      <w:sz w:val="18"/>
                      <w:szCs w:val="18"/>
                    </w:rPr>
                    <w:t>/</w:t>
                  </w:r>
                </w:p>
              </w:txbxContent>
            </v:textbox>
            <w10:wrap type="square" anchorx="page" anchory="page"/>
          </v:shape>
        </w:pict>
      </w:r>
      <w:r>
        <w:rPr>
          <w:noProof/>
        </w:rPr>
        <w:pict>
          <v:line id="_x0000_s1169" style="position:absolute;z-index:251402240;mso-wrap-distance-left:0;mso-wrap-distance-right:0;mso-position-horizontal-relative:page;mso-position-vertical-relative:page" from="457.9pt,0" to="457.9pt,594.75pt" o:allowincell="f" strokeweight="1.2pt">
            <w10:wrap type="square" anchorx="page" anchory="page"/>
          </v:line>
        </w:pict>
      </w:r>
    </w:p>
    <w:p w:rsidR="00853FB1" w:rsidRDefault="00853FB1">
      <w:pPr>
        <w:widowControl/>
        <w:kinsoku/>
        <w:autoSpaceDE w:val="0"/>
        <w:autoSpaceDN w:val="0"/>
        <w:adjustRightInd w:val="0"/>
        <w:sectPr w:rsidR="00853FB1">
          <w:pgSz w:w="16838" w:h="11904" w:orient="landscape"/>
          <w:pgMar w:top="470" w:right="549" w:bottom="219" w:left="787" w:header="708" w:footer="708" w:gutter="0"/>
          <w:cols w:space="708"/>
          <w:noEndnote/>
        </w:sectPr>
      </w:pPr>
    </w:p>
    <w:p w:rsidR="00853FB1" w:rsidRDefault="00A80695">
      <w:r>
        <w:rPr>
          <w:noProof/>
        </w:rPr>
        <w:pict>
          <v:shape id="_x0000_s1170" type="#_x0000_t202" style="position:absolute;margin-left:106.3pt;margin-top:22.8pt;width:319.45pt;height:535.45pt;z-index:25140326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99" w:lineRule="auto"/>
                    <w:rPr>
                      <w:spacing w:val="4"/>
                      <w:sz w:val="19"/>
                      <w:szCs w:val="19"/>
                    </w:rPr>
                  </w:pPr>
                  <w:r>
                    <w:rPr>
                      <w:spacing w:val="4"/>
                      <w:sz w:val="19"/>
                      <w:szCs w:val="19"/>
                    </w:rPr>
                    <w:t>Tun. No. 8. Carthago, Dermech of Douimès</w:t>
                  </w:r>
                </w:p>
                <w:p w:rsidR="00853FB1" w:rsidRDefault="00853FB1">
                  <w:pPr>
                    <w:spacing w:before="252"/>
                    <w:ind w:firstLine="216"/>
                    <w:jc w:val="both"/>
                    <w:rPr>
                      <w:spacing w:val="3"/>
                      <w:sz w:val="19"/>
                      <w:szCs w:val="19"/>
                    </w:rPr>
                  </w:pPr>
                  <w:r>
                    <w:rPr>
                      <w:spacing w:val="3"/>
                      <w:sz w:val="19"/>
                      <w:szCs w:val="19"/>
                    </w:rPr>
                    <w:t xml:space="preserve">In 1899 vond de Service des Antiquités onder leiding van P. Gauckler ten </w:t>
                  </w:r>
                  <w:r>
                    <w:rPr>
                      <w:spacing w:val="8"/>
                      <w:sz w:val="19"/>
                      <w:szCs w:val="19"/>
                    </w:rPr>
                    <w:t xml:space="preserve">Noordoosten van de heuvel St. Louis een wel uit de 6e eeuw stammende </w:t>
                  </w:r>
                  <w:r>
                    <w:rPr>
                      <w:spacing w:val="9"/>
                      <w:sz w:val="19"/>
                      <w:szCs w:val="19"/>
                    </w:rPr>
                    <w:t xml:space="preserve">Byzantijnse basiliek. Zij lag op een 100 m. afstand van de thermen van </w:t>
                  </w:r>
                  <w:r>
                    <w:rPr>
                      <w:spacing w:val="7"/>
                      <w:sz w:val="19"/>
                      <w:szCs w:val="19"/>
                    </w:rPr>
                    <w:t xml:space="preserve">Antoninus Pius, waarom zij wellicht basiliek van Dermech (afgeleid van </w:t>
                  </w:r>
                  <w:r>
                    <w:rPr>
                      <w:spacing w:val="5"/>
                      <w:sz w:val="19"/>
                      <w:szCs w:val="19"/>
                    </w:rPr>
                    <w:t xml:space="preserve">Thermae = baden) of Douimès wordt genoemd. De weelde, waarmee zij is </w:t>
                  </w:r>
                  <w:r>
                    <w:rPr>
                      <w:sz w:val="19"/>
                      <w:szCs w:val="19"/>
                    </w:rPr>
                    <w:t xml:space="preserve">ingericht, doet denken aan de luisterrijke regering van keizer Justinianus, die de </w:t>
                  </w:r>
                  <w:r>
                    <w:rPr>
                      <w:spacing w:val="2"/>
                      <w:sz w:val="19"/>
                      <w:szCs w:val="19"/>
                    </w:rPr>
                    <w:t xml:space="preserve">Vandalen uit Noord-Afrika's hoofdstad wist te verdrijven. De basiliek is o.a. </w:t>
                  </w:r>
                  <w:r>
                    <w:rPr>
                      <w:spacing w:val="5"/>
                      <w:sz w:val="19"/>
                      <w:szCs w:val="19"/>
                    </w:rPr>
                    <w:t xml:space="preserve">merkwaardig door het baptisterium, dat aan de Noordzijde werd gebouwd en </w:t>
                  </w:r>
                  <w:r>
                    <w:rPr>
                      <w:spacing w:val="-1"/>
                      <w:sz w:val="19"/>
                      <w:szCs w:val="19"/>
                    </w:rPr>
                    <w:t xml:space="preserve">dat in één lijn ligt met de Westgevel van de kerk zelf (zie plattegr. no. 6, die een </w:t>
                  </w:r>
                  <w:r>
                    <w:rPr>
                      <w:spacing w:val="3"/>
                      <w:sz w:val="19"/>
                      <w:szCs w:val="19"/>
                    </w:rPr>
                    <w:t xml:space="preserve">denkbeeld geeft van het gehele complex). Het doopvertrek zelf had verbinding </w:t>
                  </w:r>
                  <w:r>
                    <w:rPr>
                      <w:spacing w:val="2"/>
                      <w:sz w:val="19"/>
                      <w:szCs w:val="19"/>
                    </w:rPr>
                    <w:t xml:space="preserve">met de basiliek door middel van twee deuren. De afmetingen maken het bijna </w:t>
                  </w:r>
                  <w:r>
                    <w:rPr>
                      <w:spacing w:val="6"/>
                      <w:sz w:val="19"/>
                      <w:szCs w:val="19"/>
                    </w:rPr>
                    <w:t xml:space="preserve">vierkant: 12,50 bij 10,25 m. Het buitenste gedeelte was van het binnenste </w:t>
                  </w:r>
                  <w:r>
                    <w:rPr>
                      <w:spacing w:val="7"/>
                      <w:sz w:val="19"/>
                      <w:szCs w:val="19"/>
                    </w:rPr>
                    <w:t xml:space="preserve">gescheiden door een rij van twaalf zuilen van graniet en een hek van wit marmer, waardoor een nieuw vierkant wordt gevormd. Daarbinnen is een </w:t>
                  </w:r>
                  <w:r>
                    <w:rPr>
                      <w:spacing w:val="3"/>
                      <w:sz w:val="19"/>
                      <w:szCs w:val="19"/>
                    </w:rPr>
                    <w:t>wandelgang, die de eigenlijke doopkuip omringt (zie foto no. 1 na pag. 167).</w:t>
                  </w:r>
                </w:p>
                <w:p w:rsidR="00853FB1" w:rsidRDefault="00853FB1">
                  <w:pPr>
                    <w:spacing w:before="324" w:line="264" w:lineRule="auto"/>
                    <w:ind w:firstLine="216"/>
                    <w:jc w:val="both"/>
                    <w:rPr>
                      <w:spacing w:val="3"/>
                      <w:sz w:val="19"/>
                      <w:szCs w:val="19"/>
                    </w:rPr>
                  </w:pPr>
                  <w:r>
                    <w:rPr>
                      <w:spacing w:val="3"/>
                      <w:sz w:val="19"/>
                      <w:szCs w:val="19"/>
                    </w:rPr>
                    <w:t xml:space="preserve">Op vier hoeken rond de kuip, die het binnenste vierkant aanduiden, stonden </w:t>
                  </w:r>
                  <w:r>
                    <w:rPr>
                      <w:spacing w:val="4"/>
                      <w:sz w:val="19"/>
                      <w:szCs w:val="19"/>
                    </w:rPr>
                    <w:t xml:space="preserve">vier zuilen van rose Chemtou marmer (er zijn nog brokstukken van over), die </w:t>
                  </w:r>
                  <w:r>
                    <w:rPr>
                      <w:spacing w:val="5"/>
                      <w:sz w:val="19"/>
                      <w:szCs w:val="19"/>
                    </w:rPr>
                    <w:t>een baldakijn hebben gedragen. Aan dit baldakijn hingen ongetwijfeld gor</w:t>
                  </w:r>
                  <w:r>
                    <w:rPr>
                      <w:spacing w:val="5"/>
                      <w:sz w:val="19"/>
                      <w:szCs w:val="19"/>
                    </w:rPr>
                    <w:softHyphen/>
                  </w:r>
                  <w:r>
                    <w:rPr>
                      <w:spacing w:val="3"/>
                      <w:sz w:val="19"/>
                      <w:szCs w:val="19"/>
                    </w:rPr>
                    <w:t>dijnen, die bij doopbediening waren dichtgeschoven. De doopkuip heeft, even</w:t>
                  </w:r>
                  <w:r>
                    <w:rPr>
                      <w:spacing w:val="3"/>
                      <w:sz w:val="19"/>
                      <w:szCs w:val="19"/>
                    </w:rPr>
                    <w:softHyphen/>
                  </w:r>
                  <w:r>
                    <w:rPr>
                      <w:spacing w:val="2"/>
                      <w:sz w:val="19"/>
                      <w:szCs w:val="19"/>
                    </w:rPr>
                    <w:t xml:space="preserve">als die van Damous el Karita I (zie Tun. no. 6), twee verdiepingen. De opening, </w:t>
                  </w:r>
                  <w:r>
                    <w:rPr>
                      <w:spacing w:val="4"/>
                      <w:sz w:val="19"/>
                      <w:szCs w:val="19"/>
                    </w:rPr>
                    <w:t xml:space="preserve">die ter hoogte van de vloer is aangebracht, is zeshoekig, ter herinnering aan </w:t>
                  </w:r>
                  <w:r>
                    <w:rPr>
                      <w:spacing w:val="3"/>
                      <w:sz w:val="19"/>
                      <w:szCs w:val="19"/>
                    </w:rPr>
                    <w:t xml:space="preserve">Christus' dood en begrafenis op de zesde dag (vrijdag). Het benedenste gedeelte </w:t>
                  </w:r>
                  <w:r>
                    <w:rPr>
                      <w:spacing w:val="2"/>
                      <w:sz w:val="19"/>
                      <w:szCs w:val="19"/>
                    </w:rPr>
                    <w:t xml:space="preserve">is echter rond, symbool van het eeuwige leven, door Christus voor de Zijnen verworven. Men bereikt de bodem via twee trapjes, die aan de Oostzijde zijn </w:t>
                  </w:r>
                  <w:r>
                    <w:rPr>
                      <w:spacing w:val="3"/>
                      <w:sz w:val="19"/>
                      <w:szCs w:val="19"/>
                    </w:rPr>
                    <w:t xml:space="preserve">aangebracht, het ene in het Noordoosten, het andere in het Zuidoosten van het bassin. De voorganger zal bij doopbediening aan de Westzijde met het gezicht </w:t>
                  </w:r>
                  <w:r>
                    <w:rPr>
                      <w:spacing w:val="4"/>
                      <w:sz w:val="19"/>
                      <w:szCs w:val="19"/>
                    </w:rPr>
                    <w:t xml:space="preserve">naar het Oosten, dus tegenover de trapjes hebben gestaan. Men heeft daar nl. voor hem een opening in de balustrade uitgespaard. De catechumenen konden </w:t>
                  </w:r>
                  <w:r>
                    <w:rPr>
                      <w:spacing w:val="5"/>
                      <w:sz w:val="19"/>
                      <w:szCs w:val="19"/>
                    </w:rPr>
                    <w:t xml:space="preserve">het ene trapje afdalen, om de beurt op de bodem gaan staan om de Doop te </w:t>
                  </w:r>
                  <w:r>
                    <w:rPr>
                      <w:spacing w:val="3"/>
                      <w:sz w:val="19"/>
                      <w:szCs w:val="19"/>
                    </w:rPr>
                    <w:t>ontvangen en daarna via het andere trapje uit de kuip naar boven gaan.</w:t>
                  </w:r>
                </w:p>
                <w:p w:rsidR="00853FB1" w:rsidRDefault="00853FB1">
                  <w:pPr>
                    <w:ind w:firstLine="216"/>
                    <w:jc w:val="both"/>
                    <w:rPr>
                      <w:spacing w:val="4"/>
                      <w:sz w:val="19"/>
                      <w:szCs w:val="19"/>
                    </w:rPr>
                  </w:pPr>
                  <w:r>
                    <w:rPr>
                      <w:spacing w:val="2"/>
                      <w:sz w:val="19"/>
                      <w:szCs w:val="19"/>
                    </w:rPr>
                    <w:t xml:space="preserve">Uit een proef, die ik ter plaatse nam met een volwassene van middelmatige </w:t>
                  </w:r>
                  <w:r>
                    <w:rPr>
                      <w:spacing w:val="3"/>
                      <w:sz w:val="19"/>
                      <w:szCs w:val="19"/>
                    </w:rPr>
                    <w:t xml:space="preserve">grootte, bleek wel, dat volledige onderdompeling hier uitgesloten was (men zie </w:t>
                  </w:r>
                  <w:r>
                    <w:rPr>
                      <w:spacing w:val="7"/>
                      <w:sz w:val="19"/>
                      <w:szCs w:val="19"/>
                    </w:rPr>
                    <w:t xml:space="preserve">foto no. 1), behalve bij een kind. De hele inrichting wijst er op, dat men </w:t>
                  </w:r>
                  <w:r>
                    <w:rPr>
                      <w:spacing w:val="4"/>
                      <w:sz w:val="19"/>
                      <w:szCs w:val="19"/>
                    </w:rPr>
                    <w:t xml:space="preserve">hoogstens tot zijn heupen in het water kon staan (wanneer de kuip tot de rand </w:t>
                  </w:r>
                  <w:r>
                    <w:rPr>
                      <w:spacing w:val="3"/>
                      <w:sz w:val="19"/>
                      <w:szCs w:val="19"/>
                    </w:rPr>
                    <w:t xml:space="preserve">toe gevuld was!). De manier van dopen zal ook hier overgieting over het hoofd </w:t>
                  </w:r>
                  <w:r>
                    <w:rPr>
                      <w:spacing w:val="4"/>
                      <w:sz w:val="19"/>
                      <w:szCs w:val="19"/>
                    </w:rPr>
                    <w:t xml:space="preserve">zijn geweest. Het water vloeide naar de kuip uit een reservoir, aangebracht in </w:t>
                  </w:r>
                  <w:r>
                    <w:rPr>
                      <w:sz w:val="19"/>
                      <w:szCs w:val="19"/>
                    </w:rPr>
                    <w:t xml:space="preserve">een Punische grafkamer, naast de omvattingsmuur van het basiliekcomplex. Het </w:t>
                  </w:r>
                  <w:r>
                    <w:rPr>
                      <w:spacing w:val="3"/>
                      <w:sz w:val="19"/>
                      <w:szCs w:val="19"/>
                    </w:rPr>
                    <w:t xml:space="preserve">stroomde weg door een afwateringskanaal ("canal" op plattegr. no. 6), dat naar </w:t>
                  </w:r>
                  <w:r>
                    <w:rPr>
                      <w:spacing w:val="1"/>
                      <w:sz w:val="19"/>
                      <w:szCs w:val="19"/>
                    </w:rPr>
                    <w:t xml:space="preserve">een tweede reservoir voerde, onder het baptisterium, waaruit men voor andere </w:t>
                  </w:r>
                  <w:r>
                    <w:rPr>
                      <w:spacing w:val="4"/>
                      <w:sz w:val="19"/>
                      <w:szCs w:val="19"/>
                    </w:rPr>
                    <w:t>doeleinden kon putten door een cirkelvormige opening ("cit." op plattegr. van het baptisterium).</w:t>
                  </w:r>
                </w:p>
                <w:p w:rsidR="00853FB1" w:rsidRDefault="00853FB1">
                  <w:pPr>
                    <w:spacing w:before="180" w:after="36"/>
                    <w:ind w:firstLine="216"/>
                    <w:jc w:val="both"/>
                    <w:rPr>
                      <w:spacing w:val="4"/>
                      <w:sz w:val="19"/>
                      <w:szCs w:val="19"/>
                    </w:rPr>
                  </w:pPr>
                  <w:r>
                    <w:rPr>
                      <w:spacing w:val="3"/>
                      <w:sz w:val="19"/>
                      <w:szCs w:val="19"/>
                    </w:rPr>
                    <w:t>Ten Oosten van het doopvertrek bevindt zich een wandelgang ("couloir</w:t>
                  </w:r>
                  <w:r>
                    <w:rPr>
                      <w:rFonts w:ascii="Bookman Old Style" w:hAnsi="Bookman Old Style" w:cs="Bookman Old Style"/>
                      <w:spacing w:val="3"/>
                      <w:sz w:val="6"/>
                      <w:szCs w:val="6"/>
                      <w:vertAlign w:val="superscript"/>
                    </w:rPr>
                    <w:t>—</w:t>
                  </w:r>
                  <w:r>
                    <w:rPr>
                      <w:spacing w:val="3"/>
                      <w:sz w:val="19"/>
                      <w:szCs w:val="19"/>
                    </w:rPr>
                    <w:t xml:space="preserve">) en </w:t>
                  </w:r>
                  <w:r>
                    <w:rPr>
                      <w:spacing w:val="4"/>
                      <w:sz w:val="19"/>
                      <w:szCs w:val="19"/>
                    </w:rPr>
                    <w:t xml:space="preserve">een kapel ("chapelle"). In deze kapel ontving </w:t>
                  </w:r>
                  <w:r>
                    <w:rPr>
                      <w:rFonts w:ascii="Bookman Old Style" w:hAnsi="Bookman Old Style" w:cs="Bookman Old Style"/>
                      <w:i/>
                      <w:iCs/>
                      <w:spacing w:val="4"/>
                      <w:sz w:val="17"/>
                      <w:szCs w:val="17"/>
                    </w:rPr>
                    <w:t xml:space="preserve">de </w:t>
                  </w:r>
                  <w:r>
                    <w:rPr>
                      <w:spacing w:val="4"/>
                      <w:sz w:val="19"/>
                      <w:szCs w:val="19"/>
                    </w:rPr>
                    <w:t>dopeling naar antiek gebruik</w:t>
                  </w:r>
                </w:p>
              </w:txbxContent>
            </v:textbox>
            <w10:wrap type="square" anchorx="page" anchory="page"/>
          </v:shape>
        </w:pict>
      </w:r>
      <w:r>
        <w:rPr>
          <w:noProof/>
        </w:rPr>
        <w:pict>
          <v:shape id="_x0000_s1171" type="#_x0000_t202" style="position:absolute;margin-left:487.9pt;margin-top:393.85pt;width:351.85pt;height:164.4pt;z-index:25140428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96" w:lineRule="auto"/>
                    <w:ind w:left="1728"/>
                    <w:rPr>
                      <w:rFonts w:ascii="Bookman Old Style" w:hAnsi="Bookman Old Style" w:cs="Bookman Old Style"/>
                      <w:spacing w:val="-3"/>
                      <w:sz w:val="15"/>
                      <w:szCs w:val="15"/>
                    </w:rPr>
                  </w:pPr>
                  <w:r>
                    <w:rPr>
                      <w:rFonts w:ascii="Bookman Old Style" w:hAnsi="Bookman Old Style" w:cs="Bookman Old Style"/>
                      <w:spacing w:val="-3"/>
                      <w:sz w:val="15"/>
                      <w:szCs w:val="15"/>
                    </w:rPr>
                    <w:t>Pl. no. 6. Carthago. Dermech of Douimès</w:t>
                  </w:r>
                </w:p>
                <w:p w:rsidR="00853FB1" w:rsidRDefault="00853FB1">
                  <w:pPr>
                    <w:spacing w:before="972"/>
                    <w:ind w:right="648"/>
                    <w:jc w:val="both"/>
                    <w:rPr>
                      <w:spacing w:val="7"/>
                      <w:sz w:val="19"/>
                      <w:szCs w:val="19"/>
                    </w:rPr>
                  </w:pPr>
                  <w:r>
                    <w:rPr>
                      <w:spacing w:val="2"/>
                      <w:sz w:val="19"/>
                      <w:szCs w:val="19"/>
                    </w:rPr>
                    <w:t xml:space="preserve">na het waterbad een zalving met olie. De kapel heeft het model van een basiliek </w:t>
                  </w:r>
                  <w:r>
                    <w:rPr>
                      <w:spacing w:val="3"/>
                      <w:sz w:val="19"/>
                      <w:szCs w:val="19"/>
                    </w:rPr>
                    <w:t xml:space="preserve">van drie schepen, bezit in de gemeenteruimte een avondmaalstafel en op het </w:t>
                  </w:r>
                  <w:r>
                    <w:rPr>
                      <w:spacing w:val="2"/>
                      <w:sz w:val="19"/>
                      <w:szCs w:val="19"/>
                    </w:rPr>
                    <w:t xml:space="preserve">verhoogde, halfcirkelvormige hoofdeinde een cathedra voor de voorganger met </w:t>
                  </w:r>
                  <w:r>
                    <w:rPr>
                      <w:spacing w:val="9"/>
                      <w:sz w:val="19"/>
                      <w:szCs w:val="19"/>
                    </w:rPr>
                    <w:t xml:space="preserve">bank voor de presbyters. Hier kon dus volledig de dienst van Woord en </w:t>
                  </w:r>
                  <w:r>
                    <w:rPr>
                      <w:spacing w:val="3"/>
                      <w:sz w:val="19"/>
                      <w:szCs w:val="19"/>
                    </w:rPr>
                    <w:t>Sacrament worden gehouden. Op hoogtijden als Pasen, wanneer men bij voor</w:t>
                  </w:r>
                  <w:r>
                    <w:rPr>
                      <w:spacing w:val="3"/>
                      <w:sz w:val="19"/>
                      <w:szCs w:val="19"/>
                    </w:rPr>
                    <w:softHyphen/>
                  </w:r>
                  <w:r>
                    <w:rPr>
                      <w:spacing w:val="7"/>
                      <w:sz w:val="19"/>
                      <w:szCs w:val="19"/>
                    </w:rPr>
                    <w:t>keur de Hoop aan volwassenen bediende, zullen de dopelingen echter na de</w:t>
                  </w:r>
                </w:p>
                <w:p w:rsidR="00853FB1" w:rsidRDefault="00853FB1">
                  <w:pPr>
                    <w:tabs>
                      <w:tab w:val="right" w:pos="3965"/>
                    </w:tabs>
                    <w:spacing w:before="144"/>
                    <w:ind w:right="648" w:firstLine="864"/>
                    <w:rPr>
                      <w:spacing w:val="-3"/>
                      <w:sz w:val="19"/>
                      <w:szCs w:val="19"/>
                    </w:rPr>
                  </w:pPr>
                  <w:r>
                    <w:rPr>
                      <w:rFonts w:ascii="Bookman Old Style" w:hAnsi="Bookman Old Style" w:cs="Bookman Old Style"/>
                      <w:spacing w:val="22"/>
                      <w:w w:val="65"/>
                      <w:sz w:val="15"/>
                      <w:szCs w:val="15"/>
                    </w:rPr>
                    <w:t xml:space="preserve">eiaar </w:t>
                  </w:r>
                  <w:r>
                    <w:rPr>
                      <w:rFonts w:ascii="Bookman Old Style" w:hAnsi="Bookman Old Style" w:cs="Bookman Old Style"/>
                      <w:i/>
                      <w:iCs/>
                      <w:spacing w:val="2"/>
                      <w:sz w:val="17"/>
                      <w:szCs w:val="17"/>
                    </w:rPr>
                    <w:t xml:space="preserve">de </w:t>
                  </w:r>
                  <w:r>
                    <w:rPr>
                      <w:spacing w:val="2"/>
                      <w:sz w:val="19"/>
                      <w:szCs w:val="19"/>
                    </w:rPr>
                    <w:t xml:space="preserve">eigenlijke basiliek zijn gegaan, waar de gemeente in groten </w:t>
                  </w:r>
                  <w:r>
                    <w:rPr>
                      <w:sz w:val="19"/>
                      <w:szCs w:val="19"/>
                    </w:rPr>
                    <w:t>gehile</w:t>
                  </w:r>
                  <w:r>
                    <w:rPr>
                      <w:sz w:val="19"/>
                      <w:szCs w:val="19"/>
                    </w:rPr>
                    <w:tab/>
                  </w:r>
                  <w:r>
                    <w:rPr>
                      <w:spacing w:val="-3"/>
                      <w:sz w:val="19"/>
                      <w:szCs w:val="19"/>
                    </w:rPr>
                    <w:t>(,,iiiiengestrooind om 11(.11 te ontvangen.</w:t>
                  </w:r>
                </w:p>
                <w:p w:rsidR="00853FB1" w:rsidRDefault="00853FB1">
                  <w:pPr>
                    <w:spacing w:after="72" w:line="204" w:lineRule="auto"/>
                    <w:ind w:left="216"/>
                    <w:rPr>
                      <w:spacing w:val="7"/>
                      <w:sz w:val="19"/>
                      <w:szCs w:val="19"/>
                    </w:rPr>
                  </w:pPr>
                  <w:r>
                    <w:rPr>
                      <w:spacing w:val="7"/>
                      <w:sz w:val="19"/>
                      <w:szCs w:val="19"/>
                    </w:rPr>
                    <w:t>I te de(((alt. v:111 de doopplaat</w:t>
                  </w:r>
                  <w:r>
                    <w:rPr>
                      <w:rFonts w:ascii="Bookman Old Style" w:hAnsi="Bookman Old Style" w:cs="Bookman Old Style"/>
                      <w:spacing w:val="7"/>
                      <w:sz w:val="6"/>
                      <w:szCs w:val="6"/>
                      <w:vertAlign w:val="superscript"/>
                    </w:rPr>
                    <w:t>,</w:t>
                  </w:r>
                  <w:r>
                    <w:rPr>
                      <w:spacing w:val="7"/>
                      <w:sz w:val="19"/>
                      <w:szCs w:val="19"/>
                    </w:rPr>
                    <w:t>, 1</w:t>
                  </w:r>
                  <w:r>
                    <w:rPr>
                      <w:rFonts w:ascii="Bookman Old Style" w:hAnsi="Bookman Old Style" w:cs="Bookman Old Style"/>
                      <w:spacing w:val="7"/>
                      <w:sz w:val="6"/>
                      <w:szCs w:val="6"/>
                      <w:vertAlign w:val="superscript"/>
                    </w:rPr>
                    <w:t>,</w:t>
                  </w:r>
                  <w:r>
                    <w:rPr>
                      <w:spacing w:val="7"/>
                      <w:sz w:val="19"/>
                      <w:szCs w:val="19"/>
                    </w:rPr>
                    <w:t>, bijzonder goed verzorgd geweest. De</w:t>
                  </w:r>
                </w:p>
              </w:txbxContent>
            </v:textbox>
            <w10:wrap type="square" anchorx="page" anchory="page"/>
          </v:shape>
        </w:pict>
      </w:r>
      <w:r>
        <w:rPr>
          <w:noProof/>
        </w:rPr>
        <w:pict>
          <v:shape id="_x0000_s1172" type="#_x0000_t202" style="position:absolute;margin-left:487.9pt;margin-top:22.8pt;width:351.85pt;height:321.35pt;z-index:251405312;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ind w:left="53"/>
                    <w:jc w:val="center"/>
                  </w:pPr>
                  <w:r>
                    <w:pict>
                      <v:shape id="_x0000_i1040" type="#_x0000_t75" style="width:349.5pt;height:321pt" fillcolor="window">
                        <v:imagedata r:id="rId12" o:title=""/>
                      </v:shape>
                    </w:pict>
                  </w:r>
                </w:p>
              </w:txbxContent>
            </v:textbox>
            <w10:wrap type="square" anchorx="page" anchory="page"/>
          </v:shape>
        </w:pict>
      </w:r>
      <w:r>
        <w:rPr>
          <w:noProof/>
        </w:rPr>
        <w:pict>
          <v:shape id="_x0000_s1173" type="#_x0000_t202" style="position:absolute;margin-left:634.55pt;margin-top:252.25pt;width:90.5pt;height:15.1pt;z-index:251406336;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95" w:lineRule="exact"/>
                    <w:jc w:val="right"/>
                    <w:rPr>
                      <w:b/>
                      <w:bCs/>
                      <w:spacing w:val="-26"/>
                      <w:sz w:val="21"/>
                      <w:szCs w:val="21"/>
                    </w:rPr>
                  </w:pPr>
                  <w:r>
                    <w:rPr>
                      <w:b/>
                      <w:bCs/>
                      <w:spacing w:val="-26"/>
                      <w:sz w:val="21"/>
                      <w:szCs w:val="21"/>
                    </w:rPr>
                    <w:t>tiè ij? Do4b</w:t>
                  </w:r>
                </w:p>
                <w:p w:rsidR="00853FB1" w:rsidRDefault="00853FB1">
                  <w:pPr>
                    <w:spacing w:line="122" w:lineRule="exact"/>
                    <w:rPr>
                      <w:b/>
                      <w:bCs/>
                      <w:spacing w:val="30"/>
                      <w:sz w:val="21"/>
                      <w:szCs w:val="21"/>
                    </w:rPr>
                  </w:pPr>
                  <w:r>
                    <w:rPr>
                      <w:b/>
                      <w:bCs/>
                      <w:spacing w:val="30"/>
                      <w:sz w:val="21"/>
                      <w:szCs w:val="20"/>
                    </w:rPr>
                    <w:sym w:font="Wingdings" w:char="F06E"/>
                  </w:r>
                  <w:r>
                    <w:rPr>
                      <w:b/>
                      <w:bCs/>
                      <w:spacing w:val="30"/>
                      <w:sz w:val="21"/>
                      <w:szCs w:val="21"/>
                    </w:rPr>
                    <w:t xml:space="preserve"> MI</w:t>
                  </w:r>
                </w:p>
              </w:txbxContent>
            </v:textbox>
            <w10:wrap type="square" anchorx="page" anchory="page"/>
          </v:shape>
        </w:pict>
      </w:r>
      <w:r>
        <w:rPr>
          <w:noProof/>
        </w:rPr>
        <w:pict>
          <v:shape id="_x0000_s1174" type="#_x0000_t202" style="position:absolute;margin-left:700.55pt;margin-top:273.35pt;width:12.25pt;height:4.1pt;z-index:251407360;mso-wrap-edited:f;mso-wrap-distance-left:0;mso-wrap-distance-right:0;mso-position-horizontal-relative:page;mso-position-vertical-relative:page" wrapcoords="-62 0 -62 21600 21662 21600 21662 0 -62 0" o:allowincell="f" stroked="f">
            <v:textbox inset="0,0,0,0">
              <w:txbxContent>
                <w:p w:rsidR="00853FB1" w:rsidRDefault="00853FB1">
                  <w:pPr>
                    <w:tabs>
                      <w:tab w:val="right" w:pos="240"/>
                    </w:tabs>
                    <w:spacing w:line="91" w:lineRule="exact"/>
                    <w:rPr>
                      <w:rFonts w:ascii="Garamond" w:hAnsi="Garamond" w:cs="Garamond"/>
                      <w:sz w:val="10"/>
                      <w:szCs w:val="10"/>
                    </w:rPr>
                  </w:pPr>
                  <w:r>
                    <w:rPr>
                      <w:rFonts w:ascii="Garamond" w:hAnsi="Garamond" w:cs="Garamond"/>
                      <w:spacing w:val="-28"/>
                      <w:sz w:val="10"/>
                      <w:szCs w:val="10"/>
                    </w:rPr>
                    <w:t>11</w:t>
                  </w:r>
                  <w:r>
                    <w:rPr>
                      <w:rFonts w:ascii="Garamond" w:hAnsi="Garamond" w:cs="Garamond"/>
                      <w:spacing w:val="-28"/>
                      <w:sz w:val="10"/>
                      <w:szCs w:val="10"/>
                    </w:rPr>
                    <w:tab/>
                  </w:r>
                  <w:r>
                    <w:rPr>
                      <w:rFonts w:ascii="Garamond" w:hAnsi="Garamond" w:cs="Garamond"/>
                      <w:sz w:val="10"/>
                      <w:szCs w:val="10"/>
                    </w:rPr>
                    <w:t>ol</w:t>
                  </w:r>
                </w:p>
              </w:txbxContent>
            </v:textbox>
            <w10:wrap type="square" anchorx="page" anchory="page"/>
          </v:shape>
        </w:pict>
      </w:r>
      <w:r>
        <w:rPr>
          <w:noProof/>
        </w:rPr>
        <w:pict>
          <v:shape id="_x0000_s1175" type="#_x0000_t202" style="position:absolute;margin-left:635.05pt;margin-top:286.55pt;width:38.85pt;height:10.55pt;z-index:251408384;mso-wrap-edited:f;mso-wrap-distance-left:0;mso-wrap-distance-right:0;mso-position-horizontal-relative:page;mso-position-vertical-relative:page" wrapcoords="-62 0 -62 21600 21662 21600 21662 0 -62 0" o:allowincell="f" stroked="f">
            <v:textbox inset="0,0,0,0">
              <w:txbxContent>
                <w:p w:rsidR="00853FB1" w:rsidRDefault="00853FB1">
                  <w:pPr>
                    <w:numPr>
                      <w:ilvl w:val="0"/>
                      <w:numId w:val="12"/>
                    </w:numPr>
                    <w:spacing w:line="245" w:lineRule="exact"/>
                    <w:rPr>
                      <w:rFonts w:ascii="Bookman Old Style" w:hAnsi="Bookman Old Style" w:cs="Bookman Old Style"/>
                      <w:spacing w:val="-80"/>
                      <w:sz w:val="23"/>
                      <w:szCs w:val="23"/>
                    </w:rPr>
                  </w:pPr>
                  <w:r>
                    <w:rPr>
                      <w:rFonts w:ascii="Bookman Old Style" w:hAnsi="Bookman Old Style" w:cs="Bookman Old Style"/>
                      <w:spacing w:val="-80"/>
                      <w:sz w:val="23"/>
                      <w:szCs w:val="23"/>
                    </w:rPr>
                    <w:t>OEI</w:t>
                  </w:r>
                </w:p>
              </w:txbxContent>
            </v:textbox>
            <w10:wrap type="square" anchorx="page" anchory="page"/>
          </v:shape>
        </w:pict>
      </w:r>
      <w:r>
        <w:rPr>
          <w:noProof/>
        </w:rPr>
        <w:pict>
          <v:shape id="_x0000_s1176" type="#_x0000_t202" style="position:absolute;margin-left:611.75pt;margin-top:43.9pt;width:8.15pt;height:9.15pt;z-index:251409408;mso-wrap-edited:f;mso-wrap-distance-left:0;mso-wrap-distance-right:0;mso-position-horizontal-relative:page;mso-position-vertical-relative:page" wrapcoords="-62 0 -62 21600 21662 21600 21662 0 -62 0" o:allowincell="f" fillcolor="black" stroked="f">
            <v:textbox inset="0,0,0,0">
              <w:txbxContent>
                <w:p w:rsidR="00853FB1" w:rsidRDefault="00853FB1">
                  <w:pPr>
                    <w:spacing w:line="205" w:lineRule="exact"/>
                    <w:jc w:val="right"/>
                    <w:rPr>
                      <w:rFonts w:ascii="Arial" w:hAnsi="Arial" w:cs="Arial"/>
                      <w:color w:val="FFFFFF"/>
                      <w:w w:val="250"/>
                      <w:sz w:val="23"/>
                      <w:szCs w:val="23"/>
                      <w:shd w:val="clear" w:color="auto" w:fill="000000"/>
                    </w:rPr>
                  </w:pPr>
                  <w:r>
                    <w:rPr>
                      <w:rFonts w:ascii="Arial" w:hAnsi="Arial" w:cs="Arial"/>
                      <w:color w:val="FFFFFF"/>
                      <w:w w:val="250"/>
                      <w:sz w:val="23"/>
                      <w:szCs w:val="23"/>
                      <w:shd w:val="clear" w:color="auto" w:fill="000000"/>
                    </w:rPr>
                    <w:t>1</w:t>
                  </w:r>
                </w:p>
              </w:txbxContent>
            </v:textbox>
            <w10:wrap type="square" anchorx="page" anchory="page"/>
          </v:shape>
        </w:pict>
      </w:r>
      <w:r>
        <w:rPr>
          <w:noProof/>
        </w:rPr>
        <w:pict>
          <v:shape id="_x0000_s1177" type="#_x0000_t202" style="position:absolute;margin-left:556.55pt;margin-top:65.3pt;width:5.55pt;height:6pt;z-index:251410432;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36" w:lineRule="exact"/>
                    <w:rPr>
                      <w:rFonts w:ascii="Bookman Old Style" w:hAnsi="Bookman Old Style" w:cs="Bookman Old Style"/>
                      <w:sz w:val="15"/>
                      <w:szCs w:val="15"/>
                    </w:rPr>
                  </w:pPr>
                  <w:r>
                    <w:rPr>
                      <w:rFonts w:ascii="Bookman Old Style" w:hAnsi="Bookman Old Style" w:cs="Bookman Old Style"/>
                      <w:sz w:val="15"/>
                      <w:szCs w:val="15"/>
                    </w:rPr>
                    <w:t>3</w:t>
                  </w:r>
                </w:p>
              </w:txbxContent>
            </v:textbox>
            <w10:wrap type="square" anchorx="page" anchory="page"/>
          </v:shape>
        </w:pict>
      </w:r>
      <w:r>
        <w:rPr>
          <w:noProof/>
        </w:rPr>
        <w:pict>
          <v:shape id="_x0000_s1178" type="#_x0000_t202" style="position:absolute;margin-left:572.4pt;margin-top:171.35pt;width:25.45pt;height:11.55pt;z-index:251411456;mso-wrap-edited:f;mso-wrap-distance-left:0;mso-wrap-distance-right:0;mso-position-horizontal-relative:page;mso-position-vertical-relative:page" wrapcoords="-62 0 -62 21600 21662 21600 21662 0 -62 0" o:allowincell="f" stroked="f">
            <v:textbox inset="0,0,0,0">
              <w:txbxContent>
                <w:p w:rsidR="00853FB1" w:rsidRDefault="00853FB1">
                  <w:pPr>
                    <w:rPr>
                      <w:rFonts w:ascii="Bookman Old Style" w:hAnsi="Bookman Old Style" w:cs="Bookman Old Style"/>
                      <w:i/>
                      <w:iCs/>
                      <w:spacing w:val="4"/>
                      <w:sz w:val="10"/>
                      <w:szCs w:val="10"/>
                    </w:rPr>
                  </w:pPr>
                  <w:r>
                    <w:rPr>
                      <w:rFonts w:ascii="Garamond" w:hAnsi="Garamond" w:cs="Garamond"/>
                      <w:i/>
                      <w:iCs/>
                      <w:spacing w:val="-26"/>
                      <w:sz w:val="19"/>
                      <w:szCs w:val="19"/>
                    </w:rPr>
                    <w:t>Cati^(/</w:t>
                  </w:r>
                  <w:r>
                    <w:rPr>
                      <w:rFonts w:ascii="Bookman Old Style" w:hAnsi="Bookman Old Style" w:cs="Bookman Old Style"/>
                      <w:i/>
                      <w:iCs/>
                      <w:spacing w:val="4"/>
                      <w:sz w:val="10"/>
                      <w:szCs w:val="10"/>
                    </w:rPr>
                    <w:t>/•</w:t>
                  </w:r>
                </w:p>
              </w:txbxContent>
            </v:textbox>
            <w10:wrap type="square" anchorx="page" anchory="page"/>
          </v:shape>
        </w:pict>
      </w:r>
      <w:r>
        <w:rPr>
          <w:noProof/>
        </w:rPr>
        <w:pict>
          <v:shape id="_x0000_s1179" type="#_x0000_t202" style="position:absolute;margin-left:514.8pt;margin-top:193.9pt;width:7.45pt;height:7.45pt;z-index:251412480;mso-wrap-edited:f;mso-wrap-distance-left:0;mso-wrap-distance-right:0;mso-position-horizontal-relative:page;mso-position-vertical-relative:page" wrapcoords="-62 0 -62 21600 21662 21600 21662 0 -62 0" o:allowincell="f" fillcolor="black" stroked="f">
            <v:textbox inset="0,0,0,0">
              <w:txbxContent>
                <w:p w:rsidR="00853FB1" w:rsidRDefault="00853FB1">
                  <w:pPr>
                    <w:numPr>
                      <w:ilvl w:val="0"/>
                      <w:numId w:val="13"/>
                    </w:numPr>
                    <w:spacing w:line="170" w:lineRule="exact"/>
                    <w:rPr>
                      <w:rFonts w:ascii="Arial Narrow" w:hAnsi="Arial Narrow" w:cs="Arial Narrow"/>
                      <w:color w:val="FFFFFF"/>
                      <w:w w:val="110"/>
                      <w:sz w:val="28"/>
                      <w:szCs w:val="28"/>
                      <w:shd w:val="clear" w:color="auto" w:fill="000000"/>
                    </w:rPr>
                  </w:pPr>
                </w:p>
              </w:txbxContent>
            </v:textbox>
            <w10:wrap type="square" anchorx="page" anchory="page"/>
          </v:shape>
        </w:pict>
      </w:r>
      <w:r>
        <w:rPr>
          <w:noProof/>
        </w:rPr>
        <w:pict>
          <v:shape id="_x0000_s1180" type="#_x0000_t202" style="position:absolute;margin-left:513.85pt;margin-top:259.45pt;width:7.45pt;height:7.65pt;z-index:251413504;mso-wrap-edited:f;mso-wrap-distance-left:0;mso-wrap-distance-right:0;mso-position-horizontal-relative:page;mso-position-vertical-relative:page" wrapcoords="-62 0 -62 21600 21662 21600 21662 0 -62 0" o:allowincell="f" stroked="f">
            <v:textbox inset="0,0,0,0">
              <w:txbxContent>
                <w:p w:rsidR="00853FB1" w:rsidRDefault="00853FB1">
                  <w:pPr>
                    <w:numPr>
                      <w:ilvl w:val="0"/>
                      <w:numId w:val="14"/>
                    </w:numPr>
                    <w:spacing w:line="181" w:lineRule="exact"/>
                    <w:rPr>
                      <w:rFonts w:ascii="Arial" w:hAnsi="Arial" w:cs="Arial"/>
                      <w:sz w:val="30"/>
                      <w:szCs w:val="30"/>
                    </w:rPr>
                  </w:pPr>
                </w:p>
              </w:txbxContent>
            </v:textbox>
            <w10:wrap type="square" anchorx="page" anchory="page"/>
          </v:shape>
        </w:pict>
      </w:r>
      <w:r>
        <w:rPr>
          <w:noProof/>
        </w:rPr>
        <w:pict>
          <v:shape id="_x0000_s1181" type="#_x0000_t202" style="position:absolute;margin-left:531.85pt;margin-top:267.35pt;width:43.9pt;height:12.75pt;z-index:251414528;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273" w:lineRule="auto"/>
                    <w:rPr>
                      <w:spacing w:val="-27"/>
                      <w:sz w:val="19"/>
                      <w:szCs w:val="19"/>
                    </w:rPr>
                  </w:pPr>
                  <w:r>
                    <w:rPr>
                      <w:spacing w:val="-27"/>
                      <w:sz w:val="19"/>
                      <w:szCs w:val="19"/>
                    </w:rPr>
                    <w:t>23,Q)ozi.WÇ're</w:t>
                  </w:r>
                </w:p>
              </w:txbxContent>
            </v:textbox>
            <w10:wrap type="square" anchorx="page" anchory="page"/>
          </v:shape>
        </w:pict>
      </w:r>
      <w:r>
        <w:rPr>
          <w:noProof/>
        </w:rPr>
        <w:pict>
          <v:shape id="_x0000_s1182" type="#_x0000_t202" style="position:absolute;margin-left:801.35pt;margin-top:233.05pt;width:7.2pt;height:27.85pt;z-index:251415552;mso-wrap-edited:f;mso-wrap-distance-left:0;mso-wrap-distance-right:0;mso-position-horizontal-relative:page;mso-position-vertical-relative:page" wrapcoords="-62 0 -62 21600 21662 21600 21662 0 -62 0" o:allowincell="f" fillcolor="black" stroked="f">
            <v:textbox inset="0,0,0,0">
              <w:txbxContent>
                <w:p w:rsidR="00853FB1" w:rsidRDefault="00853FB1">
                  <w:pPr>
                    <w:jc w:val="right"/>
                    <w:rPr>
                      <w:rFonts w:ascii="Arial" w:hAnsi="Arial" w:cs="Arial"/>
                      <w:b/>
                      <w:bCs/>
                      <w:color w:val="FFFFFF"/>
                      <w:w w:val="70"/>
                      <w:sz w:val="51"/>
                      <w:szCs w:val="51"/>
                      <w:shd w:val="clear" w:color="auto" w:fill="000000"/>
                    </w:rPr>
                  </w:pPr>
                  <w:r>
                    <w:rPr>
                      <w:rFonts w:ascii="Arial" w:hAnsi="Arial" w:cs="Arial"/>
                      <w:b/>
                      <w:bCs/>
                      <w:color w:val="FFFFFF"/>
                      <w:w w:val="70"/>
                      <w:sz w:val="51"/>
                      <w:szCs w:val="51"/>
                      <w:shd w:val="clear" w:color="auto" w:fill="000000"/>
                    </w:rPr>
                    <w:t>k</w:t>
                  </w:r>
                </w:p>
              </w:txbxContent>
            </v:textbox>
            <w10:wrap type="square" anchorx="page" anchory="page"/>
          </v:shape>
        </w:pict>
      </w:r>
      <w:r>
        <w:rPr>
          <w:noProof/>
        </w:rPr>
        <w:pict>
          <v:shape id="_x0000_s1183" type="#_x0000_t202" style="position:absolute;margin-left:801.35pt;margin-top:260.9pt;width:38.4pt;height:6.2pt;z-index:251416576;mso-wrap-edited:f;mso-wrap-distance-left:0;mso-wrap-distance-right:0;mso-position-horizontal-relative:page;mso-position-vertical-relative:page" wrapcoords="-62 0 -62 21600 21662 21600 21662 0 -62 0" o:allowincell="f" fillcolor="black" stroked="f">
            <v:textbox inset="0,0,0,0">
              <w:txbxContent>
                <w:p w:rsidR="00853FB1" w:rsidRDefault="00853FB1"/>
              </w:txbxContent>
            </v:textbox>
            <w10:wrap type="square" anchorx="page" anchory="page"/>
          </v:shape>
        </w:pict>
      </w:r>
      <w:r>
        <w:rPr>
          <w:noProof/>
        </w:rPr>
        <w:pict>
          <v:shape id="_x0000_s1184" type="#_x0000_t202" style="position:absolute;margin-left:801.35pt;margin-top:267.1pt;width:7.2pt;height:25.45pt;z-index:251417600;mso-wrap-edited:f;mso-wrap-distance-left:0;mso-wrap-distance-right:0;mso-position-horizontal-relative:page;mso-position-vertical-relative:page" wrapcoords="-62 0 -62 21600 21662 21600 21662 0 -62 0" o:allowincell="f" fillcolor="black" stroked="f">
            <v:textbox inset="0,0,0,0">
              <w:txbxContent>
                <w:p w:rsidR="00853FB1" w:rsidRDefault="00853FB1">
                  <w:pPr>
                    <w:spacing w:before="5" w:line="204" w:lineRule="auto"/>
                    <w:jc w:val="right"/>
                    <w:rPr>
                      <w:rFonts w:ascii="Arial" w:hAnsi="Arial" w:cs="Arial"/>
                      <w:b/>
                      <w:bCs/>
                      <w:color w:val="FFFFFF"/>
                      <w:w w:val="70"/>
                      <w:sz w:val="51"/>
                      <w:szCs w:val="51"/>
                      <w:shd w:val="clear" w:color="auto" w:fill="000000"/>
                    </w:rPr>
                  </w:pPr>
                  <w:r>
                    <w:rPr>
                      <w:rFonts w:ascii="Arial" w:hAnsi="Arial" w:cs="Arial"/>
                      <w:b/>
                      <w:bCs/>
                      <w:color w:val="FFFFFF"/>
                      <w:w w:val="70"/>
                      <w:sz w:val="51"/>
                      <w:szCs w:val="51"/>
                      <w:shd w:val="clear" w:color="auto" w:fill="000000"/>
                    </w:rPr>
                    <w:t>1</w:t>
                  </w:r>
                </w:p>
              </w:txbxContent>
            </v:textbox>
            <w10:wrap type="square" anchorx="page" anchory="page"/>
          </v:shape>
        </w:pict>
      </w:r>
      <w:r>
        <w:rPr>
          <w:noProof/>
        </w:rPr>
        <w:pict>
          <v:shape id="_x0000_s1185" type="#_x0000_t202" style="position:absolute;margin-left:774.5pt;margin-top:141.35pt;width:9.35pt;height:188.65pt;z-index:251418624;mso-wrap-edited:f;mso-wrap-distance-left:0;mso-wrap-distance-right:0;mso-position-horizontal-relative:page;mso-position-vertical-relative:page" wrapcoords="-62 0 -62 21600 21662 21600 21662 0 -62 0" o:allowincell="f" stroked="f">
            <v:textbox inset="0,0,0,0">
              <w:txbxContent>
                <w:p w:rsidR="00853FB1" w:rsidRDefault="00853FB1">
                  <w:pPr>
                    <w:rPr>
                      <w:rFonts w:ascii="Arial" w:hAnsi="Arial" w:cs="Arial"/>
                      <w:sz w:val="30"/>
                      <w:szCs w:val="30"/>
                    </w:rPr>
                  </w:pPr>
                  <w:r>
                    <w:rPr>
                      <w:rFonts w:ascii="Arial" w:hAnsi="Arial" w:cs="Arial"/>
                      <w:sz w:val="30"/>
                      <w:szCs w:val="30"/>
                    </w:rPr>
                    <w:sym w:font="Wingdings" w:char="F06E"/>
                  </w:r>
                </w:p>
                <w:p w:rsidR="00853FB1" w:rsidRDefault="00853FB1">
                  <w:pPr>
                    <w:numPr>
                      <w:ilvl w:val="0"/>
                      <w:numId w:val="15"/>
                    </w:numPr>
                    <w:spacing w:before="108"/>
                    <w:rPr>
                      <w:rFonts w:ascii="Lucida Console" w:hAnsi="Lucida Console" w:cs="Lucida Console"/>
                      <w:w w:val="105"/>
                      <w:sz w:val="27"/>
                      <w:szCs w:val="27"/>
                    </w:rPr>
                  </w:pPr>
                </w:p>
                <w:p w:rsidR="00853FB1" w:rsidRDefault="00853FB1">
                  <w:pPr>
                    <w:spacing w:before="252"/>
                    <w:rPr>
                      <w:rFonts w:ascii="Arial" w:hAnsi="Arial" w:cs="Arial"/>
                      <w:sz w:val="30"/>
                      <w:szCs w:val="30"/>
                    </w:rPr>
                  </w:pPr>
                  <w:r>
                    <w:rPr>
                      <w:rFonts w:ascii="Arial" w:hAnsi="Arial" w:cs="Arial"/>
                      <w:sz w:val="30"/>
                      <w:szCs w:val="30"/>
                    </w:rPr>
                    <w:sym w:font="Wingdings" w:char="F06E"/>
                  </w:r>
                </w:p>
                <w:p w:rsidR="00853FB1" w:rsidRDefault="00853FB1">
                  <w:pPr>
                    <w:numPr>
                      <w:ilvl w:val="0"/>
                      <w:numId w:val="16"/>
                    </w:numPr>
                    <w:spacing w:before="288" w:line="405" w:lineRule="auto"/>
                    <w:rPr>
                      <w:rFonts w:ascii="Arial" w:hAnsi="Arial" w:cs="Arial"/>
                      <w:sz w:val="30"/>
                      <w:szCs w:val="30"/>
                    </w:rPr>
                  </w:pPr>
                  <w:r>
                    <w:rPr>
                      <w:rFonts w:ascii="Arial" w:hAnsi="Arial" w:cs="Arial"/>
                      <w:sz w:val="30"/>
                      <w:szCs w:val="30"/>
                    </w:rPr>
                    <w:t xml:space="preserve"> </w:t>
                  </w:r>
                  <w:r>
                    <w:rPr>
                      <w:rFonts w:ascii="Arial" w:hAnsi="Arial" w:cs="Arial"/>
                      <w:sz w:val="30"/>
                      <w:szCs w:val="30"/>
                    </w:rPr>
                    <w:sym w:font="Wingdings" w:char="F06E"/>
                  </w:r>
                </w:p>
                <w:p w:rsidR="00853FB1" w:rsidRDefault="00853FB1">
                  <w:pPr>
                    <w:numPr>
                      <w:ilvl w:val="0"/>
                      <w:numId w:val="16"/>
                    </w:numPr>
                    <w:spacing w:before="36"/>
                    <w:rPr>
                      <w:rFonts w:ascii="Arial" w:hAnsi="Arial" w:cs="Arial"/>
                      <w:sz w:val="30"/>
                      <w:szCs w:val="30"/>
                    </w:rPr>
                  </w:pPr>
                </w:p>
                <w:p w:rsidR="00853FB1" w:rsidRDefault="00853FB1">
                  <w:pPr>
                    <w:numPr>
                      <w:ilvl w:val="0"/>
                      <w:numId w:val="16"/>
                    </w:numPr>
                    <w:spacing w:before="252"/>
                    <w:rPr>
                      <w:rFonts w:ascii="Arial" w:hAnsi="Arial" w:cs="Arial"/>
                      <w:sz w:val="30"/>
                      <w:szCs w:val="30"/>
                    </w:rPr>
                  </w:pPr>
                </w:p>
              </w:txbxContent>
            </v:textbox>
            <w10:wrap type="square" anchorx="page" anchory="page"/>
          </v:shape>
        </w:pict>
      </w:r>
      <w:r>
        <w:rPr>
          <w:noProof/>
        </w:rPr>
        <w:pict>
          <v:shape id="_x0000_s1186" type="#_x0000_t202" style="position:absolute;margin-left:497.75pt;margin-top:325.2pt;width:14.9pt;height:11.5pt;z-index:251419648;mso-wrap-edited:f;mso-wrap-distance-left:0;mso-wrap-distance-right:0;mso-position-horizontal-relative:page;mso-position-vertical-relative:page" wrapcoords="-62 0 -62 21600 21662 21600 21662 0 -62 0" o:allowincell="f" fillcolor="black" stroked="f">
            <v:textbox inset="0,0,0,0">
              <w:txbxContent>
                <w:p w:rsidR="00853FB1" w:rsidRDefault="00853FB1">
                  <w:pPr>
                    <w:spacing w:line="262" w:lineRule="exact"/>
                    <w:rPr>
                      <w:rFonts w:ascii="Arial" w:hAnsi="Arial" w:cs="Arial"/>
                      <w:color w:val="FFFFFF"/>
                      <w:spacing w:val="-85"/>
                      <w:w w:val="120"/>
                      <w:sz w:val="27"/>
                      <w:szCs w:val="27"/>
                      <w:shd w:val="clear" w:color="auto" w:fill="000000"/>
                    </w:rPr>
                  </w:pPr>
                  <w:r>
                    <w:rPr>
                      <w:rFonts w:ascii="Arial" w:hAnsi="Arial" w:cs="Arial"/>
                      <w:color w:val="FFFFFF"/>
                      <w:spacing w:val="-85"/>
                      <w:w w:val="120"/>
                      <w:sz w:val="27"/>
                      <w:szCs w:val="27"/>
                      <w:shd w:val="clear" w:color="auto" w:fill="000000"/>
                    </w:rPr>
                    <w:t>011</w:t>
                  </w:r>
                </w:p>
              </w:txbxContent>
            </v:textbox>
            <w10:wrap type="square" anchorx="page" anchory="page"/>
          </v:shape>
        </w:pict>
      </w:r>
      <w:r>
        <w:rPr>
          <w:noProof/>
        </w:rPr>
        <w:pict>
          <v:shape id="_x0000_s1187" type="#_x0000_t202" style="position:absolute;margin-left:798.5pt;margin-top:573.6pt;width:6.95pt;height:5.75pt;z-index:25142067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30" w:lineRule="exact"/>
                    <w:rPr>
                      <w:rFonts w:ascii="Bookman Old Style" w:hAnsi="Bookman Old Style" w:cs="Bookman Old Style"/>
                      <w:spacing w:val="-11"/>
                      <w:sz w:val="16"/>
                      <w:szCs w:val="16"/>
                    </w:rPr>
                  </w:pPr>
                  <w:r>
                    <w:rPr>
                      <w:rFonts w:ascii="Bookman Old Style" w:hAnsi="Bookman Old Style" w:cs="Bookman Old Style"/>
                      <w:spacing w:val="-11"/>
                      <w:sz w:val="16"/>
                      <w:szCs w:val="16"/>
                    </w:rPr>
                    <w:t>t,)</w:t>
                  </w:r>
                </w:p>
              </w:txbxContent>
            </v:textbox>
            <w10:wrap type="square" anchorx="page" anchory="page"/>
          </v:shape>
        </w:pict>
      </w:r>
      <w:r>
        <w:rPr>
          <w:noProof/>
        </w:rPr>
        <w:pict>
          <v:shape id="_x0000_s1188" type="#_x0000_t202" style="position:absolute;margin-left:106.1pt;margin-top:574.1pt;width:9.1pt;height:6.45pt;z-index:25142169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47" w:lineRule="exact"/>
                    <w:rPr>
                      <w:rFonts w:ascii="Bookman Old Style" w:hAnsi="Bookman Old Style" w:cs="Bookman Old Style"/>
                      <w:spacing w:val="-22"/>
                      <w:sz w:val="15"/>
                      <w:szCs w:val="15"/>
                    </w:rPr>
                  </w:pPr>
                  <w:r>
                    <w:rPr>
                      <w:rFonts w:ascii="Bookman Old Style" w:hAnsi="Bookman Old Style" w:cs="Bookman Old Style"/>
                      <w:spacing w:val="-22"/>
                      <w:sz w:val="15"/>
                      <w:szCs w:val="15"/>
                    </w:rPr>
                    <w:t>;18</w:t>
                  </w:r>
                </w:p>
              </w:txbxContent>
            </v:textbox>
            <w10:wrap type="square" anchorx="page" anchory="page"/>
          </v:shape>
        </w:pict>
      </w:r>
      <w:r>
        <w:rPr>
          <w:noProof/>
        </w:rPr>
        <w:pict>
          <v:line id="_x0000_s1189" style="position:absolute;z-index:251422720;mso-wrap-distance-left:0;mso-wrap-distance-right:0;mso-position-horizontal-relative:page;mso-position-vertical-relative:page" from="448.3pt,257.75pt" to="448.3pt,357.65pt" o:allowincell="f" strokeweight="1.2pt">
            <w10:wrap type="square" anchorx="page" anchory="page"/>
          </v:line>
        </w:pict>
      </w:r>
      <w:r>
        <w:rPr>
          <w:noProof/>
        </w:rPr>
        <w:pict>
          <v:line id="_x0000_s1190" style="position:absolute;z-index:251423744;mso-wrap-distance-left:0;mso-wrap-distance-right:0;mso-position-horizontal-relative:page;mso-position-vertical-relative:page" from="452.65pt,0" to="452.65pt,595pt" o:allowincell="f" strokeweight="1.45pt">
            <w10:wrap type="square" anchorx="page" anchory="page"/>
          </v:line>
        </w:pict>
      </w:r>
    </w:p>
    <w:p w:rsidR="00853FB1" w:rsidRDefault="00853FB1">
      <w:pPr>
        <w:widowControl/>
        <w:kinsoku/>
        <w:autoSpaceDE w:val="0"/>
        <w:autoSpaceDN w:val="0"/>
        <w:adjustRightInd w:val="0"/>
        <w:sectPr w:rsidR="00853FB1">
          <w:pgSz w:w="16838" w:h="11904" w:orient="landscape"/>
          <w:pgMar w:top="168" w:right="0" w:bottom="263" w:left="2122" w:header="708" w:footer="708" w:gutter="0"/>
          <w:cols w:space="708"/>
          <w:noEndnote/>
        </w:sectPr>
      </w:pPr>
    </w:p>
    <w:p w:rsidR="00853FB1" w:rsidRDefault="00A80695">
      <w:r>
        <w:rPr>
          <w:noProof/>
        </w:rPr>
        <w:pict>
          <v:shape id="_x0000_s1191" type="#_x0000_t202" style="position:absolute;margin-left:98.95pt;margin-top:17.3pt;width:320pt;height:540.7pt;z-index:25142476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36" w:line="264" w:lineRule="auto"/>
                    <w:jc w:val="both"/>
                    <w:rPr>
                      <w:spacing w:val="2"/>
                      <w:sz w:val="19"/>
                      <w:szCs w:val="19"/>
                    </w:rPr>
                  </w:pPr>
                  <w:r>
                    <w:rPr>
                      <w:spacing w:val="3"/>
                      <w:sz w:val="19"/>
                      <w:szCs w:val="19"/>
                    </w:rPr>
                    <w:t xml:space="preserve">doopkuip, van cement gemaakt, was geheel met wit marmer betegeld. De kleur </w:t>
                  </w:r>
                  <w:r>
                    <w:rPr>
                      <w:spacing w:val="6"/>
                      <w:sz w:val="19"/>
                      <w:szCs w:val="19"/>
                    </w:rPr>
                    <w:t xml:space="preserve">van het marmer paste bij het witte doopkleed en sprak van de afwassing van </w:t>
                  </w:r>
                  <w:r>
                    <w:rPr>
                      <w:spacing w:val="4"/>
                      <w:sz w:val="19"/>
                      <w:szCs w:val="19"/>
                    </w:rPr>
                    <w:t>alle zwarte zonde. Rond de kuip was mozaiek aangebracht volgens geometri</w:t>
                  </w:r>
                  <w:r>
                    <w:rPr>
                      <w:spacing w:val="4"/>
                      <w:sz w:val="19"/>
                      <w:szCs w:val="19"/>
                    </w:rPr>
                    <w:softHyphen/>
                  </w:r>
                  <w:r>
                    <w:rPr>
                      <w:spacing w:val="8"/>
                      <w:sz w:val="19"/>
                      <w:szCs w:val="19"/>
                    </w:rPr>
                    <w:t xml:space="preserve">sche motieven, bezaaid met vogels en bloemen. Buiten de rij van twaalf </w:t>
                  </w:r>
                  <w:r>
                    <w:rPr>
                      <w:spacing w:val="1"/>
                      <w:sz w:val="19"/>
                      <w:szCs w:val="19"/>
                    </w:rPr>
                    <w:t xml:space="preserve">granieten zuilen zag men een eenvoudiger versiering, bestaande uit zeshoekige </w:t>
                  </w:r>
                  <w:r>
                    <w:rPr>
                      <w:spacing w:val="5"/>
                      <w:sz w:val="19"/>
                      <w:szCs w:val="19"/>
                    </w:rPr>
                    <w:t>rozetten. De muren van het doopvertrek waren bedekt met een witte pleister</w:t>
                  </w:r>
                  <w:r>
                    <w:rPr>
                      <w:spacing w:val="5"/>
                      <w:sz w:val="19"/>
                      <w:szCs w:val="19"/>
                    </w:rPr>
                    <w:softHyphen/>
                  </w:r>
                  <w:r>
                    <w:rPr>
                      <w:spacing w:val="2"/>
                      <w:sz w:val="19"/>
                      <w:szCs w:val="19"/>
                    </w:rPr>
                    <w:t xml:space="preserve">laag, die versierd was met rozetten en verstrengelde patronen in verschillende </w:t>
                  </w:r>
                  <w:r>
                    <w:rPr>
                      <w:spacing w:val="7"/>
                      <w:sz w:val="19"/>
                      <w:szCs w:val="19"/>
                    </w:rPr>
                    <w:t xml:space="preserve">kleuren. O.a. zag men palmbomen, beladen met trossen, die zich in relief </w:t>
                  </w:r>
                  <w:r>
                    <w:rPr>
                      <w:spacing w:val="3"/>
                      <w:sz w:val="19"/>
                      <w:szCs w:val="19"/>
                    </w:rPr>
                    <w:t>aftekenden als pilasters van uitgesneden pleisterwerk. Op de kroonlijsten volg</w:t>
                  </w:r>
                  <w:r>
                    <w:rPr>
                      <w:spacing w:val="3"/>
                      <w:sz w:val="19"/>
                      <w:szCs w:val="19"/>
                    </w:rPr>
                    <w:softHyphen/>
                    <w:t xml:space="preserve">den vergulde Byzantijnse kruisen elkaar op, in afwisseling met takken van de </w:t>
                  </w:r>
                  <w:r>
                    <w:rPr>
                      <w:spacing w:val="2"/>
                      <w:sz w:val="19"/>
                      <w:szCs w:val="19"/>
                    </w:rPr>
                    <w:t>acanthus spinosus.</w:t>
                  </w:r>
                </w:p>
                <w:p w:rsidR="00853FB1" w:rsidRDefault="00853FB1">
                  <w:pPr>
                    <w:spacing w:line="264" w:lineRule="auto"/>
                    <w:ind w:firstLine="216"/>
                    <w:jc w:val="both"/>
                    <w:rPr>
                      <w:spacing w:val="3"/>
                      <w:sz w:val="19"/>
                      <w:szCs w:val="19"/>
                    </w:rPr>
                  </w:pPr>
                  <w:r>
                    <w:rPr>
                      <w:spacing w:val="7"/>
                      <w:sz w:val="19"/>
                      <w:szCs w:val="19"/>
                    </w:rPr>
                    <w:t>Deze prachtige basiliek met haar baptisterium is door de Arabieren ver</w:t>
                  </w:r>
                  <w:r>
                    <w:rPr>
                      <w:spacing w:val="7"/>
                      <w:sz w:val="19"/>
                      <w:szCs w:val="19"/>
                    </w:rPr>
                    <w:softHyphen/>
                  </w:r>
                  <w:r>
                    <w:rPr>
                      <w:spacing w:val="3"/>
                      <w:sz w:val="19"/>
                      <w:szCs w:val="19"/>
                    </w:rPr>
                    <w:t>brand, toen Hassan in 698 de stad Carthago verwoestte.</w:t>
                  </w:r>
                  <w:r>
                    <w:rPr>
                      <w:rFonts w:ascii="Bookman Old Style" w:hAnsi="Bookman Old Style" w:cs="Bookman Old Style"/>
                      <w:spacing w:val="3"/>
                      <w:sz w:val="12"/>
                      <w:szCs w:val="12"/>
                      <w:vertAlign w:val="superscript"/>
                    </w:rPr>
                    <w:t>8</w:t>
                  </w:r>
                </w:p>
                <w:p w:rsidR="00853FB1" w:rsidRDefault="00853FB1">
                  <w:pPr>
                    <w:spacing w:before="504" w:line="204" w:lineRule="auto"/>
                    <w:jc w:val="both"/>
                    <w:rPr>
                      <w:spacing w:val="3"/>
                      <w:sz w:val="19"/>
                      <w:szCs w:val="19"/>
                    </w:rPr>
                  </w:pPr>
                  <w:r>
                    <w:rPr>
                      <w:spacing w:val="3"/>
                      <w:sz w:val="19"/>
                      <w:szCs w:val="19"/>
                    </w:rPr>
                    <w:t>Tun. No. 9. Carthago, Sayda of Ste. Monique</w:t>
                  </w:r>
                </w:p>
                <w:p w:rsidR="00853FB1" w:rsidRDefault="00853FB1">
                  <w:pPr>
                    <w:spacing w:before="252"/>
                    <w:ind w:firstLine="216"/>
                    <w:jc w:val="both"/>
                    <w:rPr>
                      <w:spacing w:val="2"/>
                      <w:sz w:val="19"/>
                      <w:szCs w:val="19"/>
                    </w:rPr>
                  </w:pPr>
                  <w:r>
                    <w:rPr>
                      <w:spacing w:val="4"/>
                      <w:sz w:val="19"/>
                      <w:szCs w:val="19"/>
                    </w:rPr>
                    <w:t xml:space="preserve">Te Carthago vond men tussen de zg. "basiliek van Cyprianus" en die van </w:t>
                  </w:r>
                  <w:r>
                    <w:rPr>
                      <w:spacing w:val="5"/>
                      <w:sz w:val="19"/>
                      <w:szCs w:val="19"/>
                    </w:rPr>
                    <w:t xml:space="preserve">Dermech (Douimès) op de heuvel, vroeger Sainte Monique en thans Sayda </w:t>
                  </w:r>
                  <w:r>
                    <w:rPr>
                      <w:spacing w:val="2"/>
                      <w:sz w:val="19"/>
                      <w:szCs w:val="19"/>
                    </w:rPr>
                    <w:t xml:space="preserve">genoemd, bij de bouw van het lyceum van Carthago aan de Oostzijde van het </w:t>
                  </w:r>
                  <w:r>
                    <w:rPr>
                      <w:spacing w:val="4"/>
                      <w:sz w:val="19"/>
                      <w:szCs w:val="19"/>
                    </w:rPr>
                    <w:t xml:space="preserve">bouwterrein een onderaards gebouw, dat waarschijnlijk een baptisterium is </w:t>
                  </w:r>
                  <w:r>
                    <w:rPr>
                      <w:spacing w:val="6"/>
                      <w:sz w:val="19"/>
                      <w:szCs w:val="19"/>
                    </w:rPr>
                    <w:t xml:space="preserve">geweest. In 1956 en '57 onderzochten N. Duval en A. Lézine dit gebouw, dat </w:t>
                  </w:r>
                  <w:r>
                    <w:rPr>
                      <w:spacing w:val="7"/>
                      <w:sz w:val="19"/>
                      <w:szCs w:val="19"/>
                    </w:rPr>
                    <w:t xml:space="preserve">in 1955 werd blootgelegd. De ingang van het veronderstelde baptisterium </w:t>
                  </w:r>
                  <w:r>
                    <w:rPr>
                      <w:spacing w:val="5"/>
                      <w:sz w:val="19"/>
                      <w:szCs w:val="19"/>
                    </w:rPr>
                    <w:t xml:space="preserve">bevond zich in het Noordoosten van het terrein (zie plattegr. no. 7). Na het </w:t>
                  </w:r>
                  <w:r>
                    <w:rPr>
                      <w:spacing w:val="2"/>
                      <w:sz w:val="19"/>
                      <w:szCs w:val="19"/>
                    </w:rPr>
                    <w:t xml:space="preserve">passeren van een voorvertrek (1e kamer) daalde men een trap af, die toegang </w:t>
                  </w:r>
                  <w:r>
                    <w:rPr>
                      <w:spacing w:val="3"/>
                      <w:sz w:val="19"/>
                      <w:szCs w:val="19"/>
                    </w:rPr>
                    <w:t xml:space="preserve">verleende tot een gang, die nog drie kamers passeerde. Eerst bereikte men een </w:t>
                  </w:r>
                  <w:r>
                    <w:rPr>
                      <w:spacing w:val="2"/>
                      <w:sz w:val="19"/>
                      <w:szCs w:val="19"/>
                    </w:rPr>
                    <w:t xml:space="preserve">vertrek (2e kamer), waarin zich het veronderstelde doopbassin bevond, waartoe men toegang had door een trapje van drie treden. Daarna kwam men langs een </w:t>
                  </w:r>
                  <w:r>
                    <w:rPr>
                      <w:spacing w:val="4"/>
                      <w:sz w:val="19"/>
                      <w:szCs w:val="19"/>
                    </w:rPr>
                    <w:t xml:space="preserve">volgend vertrek (3e kamer), te bereiken met een trapje van twee treden. Deze </w:t>
                  </w:r>
                  <w:r>
                    <w:rPr>
                      <w:sz w:val="19"/>
                      <w:szCs w:val="19"/>
                    </w:rPr>
                    <w:t xml:space="preserve">beide kamers vormden practisch één geheel en waren door een boog verbonden. </w:t>
                  </w:r>
                  <w:r>
                    <w:rPr>
                      <w:spacing w:val="3"/>
                      <w:sz w:val="19"/>
                      <w:szCs w:val="19"/>
                    </w:rPr>
                    <w:t xml:space="preserve">Tenslotte mondde de gang uit in een vierkant vertrek, dat deze groep kamers </w:t>
                  </w:r>
                  <w:r>
                    <w:rPr>
                      <w:spacing w:val="2"/>
                      <w:sz w:val="19"/>
                      <w:szCs w:val="19"/>
                    </w:rPr>
                    <w:t>besloot (4e kamer).</w:t>
                  </w:r>
                </w:p>
                <w:p w:rsidR="00853FB1" w:rsidRDefault="00853FB1">
                  <w:pPr>
                    <w:spacing w:before="324"/>
                    <w:ind w:firstLine="216"/>
                    <w:jc w:val="both"/>
                    <w:rPr>
                      <w:spacing w:val="4"/>
                      <w:sz w:val="19"/>
                      <w:szCs w:val="19"/>
                    </w:rPr>
                  </w:pPr>
                  <w:r>
                    <w:rPr>
                      <w:spacing w:val="6"/>
                      <w:sz w:val="19"/>
                      <w:szCs w:val="19"/>
                    </w:rPr>
                    <w:t>Al zal het oorspronkelijk gebouw wel ouder zijn geweest, men mag aan</w:t>
                  </w:r>
                  <w:r>
                    <w:rPr>
                      <w:spacing w:val="6"/>
                      <w:sz w:val="19"/>
                      <w:szCs w:val="19"/>
                    </w:rPr>
                    <w:softHyphen/>
                  </w:r>
                  <w:r>
                    <w:rPr>
                      <w:spacing w:val="4"/>
                      <w:sz w:val="19"/>
                      <w:szCs w:val="19"/>
                    </w:rPr>
                    <w:t xml:space="preserve">nemen, dat het veronderstelde doopbassin hier in de 5e eeuw werd aangelegd. </w:t>
                  </w:r>
                  <w:r>
                    <w:rPr>
                      <w:spacing w:val="5"/>
                      <w:sz w:val="19"/>
                      <w:szCs w:val="19"/>
                    </w:rPr>
                    <w:t xml:space="preserve">Op een dergelijke datering wijst nl. een tombe, gevonden in het Noordwesten </w:t>
                  </w:r>
                  <w:r>
                    <w:rPr>
                      <w:spacing w:val="4"/>
                      <w:sz w:val="19"/>
                      <w:szCs w:val="19"/>
                    </w:rPr>
                    <w:t xml:space="preserve">van het onderaardse gebouw, die voorzien is van een monogrammatisch kruis. </w:t>
                  </w:r>
                  <w:r>
                    <w:rPr>
                      <w:spacing w:val="6"/>
                      <w:sz w:val="19"/>
                      <w:szCs w:val="19"/>
                    </w:rPr>
                    <w:t xml:space="preserve">Een dergelijk kruis verschijnt in Noord-Afrika in de 5e eeuw. De situatie in </w:t>
                  </w:r>
                  <w:r>
                    <w:rPr>
                      <w:spacing w:val="2"/>
                      <w:sz w:val="19"/>
                      <w:szCs w:val="19"/>
                    </w:rPr>
                    <w:t>deze periode, waarin de Ariaanse Vandalen de orthodoxe Kerk bloedig vervolg</w:t>
                  </w:r>
                  <w:r>
                    <w:rPr>
                      <w:spacing w:val="2"/>
                      <w:sz w:val="19"/>
                      <w:szCs w:val="19"/>
                    </w:rPr>
                    <w:softHyphen/>
                  </w:r>
                  <w:r>
                    <w:rPr>
                      <w:spacing w:val="6"/>
                      <w:sz w:val="19"/>
                      <w:szCs w:val="19"/>
                    </w:rPr>
                    <w:t xml:space="preserve">den, kan de gemeente alhier gedwongen hebben, een baptisterium onder </w:t>
                  </w:r>
                  <w:r>
                    <w:rPr>
                      <w:i/>
                      <w:iCs/>
                      <w:spacing w:val="6"/>
                      <w:w w:val="95"/>
                      <w:sz w:val="19"/>
                      <w:szCs w:val="19"/>
                    </w:rPr>
                    <w:t xml:space="preserve">de' </w:t>
                  </w:r>
                  <w:r>
                    <w:rPr>
                      <w:spacing w:val="3"/>
                      <w:sz w:val="19"/>
                      <w:szCs w:val="19"/>
                    </w:rPr>
                    <w:t xml:space="preserve">grond aan te leggen, omdat men de bovengrondse gelegenheid verloren had. </w:t>
                  </w:r>
                  <w:r>
                    <w:rPr>
                      <w:spacing w:val="5"/>
                      <w:sz w:val="19"/>
                      <w:szCs w:val="19"/>
                    </w:rPr>
                    <w:t xml:space="preserve">Duidelijk is, dat men in de 2e en 3e kamer door uitgraving </w:t>
                  </w:r>
                  <w:r>
                    <w:rPr>
                      <w:spacing w:val="15"/>
                      <w:sz w:val="19"/>
                      <w:szCs w:val="19"/>
                    </w:rPr>
                    <w:t xml:space="preserve">de vloer heeft </w:t>
                  </w:r>
                  <w:r>
                    <w:rPr>
                      <w:spacing w:val="4"/>
                      <w:sz w:val="19"/>
                      <w:szCs w:val="19"/>
                    </w:rPr>
                    <w:t>verlaagd, zodat er ruimte kwam voor een volledige doopplaats.</w:t>
                  </w:r>
                </w:p>
                <w:p w:rsidR="00853FB1" w:rsidRDefault="00853FB1">
                  <w:pPr>
                    <w:spacing w:before="180" w:after="108"/>
                    <w:ind w:firstLine="216"/>
                    <w:jc w:val="both"/>
                    <w:rPr>
                      <w:spacing w:val="7"/>
                      <w:sz w:val="19"/>
                      <w:szCs w:val="19"/>
                    </w:rPr>
                  </w:pPr>
                  <w:r>
                    <w:rPr>
                      <w:spacing w:val="5"/>
                      <w:sz w:val="19"/>
                      <w:szCs w:val="19"/>
                    </w:rPr>
                    <w:t xml:space="preserve">De 2e en 3e kamer vormen samen één lange, onregelmatige ruimte, waarvan </w:t>
                  </w:r>
                  <w:r>
                    <w:rPr>
                      <w:spacing w:val="6"/>
                      <w:sz w:val="19"/>
                      <w:szCs w:val="19"/>
                    </w:rPr>
                    <w:t xml:space="preserve">de afmetingen 11,65 m. bij 2,75 2,85 m. zijn. 1 let bassin was overhuifd door </w:t>
                  </w:r>
                  <w:r>
                    <w:rPr>
                      <w:spacing w:val="7"/>
                      <w:sz w:val="19"/>
                      <w:szCs w:val="19"/>
                    </w:rPr>
                    <w:t>een baldakijn, gedragen door vier kolommen, waarvan de Haak ie herkennen</w:t>
                  </w:r>
                </w:p>
              </w:txbxContent>
            </v:textbox>
            <w10:wrap type="square" anchorx="page" anchory="page"/>
          </v:shape>
        </w:pict>
      </w:r>
      <w:r>
        <w:rPr>
          <w:noProof/>
        </w:rPr>
        <w:pict>
          <v:shape id="_x0000_s1192" type="#_x0000_t202" style="position:absolute;margin-left:482.1pt;margin-top:310.1pt;width:320pt;height:247.9pt;z-index:25142579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96" w:lineRule="auto"/>
                    <w:jc w:val="center"/>
                    <w:rPr>
                      <w:rFonts w:ascii="Bookman Old Style" w:hAnsi="Bookman Old Style" w:cs="Bookman Old Style"/>
                      <w:spacing w:val="-7"/>
                      <w:sz w:val="16"/>
                      <w:szCs w:val="16"/>
                    </w:rPr>
                  </w:pPr>
                  <w:r>
                    <w:rPr>
                      <w:rFonts w:ascii="Bookman Old Style" w:hAnsi="Bookman Old Style" w:cs="Bookman Old Style"/>
                      <w:spacing w:val="-7"/>
                      <w:sz w:val="16"/>
                      <w:szCs w:val="16"/>
                    </w:rPr>
                    <w:t>Pl. no. 7. Carthago. Sayda of Ste. Monique</w:t>
                  </w:r>
                </w:p>
                <w:p w:rsidR="00853FB1" w:rsidRDefault="00853FB1">
                  <w:pPr>
                    <w:spacing w:before="252"/>
                    <w:jc w:val="both"/>
                    <w:rPr>
                      <w:spacing w:val="3"/>
                      <w:sz w:val="19"/>
                      <w:szCs w:val="19"/>
                    </w:rPr>
                  </w:pPr>
                  <w:r>
                    <w:rPr>
                      <w:spacing w:val="3"/>
                      <w:sz w:val="19"/>
                      <w:szCs w:val="19"/>
                    </w:rPr>
                    <w:t xml:space="preserve">valt. De schachten van deze kolommen waren waarschijnlijk van marmer, bases </w:t>
                  </w:r>
                  <w:r>
                    <w:rPr>
                      <w:spacing w:val="2"/>
                      <w:sz w:val="19"/>
                      <w:szCs w:val="19"/>
                    </w:rPr>
                    <w:t xml:space="preserve">en kapitelen van kalksteen. Het dak zal van metselwerk zijn geweest. Aan dit baldakijn konden gordijnen bevestigd worden, die de naakte dopelingen aan het </w:t>
                  </w:r>
                  <w:r>
                    <w:rPr>
                      <w:spacing w:val="3"/>
                      <w:sz w:val="19"/>
                      <w:szCs w:val="19"/>
                    </w:rPr>
                    <w:t>oog van niet-bevoegden onttrokken.</w:t>
                  </w:r>
                </w:p>
                <w:p w:rsidR="00853FB1" w:rsidRDefault="00853FB1">
                  <w:pPr>
                    <w:spacing w:before="72"/>
                    <w:ind w:firstLine="216"/>
                    <w:jc w:val="both"/>
                    <w:rPr>
                      <w:spacing w:val="4"/>
                      <w:sz w:val="19"/>
                      <w:szCs w:val="19"/>
                    </w:rPr>
                  </w:pPr>
                  <w:r>
                    <w:rPr>
                      <w:sz w:val="19"/>
                      <w:szCs w:val="19"/>
                    </w:rPr>
                    <w:t xml:space="preserve">Het bassin zelf heeft de vorm van een klaverblad van vier. Zelf gebouwd van </w:t>
                  </w:r>
                  <w:r>
                    <w:rPr>
                      <w:spacing w:val="4"/>
                      <w:sz w:val="19"/>
                      <w:szCs w:val="19"/>
                    </w:rPr>
                    <w:t xml:space="preserve">blokken, wordt het ter hoogte van de vloer omgeven door twaalf tegels van </w:t>
                  </w:r>
                  <w:r>
                    <w:rPr>
                      <w:spacing w:val="3"/>
                      <w:sz w:val="19"/>
                      <w:szCs w:val="19"/>
                    </w:rPr>
                    <w:t xml:space="preserve">kalksteen. In deze tegels zijn segmentvormige insnijdingen aangebracht, die </w:t>
                  </w:r>
                  <w:r>
                    <w:rPr>
                      <w:spacing w:val="4"/>
                      <w:sz w:val="19"/>
                      <w:szCs w:val="19"/>
                    </w:rPr>
                    <w:t xml:space="preserve">corresponderen met de vier klaverbladen. Deze bladeren, die niet precies aan </w:t>
                  </w:r>
                  <w:r>
                    <w:rPr>
                      <w:spacing w:val="2"/>
                      <w:sz w:val="19"/>
                      <w:szCs w:val="19"/>
                    </w:rPr>
                    <w:t xml:space="preserve">elkaar gelijk' zijn, waren bedekt met mozaiek. Het noordwestelijke blad, waarin </w:t>
                  </w:r>
                  <w:r>
                    <w:rPr>
                      <w:spacing w:val="7"/>
                      <w:sz w:val="19"/>
                      <w:szCs w:val="19"/>
                    </w:rPr>
                    <w:t xml:space="preserve">een smalle trede, ongeveer 0,16 m. breed en 0,22 m. hoog, is uitgesneden, </w:t>
                  </w:r>
                  <w:r>
                    <w:rPr>
                      <w:spacing w:val="4"/>
                      <w:sz w:val="19"/>
                      <w:szCs w:val="19"/>
                    </w:rPr>
                    <w:t>diende als trapje om in het bassin af te dalen.</w:t>
                  </w:r>
                </w:p>
                <w:p w:rsidR="00853FB1" w:rsidRDefault="00853FB1">
                  <w:pPr>
                    <w:spacing w:before="252" w:after="72"/>
                    <w:ind w:firstLine="216"/>
                    <w:jc w:val="both"/>
                    <w:rPr>
                      <w:rFonts w:ascii="Bookman Old Style" w:hAnsi="Bookman Old Style" w:cs="Bookman Old Style"/>
                      <w:spacing w:val="5"/>
                      <w:sz w:val="16"/>
                      <w:szCs w:val="16"/>
                    </w:rPr>
                  </w:pPr>
                  <w:r>
                    <w:rPr>
                      <w:spacing w:val="8"/>
                      <w:sz w:val="19"/>
                      <w:szCs w:val="19"/>
                    </w:rPr>
                    <w:t xml:space="preserve">De doopkuip zelf heeft een totale diepte van 0,75 m. Hij is van boven </w:t>
                  </w:r>
                  <w:r>
                    <w:rPr>
                      <w:spacing w:val="6"/>
                      <w:sz w:val="19"/>
                      <w:szCs w:val="19"/>
                    </w:rPr>
                    <w:t xml:space="preserve">vierkant, wat kan herinneren aan de vier Paradijsstromen, bestemd voor heel </w:t>
                  </w:r>
                  <w:r>
                    <w:rPr>
                      <w:spacing w:val="8"/>
                      <w:sz w:val="19"/>
                      <w:szCs w:val="19"/>
                    </w:rPr>
                    <w:t xml:space="preserve">(;ods wereld inet baar vier windstreken. Het benedenste gedeelte heeft een </w:t>
                  </w:r>
                  <w:r>
                    <w:rPr>
                      <w:spacing w:val="4"/>
                      <w:sz w:val="19"/>
                      <w:szCs w:val="19"/>
                    </w:rPr>
                    <w:t>bijna cirkelvormige doorsnede, beter gezegd: die van een rechthoek met afge</w:t>
                  </w:r>
                  <w:r>
                    <w:rPr>
                      <w:spacing w:val="4"/>
                      <w:sz w:val="19"/>
                      <w:szCs w:val="19"/>
                    </w:rPr>
                    <w:softHyphen/>
                  </w:r>
                  <w:r>
                    <w:rPr>
                      <w:spacing w:val="6"/>
                      <w:sz w:val="19"/>
                      <w:szCs w:val="19"/>
                    </w:rPr>
                    <w:t xml:space="preserve">ronde hoeken van maximaal 0,93 bij 0,86 m. De (bedoelde) cirkelvorm kan </w:t>
                  </w:r>
                  <w:r>
                    <w:rPr>
                      <w:spacing w:val="7"/>
                      <w:sz w:val="19"/>
                      <w:szCs w:val="19"/>
                    </w:rPr>
                    <w:t xml:space="preserve">wijzen op hel eeuwige leven, waarvan onze Doop de belofte is. Bij dit detail </w:t>
                  </w:r>
                  <w:r>
                    <w:rPr>
                      <w:spacing w:val="8"/>
                      <w:sz w:val="19"/>
                      <w:szCs w:val="19"/>
                    </w:rPr>
                    <w:t xml:space="preserve">Yell een slooligheid, die ongewoon is hij de </w:t>
                  </w:r>
                  <w:r>
                    <w:rPr>
                      <w:rFonts w:ascii="Bookman Old Style" w:hAnsi="Bookman Old Style" w:cs="Bookman Old Style"/>
                      <w:spacing w:val="8"/>
                      <w:sz w:val="16"/>
                      <w:szCs w:val="16"/>
                    </w:rPr>
                    <w:t xml:space="preserve">aanleg van een </w:t>
                  </w:r>
                  <w:r>
                    <w:rPr>
                      <w:spacing w:val="8"/>
                      <w:sz w:val="19"/>
                      <w:szCs w:val="19"/>
                    </w:rPr>
                    <w:t xml:space="preserve">doopbassin </w:t>
                  </w:r>
                  <w:r>
                    <w:rPr>
                      <w:spacing w:val="5"/>
                      <w:sz w:val="19"/>
                      <w:szCs w:val="19"/>
                    </w:rPr>
                    <w:t xml:space="preserve">tveigelnk bv. ook de oniegelinaiir,e </w:t>
                  </w:r>
                  <w:r>
                    <w:rPr>
                      <w:rFonts w:ascii="Bookman Old Style" w:hAnsi="Bookman Old Style" w:cs="Bookman Old Style"/>
                      <w:spacing w:val="5"/>
                      <w:sz w:val="16"/>
                      <w:szCs w:val="16"/>
                    </w:rPr>
                    <w:t>plaatsing, van hel bassin telf in liet doop-</w:t>
                  </w:r>
                </w:p>
              </w:txbxContent>
            </v:textbox>
            <w10:wrap type="square" anchorx="page" anchory="page"/>
          </v:shape>
        </w:pict>
      </w:r>
      <w:r>
        <w:rPr>
          <w:noProof/>
        </w:rPr>
        <w:pict>
          <v:shape id="_x0000_s1193" type="#_x0000_t202" style="position:absolute;margin-left:482.1pt;margin-top:17.3pt;width:318.8pt;height:276pt;z-index:251426816;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ind w:left="59"/>
                    <w:jc w:val="center"/>
                  </w:pPr>
                  <w:r>
                    <w:pict>
                      <v:shape id="_x0000_i1042" type="#_x0000_t75" style="width:315.75pt;height:276pt" fillcolor="window">
                        <v:imagedata r:id="rId13" o:title=""/>
                      </v:shape>
                    </w:pict>
                  </w:r>
                </w:p>
              </w:txbxContent>
            </v:textbox>
            <w10:wrap type="square" anchorx="page" anchory="page"/>
          </v:shape>
        </w:pict>
      </w:r>
      <w:r>
        <w:rPr>
          <w:noProof/>
        </w:rPr>
        <w:pict>
          <v:shape id="_x0000_s1194" type="#_x0000_t202" style="position:absolute;margin-left:553.9pt;margin-top:288.95pt;width:11.55pt;height:4.35pt;z-index:251427840;mso-wrap-edited:f;mso-wrap-distance-left:0;mso-wrap-distance-right:0;mso-position-horizontal-relative:page;mso-position-vertical-relative:page" wrapcoords="-62 0 -62 21600 21662 21600 21662 0 -62 0" o:allowincell="f" stroked="f">
            <v:textbox inset="0,0,0,0">
              <w:txbxContent>
                <w:p w:rsidR="00853FB1" w:rsidRDefault="00853FB1">
                  <w:pPr>
                    <w:tabs>
                      <w:tab w:val="right" w:leader="underscore" w:pos="226"/>
                    </w:tabs>
                    <w:spacing w:line="97" w:lineRule="exact"/>
                    <w:rPr>
                      <w:rFonts w:ascii="Bookman Old Style" w:hAnsi="Bookman Old Style" w:cs="Bookman Old Style"/>
                      <w:spacing w:val="-5"/>
                      <w:w w:val="95"/>
                      <w:sz w:val="11"/>
                      <w:szCs w:val="11"/>
                    </w:rPr>
                  </w:pPr>
                  <w:r>
                    <w:rPr>
                      <w:rFonts w:ascii="Bookman Old Style" w:hAnsi="Bookman Old Style" w:cs="Bookman Old Style"/>
                      <w:w w:val="95"/>
                      <w:sz w:val="11"/>
                      <w:szCs w:val="11"/>
                    </w:rPr>
                    <w:tab/>
                  </w:r>
                  <w:r>
                    <w:rPr>
                      <w:rFonts w:ascii="Bookman Old Style" w:hAnsi="Bookman Old Style" w:cs="Bookman Old Style"/>
                      <w:spacing w:val="-5"/>
                      <w:w w:val="95"/>
                      <w:sz w:val="11"/>
                      <w:szCs w:val="11"/>
                    </w:rPr>
                    <w:t>Urm</w:t>
                  </w:r>
                </w:p>
              </w:txbxContent>
            </v:textbox>
            <w10:wrap type="square" anchorx="page" anchory="page"/>
          </v:shape>
        </w:pict>
      </w:r>
      <w:r>
        <w:rPr>
          <w:noProof/>
        </w:rPr>
        <w:pict>
          <v:shape id="_x0000_s1195" type="#_x0000_t202" style="position:absolute;margin-left:445.2pt;margin-top:0;width:6.5pt;height:285.85pt;z-index:25142886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5076"/>
                    <w:rPr>
                      <w:spacing w:val="-24"/>
                      <w:sz w:val="27"/>
                      <w:szCs w:val="27"/>
                    </w:rPr>
                  </w:pPr>
                  <w:r>
                    <w:rPr>
                      <w:spacing w:val="-24"/>
                      <w:sz w:val="27"/>
                      <w:szCs w:val="27"/>
                    </w:rPr>
                    <w:t>fl</w:t>
                  </w:r>
                </w:p>
                <w:p w:rsidR="00853FB1" w:rsidRDefault="00853FB1">
                  <w:pPr>
                    <w:spacing w:before="36" w:after="108"/>
                    <w:jc w:val="right"/>
                    <w:rPr>
                      <w:rFonts w:ascii="Bookman Old Style" w:hAnsi="Bookman Old Style" w:cs="Bookman Old Style"/>
                      <w:spacing w:val="10"/>
                      <w:sz w:val="16"/>
                      <w:szCs w:val="16"/>
                    </w:rPr>
                  </w:pPr>
                  <w:r>
                    <w:rPr>
                      <w:rFonts w:ascii="Bookman Old Style" w:hAnsi="Bookman Old Style" w:cs="Bookman Old Style"/>
                      <w:spacing w:val="10"/>
                      <w:sz w:val="16"/>
                      <w:szCs w:val="16"/>
                    </w:rPr>
                    <w:t>I</w:t>
                  </w:r>
                </w:p>
              </w:txbxContent>
            </v:textbox>
            <w10:wrap type="square" anchorx="page" anchory="page"/>
          </v:shape>
        </w:pict>
      </w:r>
      <w:r>
        <w:rPr>
          <w:noProof/>
        </w:rPr>
        <w:pict>
          <v:line id="_x0000_s1196" style="position:absolute;z-index:251429888;mso-wrap-distance-left:0;mso-wrap-distance-right:0;mso-position-horizontal-relative:page;mso-position-vertical-relative:page" from="448.45pt,0" to="448.45pt,256.35pt" o:allowincell="f" strokeweight="5.5pt">
            <w10:wrap type="square" anchorx="page" anchory="page"/>
          </v:line>
        </w:pict>
      </w:r>
      <w:r>
        <w:rPr>
          <w:noProof/>
        </w:rPr>
        <w:pict>
          <v:line id="_x0000_s1197" style="position:absolute;z-index:251430912;mso-wrap-distance-left:0;mso-wrap-distance-right:0;mso-position-horizontal-relative:page;mso-position-vertical-relative:page" from="821.5pt,586.1pt" to="841.95pt,586.1pt" o:allowincell="f" strokeweight=".25pt">
            <w10:wrap type="square" anchorx="page" anchory="page"/>
          </v:line>
        </w:pict>
      </w:r>
    </w:p>
    <w:p w:rsidR="00853FB1" w:rsidRDefault="00853FB1">
      <w:pPr>
        <w:widowControl/>
        <w:kinsoku/>
        <w:autoSpaceDE w:val="0"/>
        <w:autoSpaceDN w:val="0"/>
        <w:adjustRightInd w:val="0"/>
        <w:sectPr w:rsidR="00853FB1">
          <w:pgSz w:w="16838" w:h="11904" w:orient="landscape"/>
          <w:pgMar w:top="0" w:right="736" w:bottom="426" w:left="1979" w:header="708" w:footer="708" w:gutter="0"/>
          <w:cols w:space="708"/>
          <w:noEndnote/>
        </w:sectPr>
      </w:pPr>
    </w:p>
    <w:p w:rsidR="00853FB1" w:rsidRDefault="00A80695">
      <w:r>
        <w:rPr>
          <w:noProof/>
        </w:rPr>
        <w:pict>
          <v:shape id="_x0000_s1198" type="#_x0000_t202" style="position:absolute;margin-left:110.9pt;margin-top:14.15pt;width:320.15pt;height:383.55pt;z-index:25143193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jc w:val="both"/>
                    <w:rPr>
                      <w:spacing w:val="3"/>
                      <w:sz w:val="19"/>
                      <w:szCs w:val="19"/>
                    </w:rPr>
                  </w:pPr>
                  <w:r>
                    <w:rPr>
                      <w:spacing w:val="1"/>
                      <w:sz w:val="19"/>
                      <w:szCs w:val="19"/>
                    </w:rPr>
                    <w:t xml:space="preserve">vertrek!). Zij schijnt hier alleen verklaarbaar uit de haast, waartoe de Ariaanse </w:t>
                  </w:r>
                  <w:r>
                    <w:rPr>
                      <w:spacing w:val="3"/>
                      <w:sz w:val="19"/>
                      <w:szCs w:val="19"/>
                    </w:rPr>
                    <w:t>vervolging de orthodoxen bij de bouw heeft gedwongen.</w:t>
                  </w:r>
                </w:p>
                <w:p w:rsidR="00853FB1" w:rsidRDefault="00853FB1">
                  <w:pPr>
                    <w:ind w:firstLine="216"/>
                    <w:jc w:val="both"/>
                    <w:rPr>
                      <w:spacing w:val="3"/>
                      <w:sz w:val="19"/>
                      <w:szCs w:val="19"/>
                    </w:rPr>
                  </w:pPr>
                  <w:r>
                    <w:rPr>
                      <w:spacing w:val="5"/>
                      <w:sz w:val="19"/>
                      <w:szCs w:val="19"/>
                    </w:rPr>
                    <w:t>Het merkwaardige van deze kuip schuilt in het bestaan van een put daar</w:t>
                  </w:r>
                  <w:r>
                    <w:rPr>
                      <w:spacing w:val="5"/>
                      <w:sz w:val="19"/>
                      <w:szCs w:val="19"/>
                    </w:rPr>
                    <w:softHyphen/>
                  </w:r>
                  <w:r>
                    <w:rPr>
                      <w:sz w:val="19"/>
                      <w:szCs w:val="19"/>
                    </w:rPr>
                    <w:t xml:space="preserve">onder. Deze put, die waarschijnlijk dateert van vóór de bouw van de kuip, heeft </w:t>
                  </w:r>
                  <w:r>
                    <w:rPr>
                      <w:spacing w:val="4"/>
                      <w:sz w:val="19"/>
                      <w:szCs w:val="19"/>
                    </w:rPr>
                    <w:t xml:space="preserve">minstens een diepte van 11,50 m. Hij is blijkbaar gesloten geweest met een </w:t>
                  </w:r>
                  <w:r>
                    <w:rPr>
                      <w:spacing w:val="2"/>
                      <w:sz w:val="19"/>
                      <w:szCs w:val="19"/>
                    </w:rPr>
                    <w:t xml:space="preserve">marmeren tegel als bodem van het bassin, die in stukken in de put terug werd </w:t>
                  </w:r>
                  <w:r>
                    <w:rPr>
                      <w:spacing w:val="1"/>
                      <w:sz w:val="19"/>
                      <w:szCs w:val="19"/>
                    </w:rPr>
                    <w:t>gevonden. In het midden van deze tegel was een cirkelvormige opening (middel</w:t>
                  </w:r>
                  <w:r>
                    <w:rPr>
                      <w:spacing w:val="1"/>
                      <w:sz w:val="19"/>
                      <w:szCs w:val="19"/>
                    </w:rPr>
                    <w:softHyphen/>
                  </w:r>
                  <w:r>
                    <w:rPr>
                      <w:spacing w:val="5"/>
                      <w:sz w:val="19"/>
                      <w:szCs w:val="19"/>
                    </w:rPr>
                    <w:t xml:space="preserve">lijn 0,25 m.), afgesloten met een deksel, dat men kon oplichten met een haak. </w:t>
                  </w:r>
                  <w:r>
                    <w:rPr>
                      <w:spacing w:val="4"/>
                      <w:sz w:val="19"/>
                      <w:szCs w:val="19"/>
                    </w:rPr>
                    <w:t xml:space="preserve">Het deksel paste niet precies en kon de waterdichtheid van de kuip dus </w:t>
                  </w:r>
                  <w:r>
                    <w:rPr>
                      <w:rFonts w:ascii="Garamond" w:hAnsi="Garamond" w:cs="Garamond"/>
                      <w:i/>
                      <w:iCs/>
                      <w:spacing w:val="4"/>
                      <w:sz w:val="21"/>
                      <w:szCs w:val="21"/>
                    </w:rPr>
                    <w:t xml:space="preserve">niet </w:t>
                  </w:r>
                  <w:r>
                    <w:rPr>
                      <w:spacing w:val="3"/>
                      <w:sz w:val="19"/>
                      <w:szCs w:val="19"/>
                    </w:rPr>
                    <w:t xml:space="preserve">verzekeren. Gezien de sporen van wrijving langs de rand van de opening, heeft </w:t>
                  </w:r>
                  <w:r>
                    <w:rPr>
                      <w:spacing w:val="9"/>
                      <w:sz w:val="19"/>
                      <w:szCs w:val="19"/>
                    </w:rPr>
                    <w:t xml:space="preserve">men uit de put, misschien door middel van een kruik, water naar boven </w:t>
                  </w:r>
                  <w:r>
                    <w:rPr>
                      <w:spacing w:val="2"/>
                      <w:sz w:val="19"/>
                      <w:szCs w:val="19"/>
                    </w:rPr>
                    <w:t xml:space="preserve">gebracht. Duidelijk is in elk geval, dat in dit bassin, waarvan de diepte trouwens </w:t>
                  </w:r>
                  <w:r>
                    <w:rPr>
                      <w:spacing w:val="5"/>
                      <w:sz w:val="19"/>
                      <w:szCs w:val="19"/>
                    </w:rPr>
                    <w:t xml:space="preserve">ook te gering is, </w:t>
                  </w:r>
                  <w:r>
                    <w:rPr>
                      <w:rFonts w:ascii="Garamond" w:hAnsi="Garamond" w:cs="Garamond"/>
                      <w:i/>
                      <w:iCs/>
                      <w:spacing w:val="5"/>
                      <w:sz w:val="21"/>
                      <w:szCs w:val="21"/>
                    </w:rPr>
                    <w:t xml:space="preserve">niet </w:t>
                  </w:r>
                  <w:r>
                    <w:rPr>
                      <w:spacing w:val="5"/>
                      <w:sz w:val="19"/>
                      <w:szCs w:val="19"/>
                    </w:rPr>
                    <w:t xml:space="preserve">door onderdompeling gedoopt kon worden. Men zal ook </w:t>
                  </w:r>
                  <w:r>
                    <w:rPr>
                      <w:spacing w:val="3"/>
                      <w:sz w:val="19"/>
                      <w:szCs w:val="19"/>
                    </w:rPr>
                    <w:t>hier overgieting hebben toegepast.</w:t>
                  </w:r>
                </w:p>
                <w:p w:rsidR="00853FB1" w:rsidRDefault="00853FB1">
                  <w:pPr>
                    <w:spacing w:before="216"/>
                    <w:ind w:firstLine="216"/>
                    <w:jc w:val="both"/>
                    <w:rPr>
                      <w:spacing w:val="2"/>
                      <w:sz w:val="19"/>
                      <w:szCs w:val="19"/>
                    </w:rPr>
                  </w:pPr>
                  <w:r>
                    <w:rPr>
                      <w:spacing w:val="6"/>
                      <w:sz w:val="19"/>
                      <w:szCs w:val="19"/>
                    </w:rPr>
                    <w:t xml:space="preserve">Aangezien de toegang tot het bassin voor de dopeling in het Noordwesten </w:t>
                  </w:r>
                  <w:r>
                    <w:rPr>
                      <w:spacing w:val="2"/>
                      <w:sz w:val="19"/>
                      <w:szCs w:val="19"/>
                    </w:rPr>
                    <w:t xml:space="preserve">lag, zal men de plaats van de voorganger in het zuidoostelijke blad van de kuip </w:t>
                  </w:r>
                  <w:r>
                    <w:rPr>
                      <w:spacing w:val="4"/>
                      <w:sz w:val="19"/>
                      <w:szCs w:val="19"/>
                    </w:rPr>
                    <w:t xml:space="preserve">moeten zoeken. De ruimte rond het bassin, die het noordoostelijke deel van de </w:t>
                  </w:r>
                  <w:r>
                    <w:rPr>
                      <w:spacing w:val="6"/>
                      <w:sz w:val="19"/>
                      <w:szCs w:val="19"/>
                    </w:rPr>
                    <w:t xml:space="preserve">2e kamer vormt, groot 3,13 bij 2,75 m., was afgesloten door een hek. Het </w:t>
                  </w:r>
                  <w:r>
                    <w:rPr>
                      <w:spacing w:val="2"/>
                      <w:sz w:val="19"/>
                      <w:szCs w:val="19"/>
                    </w:rPr>
                    <w:t>mozaiek op de vloer van deze ruimte is bijna geheel verdwenen. In de noord</w:t>
                  </w:r>
                  <w:r>
                    <w:rPr>
                      <w:spacing w:val="2"/>
                      <w:sz w:val="19"/>
                      <w:szCs w:val="19"/>
                    </w:rPr>
                    <w:softHyphen/>
                  </w:r>
                  <w:r>
                    <w:rPr>
                      <w:spacing w:val="7"/>
                      <w:sz w:val="19"/>
                      <w:szCs w:val="19"/>
                    </w:rPr>
                    <w:t xml:space="preserve">westelijke hoek is nog iets te bespeuren van een versiering met plant- en </w:t>
                  </w:r>
                  <w:r>
                    <w:rPr>
                      <w:spacing w:val="4"/>
                      <w:sz w:val="19"/>
                      <w:szCs w:val="19"/>
                    </w:rPr>
                    <w:t xml:space="preserve">diermotieven, wat misschien herinnert aan het Paradijs. Het plafond van het </w:t>
                  </w:r>
                  <w:r>
                    <w:rPr>
                      <w:spacing w:val="5"/>
                      <w:sz w:val="19"/>
                      <w:szCs w:val="19"/>
                    </w:rPr>
                    <w:t>vertrek had een cassettenbeschildering op lichte ondergrond. De muren ver</w:t>
                  </w:r>
                  <w:r>
                    <w:rPr>
                      <w:spacing w:val="5"/>
                      <w:sz w:val="19"/>
                      <w:szCs w:val="19"/>
                    </w:rPr>
                    <w:softHyphen/>
                  </w:r>
                  <w:r>
                    <w:rPr>
                      <w:spacing w:val="3"/>
                      <w:sz w:val="19"/>
                      <w:szCs w:val="19"/>
                    </w:rPr>
                    <w:t>tonen sporen van versiering, die op de noordwestelijke muur zelfs de voorstel</w:t>
                  </w:r>
                  <w:r>
                    <w:rPr>
                      <w:spacing w:val="3"/>
                      <w:sz w:val="19"/>
                      <w:szCs w:val="19"/>
                    </w:rPr>
                    <w:softHyphen/>
                  </w:r>
                  <w:r>
                    <w:rPr>
                      <w:spacing w:val="4"/>
                      <w:sz w:val="19"/>
                      <w:szCs w:val="19"/>
                    </w:rPr>
                    <w:t xml:space="preserve">ling van drie personen inhoudt. De vermelding van de naam "Saturus" bij de rechtse persoon herinnert aan de metgezellen van Perpetua en Felicitas, die in </w:t>
                  </w:r>
                  <w:r>
                    <w:rPr>
                      <w:spacing w:val="1"/>
                      <w:sz w:val="19"/>
                      <w:szCs w:val="19"/>
                    </w:rPr>
                    <w:t>203 te Carthago de marteldood stierven. De vernieling vooral van deze voorstel</w:t>
                  </w:r>
                  <w:r>
                    <w:rPr>
                      <w:spacing w:val="1"/>
                      <w:sz w:val="19"/>
                      <w:szCs w:val="19"/>
                    </w:rPr>
                    <w:softHyphen/>
                  </w:r>
                  <w:r>
                    <w:rPr>
                      <w:spacing w:val="8"/>
                      <w:sz w:val="19"/>
                      <w:szCs w:val="19"/>
                    </w:rPr>
                    <w:t xml:space="preserve">lingen doet denken aan de tijd van bezetting door de Arabieren, die zich </w:t>
                  </w:r>
                  <w:r>
                    <w:rPr>
                      <w:spacing w:val="2"/>
                      <w:sz w:val="19"/>
                      <w:szCs w:val="19"/>
                    </w:rPr>
                    <w:t>uiteraard tegen dergelijke voorstellingen met geweld verzetten.</w:t>
                  </w:r>
                </w:p>
                <w:p w:rsidR="00853FB1" w:rsidRDefault="00853FB1">
                  <w:pPr>
                    <w:spacing w:before="288" w:after="108"/>
                    <w:ind w:firstLine="216"/>
                    <w:jc w:val="both"/>
                    <w:rPr>
                      <w:spacing w:val="1"/>
                      <w:sz w:val="19"/>
                      <w:szCs w:val="19"/>
                    </w:rPr>
                  </w:pPr>
                  <w:r>
                    <w:rPr>
                      <w:spacing w:val="4"/>
                      <w:sz w:val="19"/>
                      <w:szCs w:val="19"/>
                    </w:rPr>
                    <w:t xml:space="preserve">Het laat zich denken, dat een dergelijke "noodvoorziening" uit de Ariaanse tijd gedurende de Byzantijnse restauratie in de 6e eeuw met eerbied is bewaard </w:t>
                  </w:r>
                  <w:r>
                    <w:rPr>
                      <w:spacing w:val="6"/>
                      <w:sz w:val="19"/>
                      <w:szCs w:val="19"/>
                    </w:rPr>
                    <w:t xml:space="preserve">en verfraaid. Of hier in deze periode nog de Doop werd bediend, is moeilijk </w:t>
                  </w:r>
                  <w:r>
                    <w:rPr>
                      <w:spacing w:val="1"/>
                      <w:sz w:val="19"/>
                      <w:szCs w:val="19"/>
                    </w:rPr>
                    <w:t>met zekerheid uit te maken.</w:t>
                  </w:r>
                  <w:r>
                    <w:rPr>
                      <w:rFonts w:ascii="Bookman Old Style" w:hAnsi="Bookman Old Style" w:cs="Bookman Old Style"/>
                      <w:spacing w:val="1"/>
                      <w:sz w:val="21"/>
                      <w:szCs w:val="21"/>
                      <w:vertAlign w:val="superscript"/>
                    </w:rPr>
                    <w:t>9</w:t>
                  </w:r>
                  <w:r>
                    <w:rPr>
                      <w:spacing w:val="1"/>
                      <w:sz w:val="19"/>
                      <w:szCs w:val="19"/>
                    </w:rPr>
                    <w:t xml:space="preserve"> </w:t>
                  </w:r>
                </w:p>
              </w:txbxContent>
            </v:textbox>
            <w10:wrap type="square" anchorx="page" anchory="page"/>
          </v:shape>
        </w:pict>
      </w:r>
      <w:r>
        <w:rPr>
          <w:noProof/>
        </w:rPr>
        <w:pict>
          <v:shape id="_x0000_s1199" type="#_x0000_t202" style="position:absolute;margin-left:493.65pt;margin-top:14.15pt;width:320.15pt;height:383.55pt;z-index:25143296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rPr>
                      <w:spacing w:val="2"/>
                      <w:sz w:val="19"/>
                      <w:szCs w:val="19"/>
                    </w:rPr>
                  </w:pPr>
                  <w:r>
                    <w:rPr>
                      <w:spacing w:val="3"/>
                      <w:sz w:val="19"/>
                      <w:szCs w:val="19"/>
                    </w:rPr>
                    <w:t xml:space="preserve">verband van de Doop met de afwassing van de zonden (vergel. Hand. 22: 16). </w:t>
                  </w:r>
                  <w:r>
                    <w:rPr>
                      <w:spacing w:val="2"/>
                      <w:sz w:val="19"/>
                      <w:szCs w:val="19"/>
                    </w:rPr>
                    <w:t>Verder kunnen wij, gezien de weinige gegevens, niet gaan.'</w:t>
                  </w:r>
                  <w:r>
                    <w:rPr>
                      <w:rFonts w:ascii="Bookman Old Style" w:hAnsi="Bookman Old Style" w:cs="Bookman Old Style"/>
                      <w:spacing w:val="2"/>
                      <w:sz w:val="21"/>
                      <w:szCs w:val="21"/>
                      <w:vertAlign w:val="superscript"/>
                    </w:rPr>
                    <w:t>°</w:t>
                  </w:r>
                </w:p>
                <w:p w:rsidR="00853FB1" w:rsidRDefault="00853FB1">
                  <w:pPr>
                    <w:spacing w:before="504"/>
                    <w:jc w:val="both"/>
                    <w:rPr>
                      <w:spacing w:val="2"/>
                      <w:sz w:val="19"/>
                      <w:szCs w:val="19"/>
                    </w:rPr>
                  </w:pPr>
                  <w:r>
                    <w:rPr>
                      <w:spacing w:val="2"/>
                      <w:sz w:val="19"/>
                      <w:szCs w:val="19"/>
                    </w:rPr>
                    <w:t>Tun. No. 11. El Mahrine</w:t>
                  </w:r>
                </w:p>
                <w:p w:rsidR="00853FB1" w:rsidRDefault="00853FB1">
                  <w:pPr>
                    <w:spacing w:before="288"/>
                    <w:ind w:firstLine="216"/>
                    <w:jc w:val="both"/>
                    <w:rPr>
                      <w:spacing w:val="4"/>
                      <w:sz w:val="19"/>
                      <w:szCs w:val="19"/>
                    </w:rPr>
                  </w:pPr>
                  <w:r>
                    <w:rPr>
                      <w:spacing w:val="3"/>
                      <w:sz w:val="19"/>
                      <w:szCs w:val="19"/>
                    </w:rPr>
                    <w:t xml:space="preserve">In Noord-Tunesië, aan de rivier de Medjerda, stroomafwaarts van Tebourba, </w:t>
                  </w:r>
                  <w:r>
                    <w:rPr>
                      <w:spacing w:val="2"/>
                      <w:sz w:val="19"/>
                      <w:szCs w:val="19"/>
                    </w:rPr>
                    <w:t xml:space="preserve">op 1,5 km. ten Zuiden van Bordj el Djerbi, in het domein El Mahrine, bevinden zich enkele resten van een baptisterium, dat cirkelvormig was. Het werd gedekt </w:t>
                  </w:r>
                  <w:r>
                    <w:rPr>
                      <w:spacing w:val="3"/>
                      <w:sz w:val="19"/>
                      <w:szCs w:val="19"/>
                    </w:rPr>
                    <w:t xml:space="preserve">door een gewelf, waarvan de overblijfselen op de grond liggen. Helaas is niets </w:t>
                  </w:r>
                  <w:r>
                    <w:rPr>
                      <w:spacing w:val="6"/>
                      <w:sz w:val="19"/>
                      <w:szCs w:val="19"/>
                    </w:rPr>
                    <w:t xml:space="preserve">meer over van het doopbassin, dat aangebracht was in het midden van een </w:t>
                  </w:r>
                  <w:r>
                    <w:rPr>
                      <w:spacing w:val="3"/>
                      <w:sz w:val="19"/>
                      <w:szCs w:val="19"/>
                    </w:rPr>
                    <w:t xml:space="preserve">plaveisel van mozaiek in geometrisch dessin. Langs de muren rondom was de </w:t>
                  </w:r>
                  <w:r>
                    <w:rPr>
                      <w:spacing w:val="1"/>
                      <w:sz w:val="19"/>
                      <w:szCs w:val="19"/>
                    </w:rPr>
                    <w:t xml:space="preserve">aarde opgehoogd. Twee banken, ook met mozaiek bekleed, waren in 1923 nog </w:t>
                  </w:r>
                  <w:r>
                    <w:rPr>
                      <w:sz w:val="19"/>
                      <w:szCs w:val="19"/>
                    </w:rPr>
                    <w:t xml:space="preserve">zichtbaar, de ene versierd met rode, blauwe en grijze golflijnen, de andere met </w:t>
                  </w:r>
                  <w:r>
                    <w:rPr>
                      <w:spacing w:val="5"/>
                      <w:sz w:val="19"/>
                      <w:szCs w:val="19"/>
                    </w:rPr>
                    <w:t xml:space="preserve">combinaties van verlengde eivormige decoraties met rood hart, samen met </w:t>
                  </w:r>
                  <w:r>
                    <w:rPr>
                      <w:spacing w:val="6"/>
                      <w:sz w:val="19"/>
                      <w:szCs w:val="19"/>
                    </w:rPr>
                    <w:t xml:space="preserve">gelijkbenige driehoeken, het totaal op een witte ondergrond. Dit baptisterium </w:t>
                  </w:r>
                  <w:r>
                    <w:rPr>
                      <w:spacing w:val="4"/>
                      <w:sz w:val="19"/>
                      <w:szCs w:val="19"/>
                    </w:rPr>
                    <w:t>is te veel verwoest dan dat men bepaalde conclusies zou kunnen trekken."</w:t>
                  </w:r>
                </w:p>
                <w:p w:rsidR="00853FB1" w:rsidRDefault="00853FB1">
                  <w:pPr>
                    <w:spacing w:before="720" w:line="204" w:lineRule="auto"/>
                    <w:jc w:val="both"/>
                    <w:rPr>
                      <w:spacing w:val="4"/>
                      <w:sz w:val="19"/>
                      <w:szCs w:val="19"/>
                    </w:rPr>
                  </w:pPr>
                  <w:r>
                    <w:rPr>
                      <w:spacing w:val="4"/>
                      <w:sz w:val="19"/>
                      <w:szCs w:val="19"/>
                    </w:rPr>
                    <w:t>Tun. No. 12. Fériana' Medinet el Khedima (Thelepte)</w:t>
                  </w:r>
                </w:p>
                <w:p w:rsidR="00853FB1" w:rsidRDefault="00853FB1">
                  <w:pPr>
                    <w:spacing w:before="252"/>
                    <w:ind w:firstLine="216"/>
                    <w:jc w:val="both"/>
                    <w:rPr>
                      <w:spacing w:val="3"/>
                      <w:sz w:val="19"/>
                      <w:szCs w:val="19"/>
                    </w:rPr>
                  </w:pPr>
                  <w:r>
                    <w:rPr>
                      <w:spacing w:val="1"/>
                      <w:sz w:val="19"/>
                      <w:szCs w:val="19"/>
                    </w:rPr>
                    <w:t xml:space="preserve">In het Westen van Midden-Tunesië, niet ver van de Algerijnse grens, even ten </w:t>
                  </w:r>
                  <w:r>
                    <w:rPr>
                      <w:spacing w:val="6"/>
                      <w:sz w:val="19"/>
                      <w:szCs w:val="19"/>
                    </w:rPr>
                    <w:t xml:space="preserve">N.O. van Fériana, ligt Medinet el Khedima (Oude Stad), in de antieke tijd Thelepte geheten. Gauckler constateerde reeds in 1913, dat hier niet minder </w:t>
                  </w:r>
                  <w:r>
                    <w:rPr>
                      <w:spacing w:val="1"/>
                      <w:sz w:val="19"/>
                      <w:szCs w:val="19"/>
                    </w:rPr>
                    <w:t xml:space="preserve">dan elf kerken waren gevonden. De grootste bevindt zich in het Oosten van de </w:t>
                  </w:r>
                  <w:r>
                    <w:rPr>
                      <w:spacing w:val="3"/>
                      <w:sz w:val="19"/>
                      <w:szCs w:val="19"/>
                    </w:rPr>
                    <w:t xml:space="preserve">ruïnestad. Zij is een basiliek van vijf schepen, waarvan de voorgevel naar het </w:t>
                  </w:r>
                  <w:r>
                    <w:rPr>
                      <w:spacing w:val="-1"/>
                      <w:sz w:val="19"/>
                      <w:szCs w:val="19"/>
                    </w:rPr>
                    <w:t xml:space="preserve">Westen gewend is. Ongerekend het grote vierkante atrium, dat aan deze basiliek </w:t>
                  </w:r>
                  <w:r>
                    <w:rPr>
                      <w:spacing w:val="8"/>
                      <w:sz w:val="19"/>
                      <w:szCs w:val="19"/>
                    </w:rPr>
                    <w:t>voorafgaat, zijn de afmetingen niet minder dan 51,80 bij 25 m. Deze af</w:t>
                  </w:r>
                  <w:r>
                    <w:rPr>
                      <w:spacing w:val="8"/>
                      <w:sz w:val="19"/>
                      <w:szCs w:val="19"/>
                    </w:rPr>
                    <w:softHyphen/>
                  </w:r>
                  <w:r>
                    <w:rPr>
                      <w:spacing w:val="5"/>
                      <w:sz w:val="19"/>
                      <w:szCs w:val="19"/>
                    </w:rPr>
                    <w:t xml:space="preserve">metingen en ook de uitgestrektheid van de bijgebouwen doen vermoeden, dat </w:t>
                  </w:r>
                  <w:r>
                    <w:rPr>
                      <w:spacing w:val="3"/>
                      <w:sz w:val="19"/>
                      <w:szCs w:val="19"/>
                    </w:rPr>
                    <w:t>we hier met de hoofdbasiliek van Thelepte te doen hebben.</w:t>
                  </w:r>
                </w:p>
                <w:p w:rsidR="00853FB1" w:rsidRDefault="00853FB1">
                  <w:pPr>
                    <w:spacing w:before="180" w:after="36"/>
                    <w:ind w:firstLine="216"/>
                    <w:jc w:val="both"/>
                    <w:rPr>
                      <w:spacing w:val="8"/>
                      <w:sz w:val="19"/>
                      <w:szCs w:val="19"/>
                    </w:rPr>
                  </w:pPr>
                  <w:r>
                    <w:rPr>
                      <w:spacing w:val="6"/>
                      <w:sz w:val="19"/>
                      <w:szCs w:val="19"/>
                    </w:rPr>
                    <w:t xml:space="preserve">Waar men graag in elke plaats niet meer dan één doopplaats zag (om de </w:t>
                  </w:r>
                  <w:r>
                    <w:rPr>
                      <w:spacing w:val="8"/>
                      <w:sz w:val="19"/>
                      <w:szCs w:val="19"/>
                    </w:rPr>
                    <w:t>eenheid van de plaatselijke gemeente te doen uitkomen) mag men bij deze</w:t>
                  </w:r>
                </w:p>
              </w:txbxContent>
            </v:textbox>
            <w10:wrap type="square" anchorx="page" anchory="page"/>
          </v:shape>
        </w:pict>
      </w:r>
      <w:r>
        <w:rPr>
          <w:noProof/>
        </w:rPr>
        <w:pict>
          <v:shape id="_x0000_s1200" type="#_x0000_t202" style="position:absolute;margin-left:107.05pt;margin-top:397.7pt;width:324pt;height:166.3pt;z-index:25143398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432" w:line="206" w:lineRule="auto"/>
                    <w:rPr>
                      <w:spacing w:val="3"/>
                      <w:sz w:val="19"/>
                      <w:szCs w:val="19"/>
                    </w:rPr>
                  </w:pPr>
                  <w:r>
                    <w:rPr>
                      <w:spacing w:val="3"/>
                      <w:sz w:val="19"/>
                      <w:szCs w:val="19"/>
                    </w:rPr>
                    <w:t>Tun. No. 10. El Alia (Acholla)</w:t>
                  </w:r>
                </w:p>
                <w:p w:rsidR="00853FB1" w:rsidRDefault="00853FB1">
                  <w:pPr>
                    <w:spacing w:before="396" w:after="324"/>
                    <w:ind w:firstLine="288"/>
                    <w:jc w:val="both"/>
                    <w:rPr>
                      <w:rFonts w:ascii="Bookman Old Style" w:hAnsi="Bookman Old Style" w:cs="Bookman Old Style"/>
                      <w:spacing w:val="15"/>
                      <w:sz w:val="16"/>
                      <w:szCs w:val="16"/>
                    </w:rPr>
                  </w:pPr>
                  <w:r>
                    <w:rPr>
                      <w:spacing w:val="1"/>
                      <w:sz w:val="19"/>
                      <w:szCs w:val="19"/>
                    </w:rPr>
                    <w:t xml:space="preserve">Te El Alia (Acholla), ± 25 km. ten Zuiden van Mandia, aan de Oostkust van </w:t>
                  </w:r>
                  <w:r>
                    <w:rPr>
                      <w:spacing w:val="6"/>
                      <w:sz w:val="19"/>
                      <w:szCs w:val="19"/>
                    </w:rPr>
                    <w:t xml:space="preserve">Tunesië, werden overblijfselen van een baptisterium gevonden. Zij bevinden </w:t>
                  </w:r>
                  <w:r>
                    <w:rPr>
                      <w:spacing w:val="12"/>
                      <w:sz w:val="19"/>
                      <w:szCs w:val="19"/>
                    </w:rPr>
                    <w:t xml:space="preserve">zich tussen de zee en de resten van een Romeinse villa, gelegen in de </w:t>
                  </w:r>
                  <w:r>
                    <w:rPr>
                      <w:spacing w:val="7"/>
                      <w:sz w:val="19"/>
                      <w:szCs w:val="19"/>
                    </w:rPr>
                    <w:t xml:space="preserve">"Demeure" genoemde bezitting. P. Gauckler zag ze ter plaatse in 1899 en </w:t>
                  </w:r>
                  <w:r>
                    <w:rPr>
                      <w:spacing w:val="4"/>
                      <w:sz w:val="19"/>
                      <w:szCs w:val="19"/>
                    </w:rPr>
                    <w:t xml:space="preserve">constateerde, dat de overblijfselen van zeer geringe betekenis waren. Fr is nog </w:t>
                  </w:r>
                  <w:r>
                    <w:rPr>
                      <w:spacing w:val="3"/>
                      <w:sz w:val="19"/>
                      <w:szCs w:val="19"/>
                    </w:rPr>
                    <w:t xml:space="preserve">een cylindrische kuip, gemaakt van blokken en bekleed met mozaiek van kleine </w:t>
                  </w:r>
                  <w:r>
                    <w:rPr>
                      <w:spacing w:val="2"/>
                      <w:sz w:val="19"/>
                      <w:szCs w:val="19"/>
                    </w:rPr>
                    <w:t xml:space="preserve">wit marmeren kubussen. Het geheel was destijds reeds half verwoest. Bijgevolg </w:t>
                  </w:r>
                  <w:r>
                    <w:rPr>
                      <w:spacing w:val="12"/>
                      <w:sz w:val="19"/>
                      <w:szCs w:val="19"/>
                    </w:rPr>
                    <w:t xml:space="preserve">kunnen wij niet veel meer doen dan vaststellen, dat ook hier een witte </w:t>
                  </w:r>
                  <w:r>
                    <w:rPr>
                      <w:spacing w:val="15"/>
                      <w:sz w:val="19"/>
                      <w:szCs w:val="19"/>
                    </w:rPr>
                    <w:t>bekleding van de doopfontein toepasselijk werd geacht</w:t>
                  </w:r>
                  <w:r>
                    <w:rPr>
                      <w:rFonts w:ascii="Bookman Old Style" w:hAnsi="Bookman Old Style" w:cs="Bookman Old Style"/>
                      <w:spacing w:val="15"/>
                      <w:sz w:val="16"/>
                      <w:szCs w:val="16"/>
                    </w:rPr>
                    <w:t xml:space="preserve">, </w:t>
                  </w:r>
                  <w:r>
                    <w:rPr>
                      <w:spacing w:val="15"/>
                      <w:sz w:val="19"/>
                      <w:szCs w:val="19"/>
                    </w:rPr>
                    <w:t>vanwege be</w:t>
                  </w:r>
                  <w:r>
                    <w:rPr>
                      <w:rFonts w:ascii="Bookman Old Style" w:hAnsi="Bookman Old Style" w:cs="Bookman Old Style"/>
                      <w:spacing w:val="15"/>
                      <w:sz w:val="16"/>
                      <w:szCs w:val="16"/>
                    </w:rPr>
                    <w:t>t</w:t>
                  </w:r>
                </w:p>
              </w:txbxContent>
            </v:textbox>
            <w10:wrap type="square" anchorx="page" anchory="page"/>
          </v:shape>
        </w:pict>
      </w:r>
      <w:r>
        <w:rPr>
          <w:noProof/>
        </w:rPr>
        <w:pict>
          <v:shape id="_x0000_s1201" type="#_x0000_t202" style="position:absolute;margin-left:493.65pt;margin-top:461.5pt;width:200.45pt;height:18.5pt;z-index:25143500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tabs>
                      <w:tab w:val="left" w:pos="793"/>
                      <w:tab w:val="right" w:pos="1873"/>
                    </w:tabs>
                    <w:ind w:left="144"/>
                    <w:rPr>
                      <w:rFonts w:ascii="Garamond" w:hAnsi="Garamond" w:cs="Garamond"/>
                      <w:spacing w:val="20"/>
                      <w:sz w:val="17"/>
                      <w:szCs w:val="17"/>
                    </w:rPr>
                  </w:pPr>
                  <w:r>
                    <w:rPr>
                      <w:rFonts w:ascii="Bookman Old Style" w:hAnsi="Bookman Old Style" w:cs="Bookman Old Style"/>
                      <w:sz w:val="6"/>
                      <w:szCs w:val="6"/>
                      <w:vertAlign w:val="superscript"/>
                    </w:rPr>
                    <w:t>—</w:t>
                  </w:r>
                  <w:r>
                    <w:rPr>
                      <w:rFonts w:ascii="Garamond" w:hAnsi="Garamond" w:cs="Garamond"/>
                      <w:sz w:val="17"/>
                      <w:szCs w:val="17"/>
                    </w:rPr>
                    <w:t>"C</w:t>
                  </w:r>
                  <w:r>
                    <w:rPr>
                      <w:rFonts w:ascii="Garamond" w:hAnsi="Garamond" w:cs="Garamond"/>
                      <w:sz w:val="17"/>
                      <w:szCs w:val="17"/>
                    </w:rPr>
                    <w:tab/>
                  </w:r>
                  <w:r>
                    <w:rPr>
                      <w:rFonts w:ascii="Bookman Old Style" w:hAnsi="Bookman Old Style" w:cs="Bookman Old Style"/>
                      <w:i/>
                      <w:iCs/>
                      <w:w w:val="120"/>
                      <w:sz w:val="15"/>
                      <w:szCs w:val="15"/>
                    </w:rPr>
                    <w:t>"P</w:t>
                  </w:r>
                  <w:r>
                    <w:rPr>
                      <w:rFonts w:ascii="Bookman Old Style" w:hAnsi="Bookman Old Style" w:cs="Bookman Old Style"/>
                      <w:i/>
                      <w:iCs/>
                      <w:w w:val="120"/>
                      <w:sz w:val="15"/>
                      <w:szCs w:val="15"/>
                    </w:rPr>
                    <w:tab/>
                  </w:r>
                  <w:r>
                    <w:rPr>
                      <w:rFonts w:ascii="Garamond" w:hAnsi="Garamond" w:cs="Garamond"/>
                      <w:spacing w:val="20"/>
                      <w:sz w:val="17"/>
                      <w:szCs w:val="17"/>
                    </w:rPr>
                    <w:t>.01-o</w:t>
                  </w:r>
                </w:p>
                <w:p w:rsidR="00853FB1" w:rsidRDefault="00853FB1">
                  <w:pPr>
                    <w:tabs>
                      <w:tab w:val="right" w:pos="4004"/>
                    </w:tabs>
                    <w:spacing w:after="36" w:line="182" w:lineRule="auto"/>
                    <w:ind w:left="2304"/>
                    <w:rPr>
                      <w:rFonts w:ascii="Verdana" w:hAnsi="Verdana" w:cs="Verdana"/>
                      <w:sz w:val="13"/>
                      <w:szCs w:val="13"/>
                    </w:rPr>
                  </w:pPr>
                  <w:r>
                    <w:rPr>
                      <w:rFonts w:ascii="Verdana" w:hAnsi="Verdana" w:cs="Verdana"/>
                      <w:spacing w:val="90"/>
                      <w:sz w:val="13"/>
                      <w:szCs w:val="13"/>
                    </w:rPr>
                    <w:t>" /</w:t>
                  </w:r>
                  <w:r>
                    <w:rPr>
                      <w:rFonts w:ascii="Verdana" w:hAnsi="Verdana" w:cs="Verdana"/>
                      <w:spacing w:val="90"/>
                      <w:sz w:val="13"/>
                      <w:szCs w:val="13"/>
                    </w:rPr>
                    <w:tab/>
                  </w:r>
                  <w:r>
                    <w:rPr>
                      <w:rFonts w:ascii="Verdana" w:hAnsi="Verdana" w:cs="Verdana"/>
                      <w:sz w:val="13"/>
                      <w:szCs w:val="13"/>
                    </w:rPr>
                    <w:t>&gt;</w:t>
                  </w:r>
                </w:p>
              </w:txbxContent>
            </v:textbox>
            <w10:wrap type="square" anchorx="page" anchory="page"/>
          </v:shape>
        </w:pict>
      </w:r>
      <w:r>
        <w:rPr>
          <w:noProof/>
        </w:rPr>
        <w:pict>
          <v:shape id="_x0000_s1202" type="#_x0000_t202" style="position:absolute;margin-left:492.95pt;margin-top:490.55pt;width:185.3pt;height:57.15pt;z-index:251436032;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jc w:val="center"/>
                  </w:pPr>
                  <w:r>
                    <w:pict>
                      <v:shape id="_x0000_i1044" type="#_x0000_t75" style="width:185.25pt;height:57pt" fillcolor="window">
                        <v:imagedata r:id="rId14" o:title=""/>
                      </v:shape>
                    </w:pict>
                  </w:r>
                </w:p>
              </w:txbxContent>
            </v:textbox>
            <w10:wrap type="square" anchorx="page" anchory="page"/>
          </v:shape>
        </w:pict>
      </w:r>
      <w:r>
        <w:rPr>
          <w:noProof/>
        </w:rPr>
        <w:pict>
          <v:shape id="_x0000_s1203" type="#_x0000_t202" style="position:absolute;margin-left:716.9pt;margin-top:534pt;width:96.9pt;height:17.75pt;z-index:25143705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75" w:lineRule="exact"/>
                    <w:jc w:val="center"/>
                    <w:rPr>
                      <w:rFonts w:ascii="Garamond" w:hAnsi="Garamond" w:cs="Garamond"/>
                      <w:spacing w:val="4"/>
                      <w:sz w:val="17"/>
                      <w:szCs w:val="17"/>
                    </w:rPr>
                  </w:pPr>
                  <w:r>
                    <w:rPr>
                      <w:rFonts w:ascii="Garamond" w:hAnsi="Garamond" w:cs="Garamond"/>
                      <w:spacing w:val="3"/>
                      <w:sz w:val="17"/>
                      <w:szCs w:val="17"/>
                    </w:rPr>
                    <w:t>Pl. no. 8. Fériana: Medinet</w:t>
                  </w:r>
                  <w:r>
                    <w:rPr>
                      <w:rFonts w:ascii="Garamond" w:hAnsi="Garamond" w:cs="Garamond"/>
                      <w:spacing w:val="3"/>
                      <w:sz w:val="17"/>
                      <w:szCs w:val="17"/>
                    </w:rPr>
                    <w:br/>
                  </w:r>
                  <w:r>
                    <w:rPr>
                      <w:rFonts w:ascii="Garamond" w:hAnsi="Garamond" w:cs="Garamond"/>
                      <w:spacing w:val="4"/>
                      <w:sz w:val="17"/>
                      <w:szCs w:val="17"/>
                    </w:rPr>
                    <w:t>el Khedima (Thelepte)</w:t>
                  </w:r>
                </w:p>
              </w:txbxContent>
            </v:textbox>
            <w10:wrap type="square" anchorx="page" anchory="page"/>
          </v:shape>
        </w:pict>
      </w:r>
      <w:r>
        <w:rPr>
          <w:noProof/>
        </w:rPr>
        <w:pict>
          <v:shape id="_x0000_s1204" type="#_x0000_t202" style="position:absolute;margin-left:107.05pt;margin-top:564pt;width:11.05pt;height:6.95pt;z-index:25143808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9" w:lineRule="exact"/>
                    <w:jc w:val="right"/>
                    <w:rPr>
                      <w:sz w:val="19"/>
                      <w:szCs w:val="19"/>
                    </w:rPr>
                  </w:pPr>
                  <w:r>
                    <w:rPr>
                      <w:sz w:val="19"/>
                      <w:szCs w:val="19"/>
                    </w:rPr>
                    <w:t>42</w:t>
                  </w:r>
                </w:p>
              </w:txbxContent>
            </v:textbox>
            <w10:wrap type="square" anchorx="page" anchory="page"/>
          </v:shape>
        </w:pict>
      </w:r>
      <w:r>
        <w:rPr>
          <w:noProof/>
        </w:rPr>
        <w:pict>
          <v:line id="_x0000_s1205" style="position:absolute;z-index:251439104;mso-wrap-distance-left:0;mso-wrap-distance-right:0;mso-position-horizontal-relative:page;mso-position-vertical-relative:page" from="455.3pt,0" to="455.3pt,249.4pt" o:allowincell="f" strokeweight="1.9pt">
            <w10:wrap type="square" anchorx="page" anchory="page"/>
          </v:line>
        </w:pict>
      </w:r>
      <w:r>
        <w:rPr>
          <w:noProof/>
        </w:rPr>
        <w:pict>
          <v:line id="_x0000_s1206" style="position:absolute;z-index:251440128;mso-wrap-distance-left:0;mso-wrap-distance-right:0;mso-position-horizontal-relative:page;mso-position-vertical-relative:page" from="457.9pt,320.65pt" to="457.9pt,354.3pt" o:allowincell="f" strokeweight=".5pt">
            <w10:wrap type="square" anchorx="page" anchory="page"/>
          </v:line>
        </w:pict>
      </w:r>
      <w:r>
        <w:rPr>
          <w:noProof/>
        </w:rPr>
        <w:pict>
          <v:line id="_x0000_s1207" style="position:absolute;z-index:251441152;mso-wrap-distance-left:0;mso-wrap-distance-right:0;mso-position-horizontal-relative:page;mso-position-vertical-relative:page" from="459.1pt,0" to="459.1pt,287.8pt" o:allowincell="f" strokeweight="1.2pt">
            <w10:wrap type="square" anchorx="page" anchory="page"/>
          </v:line>
        </w:pict>
      </w:r>
      <w:r>
        <w:rPr>
          <w:noProof/>
        </w:rPr>
        <w:pict>
          <v:line id="_x0000_s1208" style="position:absolute;z-index:251442176;mso-wrap-distance-left:0;mso-wrap-distance-right:0;mso-position-horizontal-relative:page;mso-position-vertical-relative:page" from="456.7pt,550.1pt" to="456.7pt,587.1pt" o:allowincell="f" strokeweight="1.2pt">
            <w10:wrap type="square" anchorx="page" anchory="page"/>
          </v:line>
        </w:pict>
      </w:r>
      <w:r>
        <w:rPr>
          <w:noProof/>
        </w:rPr>
        <w:pict>
          <v:line id="_x0000_s1209" style="position:absolute;z-index:251443200;mso-wrap-distance-left:0;mso-wrap-distance-right:0;mso-position-horizontal-relative:page;mso-position-vertical-relative:page" from="636.95pt,487.9pt" to="691pt,487.9pt" o:allowincell="f" strokeweight="4.55pt">
            <w10:wrap type="square" anchorx="page" anchory="page"/>
          </v:line>
        </w:pict>
      </w:r>
    </w:p>
    <w:p w:rsidR="00853FB1" w:rsidRDefault="00853FB1">
      <w:pPr>
        <w:widowControl/>
        <w:kinsoku/>
        <w:autoSpaceDE w:val="0"/>
        <w:autoSpaceDN w:val="0"/>
        <w:adjustRightInd w:val="0"/>
        <w:sectPr w:rsidR="00853FB1">
          <w:pgSz w:w="16838" w:h="11904" w:orient="landscape"/>
          <w:pgMar w:top="282" w:right="502" w:bottom="167" w:left="2141" w:header="708" w:footer="708" w:gutter="0"/>
          <w:cols w:space="708"/>
          <w:noEndnote/>
        </w:sectPr>
      </w:pPr>
    </w:p>
    <w:p w:rsidR="00853FB1" w:rsidRDefault="00A80695">
      <w:r>
        <w:rPr>
          <w:noProof/>
        </w:rPr>
        <w:pict>
          <v:shape id="_x0000_s1210" type="#_x0000_t202" style="position:absolute;margin-left:95.25pt;margin-top:19.9pt;width:320pt;height:536.2pt;z-index:25144422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jc w:val="both"/>
                    <w:rPr>
                      <w:spacing w:val="3"/>
                      <w:sz w:val="19"/>
                      <w:szCs w:val="19"/>
                    </w:rPr>
                  </w:pPr>
                  <w:r>
                    <w:rPr>
                      <w:spacing w:val="4"/>
                      <w:sz w:val="19"/>
                      <w:szCs w:val="19"/>
                    </w:rPr>
                    <w:t xml:space="preserve">grote basiliek verwachten, een baptisterium te zullen vinden. Nu bevindt zich tegen de linkermuur van de kerk (aan de Noordwestkant) een kapel met een </w:t>
                  </w:r>
                  <w:r>
                    <w:rPr>
                      <w:spacing w:val="6"/>
                      <w:sz w:val="19"/>
                      <w:szCs w:val="19"/>
                    </w:rPr>
                    <w:t xml:space="preserve">uitspringende apsis, waarin we misschien het baptisterium mogen herkennen </w:t>
                  </w:r>
                  <w:r>
                    <w:rPr>
                      <w:spacing w:val="7"/>
                      <w:sz w:val="19"/>
                      <w:szCs w:val="19"/>
                    </w:rPr>
                    <w:t xml:space="preserve">(zie plattegr. no. 8). Het bestaat uit twee vertrekken, waarvan het ene </w:t>
                  </w:r>
                  <w:r>
                    <w:rPr>
                      <w:i/>
                      <w:iCs/>
                      <w:spacing w:val="7"/>
                      <w:sz w:val="19"/>
                      <w:szCs w:val="19"/>
                    </w:rPr>
                    <w:t xml:space="preserve">de </w:t>
                  </w:r>
                  <w:r>
                    <w:rPr>
                      <w:spacing w:val="4"/>
                      <w:sz w:val="19"/>
                      <w:szCs w:val="19"/>
                    </w:rPr>
                    <w:t xml:space="preserve">eigenlijke doopplaats moet zijn geweest, het andere wellicht de kamer, waarin </w:t>
                  </w:r>
                  <w:r>
                    <w:rPr>
                      <w:spacing w:val="1"/>
                      <w:sz w:val="19"/>
                      <w:szCs w:val="19"/>
                    </w:rPr>
                    <w:t xml:space="preserve">na de Doop een zalving met olie werd gegeven. Nauwkeurige gegevens om tot </w:t>
                  </w:r>
                  <w:r>
                    <w:rPr>
                      <w:spacing w:val="4"/>
                      <w:sz w:val="19"/>
                      <w:szCs w:val="19"/>
                    </w:rPr>
                    <w:t>bepaalde conclusies te komen, zijn echter niet aanwezig. Wel doet het Con</w:t>
                  </w:r>
                  <w:r>
                    <w:rPr>
                      <w:spacing w:val="4"/>
                      <w:sz w:val="19"/>
                      <w:szCs w:val="19"/>
                    </w:rPr>
                    <w:softHyphen/>
                  </w:r>
                  <w:r>
                    <w:rPr>
                      <w:spacing w:val="5"/>
                      <w:sz w:val="19"/>
                      <w:szCs w:val="19"/>
                    </w:rPr>
                    <w:t>stantijns monogram, voorzien van alpha en omega, aangebracht op hier ge</w:t>
                  </w:r>
                  <w:r>
                    <w:rPr>
                      <w:spacing w:val="5"/>
                      <w:sz w:val="19"/>
                      <w:szCs w:val="19"/>
                    </w:rPr>
                    <w:softHyphen/>
                  </w:r>
                  <w:r>
                    <w:rPr>
                      <w:sz w:val="19"/>
                      <w:szCs w:val="19"/>
                    </w:rPr>
                    <w:t xml:space="preserve">vonden zuilen, evenals de stijl der kapitelen, ons neigen tot een datering van het </w:t>
                  </w:r>
                  <w:r>
                    <w:rPr>
                      <w:spacing w:val="3"/>
                      <w:sz w:val="19"/>
                      <w:szCs w:val="19"/>
                    </w:rPr>
                    <w:t>complex op zijn vroegst op het einde der 4e, of op de 5e en 6e eeuw.</w:t>
                  </w:r>
                </w:p>
                <w:p w:rsidR="00853FB1" w:rsidRDefault="00853FB1">
                  <w:pPr>
                    <w:spacing w:before="180"/>
                    <w:ind w:firstLine="216"/>
                    <w:jc w:val="both"/>
                    <w:rPr>
                      <w:spacing w:val="4"/>
                      <w:sz w:val="19"/>
                      <w:szCs w:val="19"/>
                    </w:rPr>
                  </w:pPr>
                  <w:r>
                    <w:rPr>
                      <w:spacing w:val="12"/>
                      <w:sz w:val="19"/>
                      <w:szCs w:val="19"/>
                    </w:rPr>
                    <w:t xml:space="preserve">E. Lavoignat en G. de Pouydraguin ontdekten te Thelepte in basiliek </w:t>
                  </w:r>
                  <w:r>
                    <w:rPr>
                      <w:spacing w:val="4"/>
                      <w:sz w:val="19"/>
                      <w:szCs w:val="19"/>
                    </w:rPr>
                    <w:t xml:space="preserve">no. VII, waarin het graf van (de martelaar?) Januarius en metgezellen werd </w:t>
                  </w:r>
                  <w:r>
                    <w:rPr>
                      <w:spacing w:val="3"/>
                      <w:sz w:val="19"/>
                      <w:szCs w:val="19"/>
                    </w:rPr>
                    <w:t xml:space="preserve">gevonden, nog een andere constructie, die zij voor een baptisterium hielden. Aangezien dit echter niets anders was dan een zuil, waarop een kom stond, kan </w:t>
                  </w:r>
                  <w:r>
                    <w:rPr>
                      <w:spacing w:val="5"/>
                      <w:sz w:val="19"/>
                      <w:szCs w:val="19"/>
                    </w:rPr>
                    <w:t xml:space="preserve">men hier moeilijk van een doopbassin spreken. De oude Kerk wenste geen </w:t>
                  </w:r>
                  <w:r>
                    <w:rPr>
                      <w:spacing w:val="7"/>
                      <w:sz w:val="19"/>
                      <w:szCs w:val="19"/>
                    </w:rPr>
                    <w:t xml:space="preserve">doopschaal met stilstaand, maar een doopbassin met </w:t>
                  </w:r>
                  <w:r>
                    <w:rPr>
                      <w:i/>
                      <w:iCs/>
                      <w:spacing w:val="7"/>
                      <w:sz w:val="19"/>
                      <w:szCs w:val="19"/>
                    </w:rPr>
                    <w:t xml:space="preserve">levend, </w:t>
                  </w:r>
                  <w:r>
                    <w:rPr>
                      <w:spacing w:val="7"/>
                      <w:sz w:val="19"/>
                      <w:szCs w:val="19"/>
                    </w:rPr>
                    <w:t xml:space="preserve">d.i, stromend </w:t>
                  </w:r>
                  <w:r>
                    <w:rPr>
                      <w:spacing w:val="9"/>
                      <w:sz w:val="19"/>
                      <w:szCs w:val="19"/>
                    </w:rPr>
                    <w:t xml:space="preserve">water, waar de Doop immers "bad der wedergeboorte" (Tit. 3: 5) wordt </w:t>
                  </w:r>
                  <w:r>
                    <w:rPr>
                      <w:spacing w:val="4"/>
                      <w:sz w:val="19"/>
                      <w:szCs w:val="19"/>
                    </w:rPr>
                    <w:t>genoemd. Hier zal eerder sprake zijn geweest van een schaal voor bepaalde afwassingen.'</w:t>
                  </w:r>
                  <w:r>
                    <w:rPr>
                      <w:rFonts w:ascii="Bookman Old Style" w:hAnsi="Bookman Old Style" w:cs="Bookman Old Style"/>
                      <w:spacing w:val="4"/>
                      <w:sz w:val="11"/>
                      <w:szCs w:val="11"/>
                      <w:vertAlign w:val="superscript"/>
                    </w:rPr>
                    <w:t>2</w:t>
                  </w:r>
                </w:p>
                <w:p w:rsidR="00853FB1" w:rsidRDefault="00853FB1">
                  <w:pPr>
                    <w:spacing w:before="684" w:line="199" w:lineRule="auto"/>
                    <w:jc w:val="both"/>
                    <w:rPr>
                      <w:spacing w:val="2"/>
                      <w:sz w:val="19"/>
                      <w:szCs w:val="19"/>
                    </w:rPr>
                  </w:pPr>
                  <w:r>
                    <w:rPr>
                      <w:spacing w:val="2"/>
                      <w:sz w:val="19"/>
                      <w:szCs w:val="19"/>
                    </w:rPr>
                    <w:t>Tun. No. 13. Hadjara Mengouba</w:t>
                  </w:r>
                </w:p>
                <w:p w:rsidR="00853FB1" w:rsidRDefault="00853FB1">
                  <w:pPr>
                    <w:spacing w:before="288" w:line="264" w:lineRule="auto"/>
                    <w:ind w:firstLine="216"/>
                    <w:jc w:val="both"/>
                    <w:rPr>
                      <w:spacing w:val="8"/>
                      <w:sz w:val="19"/>
                      <w:szCs w:val="19"/>
                    </w:rPr>
                  </w:pPr>
                  <w:r>
                    <w:rPr>
                      <w:spacing w:val="4"/>
                      <w:sz w:val="19"/>
                      <w:szCs w:val="19"/>
                    </w:rPr>
                    <w:t xml:space="preserve">In het Noordoosten van Tunesië, niet ver van de Oostkust, een 35 km. Z.W. ten Z. van Kaap Bon en een 5 km. ten Noorden van het dorp Menzel-Heurr, in </w:t>
                  </w:r>
                  <w:r>
                    <w:rPr>
                      <w:sz w:val="19"/>
                      <w:szCs w:val="19"/>
                    </w:rPr>
                    <w:t xml:space="preserve">de Hénchir-Erg-Sass, vond dr. Sicart op een plaats, genaamd Hadjara Mengouba, </w:t>
                  </w:r>
                  <w:r>
                    <w:rPr>
                      <w:spacing w:val="6"/>
                      <w:sz w:val="19"/>
                      <w:szCs w:val="19"/>
                    </w:rPr>
                    <w:t xml:space="preserve">d.w.z. de Doorboorde Steen, een tamelijk beschadigd baptisterium. Er valt </w:t>
                  </w:r>
                  <w:r>
                    <w:rPr>
                      <w:spacing w:val="8"/>
                      <w:sz w:val="19"/>
                      <w:szCs w:val="19"/>
                    </w:rPr>
                    <w:t xml:space="preserve">weinig meer van mee te delen dan dat de doopkuip versierd was met een </w:t>
                  </w:r>
                  <w:r>
                    <w:rPr>
                      <w:sz w:val="19"/>
                      <w:szCs w:val="19"/>
                    </w:rPr>
                    <w:t xml:space="preserve">mozaiek van grote kubussen; op de zijden tekenen zich nog monogrammatische </w:t>
                  </w:r>
                  <w:r>
                    <w:rPr>
                      <w:spacing w:val="6"/>
                      <w:sz w:val="19"/>
                      <w:szCs w:val="19"/>
                    </w:rPr>
                    <w:t xml:space="preserve">kruisen, vissen en fazanten in sombere kleuren af op de witte ondergrond. </w:t>
                  </w:r>
                  <w:r>
                    <w:rPr>
                      <w:spacing w:val="11"/>
                      <w:sz w:val="19"/>
                      <w:szCs w:val="19"/>
                    </w:rPr>
                    <w:t xml:space="preserve">Verdere conclusies over de oorspronkelijke situatie vallen hier niet te </w:t>
                  </w:r>
                  <w:r>
                    <w:rPr>
                      <w:spacing w:val="8"/>
                      <w:sz w:val="19"/>
                      <w:szCs w:val="19"/>
                    </w:rPr>
                    <w:t>trekken.'</w:t>
                  </w:r>
                  <w:r>
                    <w:rPr>
                      <w:rFonts w:ascii="Bookman Old Style" w:hAnsi="Bookman Old Style" w:cs="Bookman Old Style"/>
                      <w:spacing w:val="8"/>
                      <w:sz w:val="11"/>
                      <w:szCs w:val="11"/>
                      <w:vertAlign w:val="superscript"/>
                    </w:rPr>
                    <w:t>3</w:t>
                  </w:r>
                </w:p>
                <w:p w:rsidR="00853FB1" w:rsidRDefault="00853FB1">
                  <w:pPr>
                    <w:spacing w:before="504" w:line="211" w:lineRule="auto"/>
                    <w:jc w:val="both"/>
                    <w:rPr>
                      <w:spacing w:val="3"/>
                      <w:sz w:val="19"/>
                      <w:szCs w:val="19"/>
                    </w:rPr>
                  </w:pPr>
                  <w:r>
                    <w:rPr>
                      <w:spacing w:val="3"/>
                      <w:sz w:val="19"/>
                      <w:szCs w:val="19"/>
                    </w:rPr>
                    <w:t>Tun. No. 14. Hammam Darradji (Bulla Regia)</w:t>
                  </w:r>
                </w:p>
                <w:p w:rsidR="00853FB1" w:rsidRDefault="00853FB1">
                  <w:pPr>
                    <w:spacing w:before="360" w:after="72"/>
                    <w:ind w:firstLine="216"/>
                    <w:jc w:val="both"/>
                    <w:rPr>
                      <w:rFonts w:ascii="Bookman Old Style" w:hAnsi="Bookman Old Style" w:cs="Bookman Old Style"/>
                      <w:spacing w:val="2"/>
                      <w:sz w:val="6"/>
                      <w:szCs w:val="6"/>
                    </w:rPr>
                  </w:pPr>
                  <w:r>
                    <w:rPr>
                      <w:spacing w:val="4"/>
                      <w:sz w:val="19"/>
                      <w:szCs w:val="19"/>
                    </w:rPr>
                    <w:t xml:space="preserve">In het Noordwesten van Tunesië, enkele km. ten Noorden van Souk-el-Arba </w:t>
                  </w:r>
                  <w:r>
                    <w:rPr>
                      <w:spacing w:val="3"/>
                      <w:sz w:val="19"/>
                      <w:szCs w:val="19"/>
                    </w:rPr>
                    <w:t xml:space="preserve">en ± 40 km. ten Zuiden van de kustplaats Tabarka, te Hammam Darradji, het </w:t>
                  </w:r>
                  <w:r>
                    <w:rPr>
                      <w:spacing w:val="5"/>
                      <w:sz w:val="19"/>
                      <w:szCs w:val="19"/>
                    </w:rPr>
                    <w:t xml:space="preserve">antieke Bulla Regia, vond M. P. Quoniam een zeer belangrijke basiliek. Aan </w:t>
                  </w:r>
                  <w:r>
                    <w:rPr>
                      <w:spacing w:val="2"/>
                      <w:sz w:val="19"/>
                      <w:szCs w:val="19"/>
                    </w:rPr>
                    <w:t>haar verbonden is een kruisvormig baptisterium. Het doopbassin was oorspron</w:t>
                  </w:r>
                  <w:r>
                    <w:rPr>
                      <w:spacing w:val="2"/>
                      <w:sz w:val="19"/>
                      <w:szCs w:val="19"/>
                    </w:rPr>
                    <w:softHyphen/>
                  </w:r>
                  <w:r>
                    <w:rPr>
                      <w:spacing w:val="3"/>
                      <w:sz w:val="19"/>
                      <w:szCs w:val="19"/>
                    </w:rPr>
                    <w:t xml:space="preserve">kelijk ook kruisvormig, maar werd versmald door de plaatsing van marmeren </w:t>
                  </w:r>
                  <w:r>
                    <w:rPr>
                      <w:spacing w:val="8"/>
                      <w:sz w:val="19"/>
                      <w:szCs w:val="19"/>
                    </w:rPr>
                    <w:t xml:space="preserve">platen, die twee van de armen afscheiden. In een late periode zijn in liet </w:t>
                  </w:r>
                  <w:r>
                    <w:rPr>
                      <w:spacing w:val="2"/>
                      <w:sz w:val="19"/>
                      <w:szCs w:val="19"/>
                    </w:rPr>
                    <w:t xml:space="preserve">complex graven aangelegd, in één waarvan men een kleine schat van geld uil de tijd der Omajaden aantrof. Men mag daarom veronderstellen, dat de kerk net baptisterium nog gebruikt is in de 8e eeuw na Christus.' </w:t>
                  </w:r>
                  <w:r>
                    <w:rPr>
                      <w:rFonts w:ascii="Bookman Old Style" w:hAnsi="Bookman Old Style" w:cs="Bookman Old Style"/>
                      <w:spacing w:val="2"/>
                      <w:w w:val="105"/>
                      <w:sz w:val="11"/>
                      <w:szCs w:val="11"/>
                      <w:vertAlign w:val="superscript"/>
                    </w:rPr>
                    <w:t>4</w:t>
                  </w:r>
                </w:p>
              </w:txbxContent>
            </v:textbox>
            <w10:wrap type="square" anchorx="page" anchory="page"/>
          </v:shape>
        </w:pict>
      </w:r>
      <w:r>
        <w:rPr>
          <w:noProof/>
        </w:rPr>
        <w:pict>
          <v:shape id="_x0000_s1211" type="#_x0000_t202" style="position:absolute;margin-left:487.4pt;margin-top:19.9pt;width:320pt;height:236pt;z-index:25144524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rPr>
                      <w:spacing w:val="3"/>
                      <w:sz w:val="19"/>
                      <w:szCs w:val="19"/>
                    </w:rPr>
                  </w:pPr>
                  <w:r>
                    <w:rPr>
                      <w:spacing w:val="3"/>
                      <w:sz w:val="19"/>
                      <w:szCs w:val="19"/>
                    </w:rPr>
                    <w:t xml:space="preserve">Tun. No. 15. Hammam </w:t>
                  </w:r>
                  <w:r>
                    <w:rPr>
                      <w:rFonts w:ascii="Bookman Old Style" w:hAnsi="Bookman Old Style" w:cs="Bookman Old Style"/>
                      <w:spacing w:val="3"/>
                      <w:sz w:val="18"/>
                      <w:szCs w:val="18"/>
                    </w:rPr>
                    <w:t xml:space="preserve">(es) </w:t>
                  </w:r>
                  <w:r>
                    <w:rPr>
                      <w:spacing w:val="3"/>
                      <w:sz w:val="19"/>
                      <w:szCs w:val="19"/>
                    </w:rPr>
                    <w:t>Lif (Naro of Aquae Persianae)</w:t>
                  </w:r>
                </w:p>
                <w:p w:rsidR="00853FB1" w:rsidRDefault="00853FB1">
                  <w:pPr>
                    <w:spacing w:before="216" w:after="900" w:line="264" w:lineRule="auto"/>
                    <w:ind w:firstLine="288"/>
                    <w:jc w:val="both"/>
                    <w:rPr>
                      <w:spacing w:val="8"/>
                      <w:sz w:val="19"/>
                      <w:szCs w:val="19"/>
                    </w:rPr>
                  </w:pPr>
                  <w:r>
                    <w:rPr>
                      <w:spacing w:val="5"/>
                      <w:sz w:val="19"/>
                      <w:szCs w:val="19"/>
                    </w:rPr>
                    <w:t xml:space="preserve">Bij de Golf van Tunis, 17 km. Z.O. ten 0. van de stad Tunis, vond men in </w:t>
                  </w:r>
                  <w:r>
                    <w:rPr>
                      <w:spacing w:val="3"/>
                      <w:sz w:val="19"/>
                      <w:szCs w:val="19"/>
                    </w:rPr>
                    <w:t xml:space="preserve">mrt. 1901 te Hammam (es) Lif, het antieke Naro of misschien Aquae Persianae, </w:t>
                  </w:r>
                  <w:r>
                    <w:rPr>
                      <w:spacing w:val="5"/>
                      <w:sz w:val="19"/>
                      <w:szCs w:val="19"/>
                    </w:rPr>
                    <w:t xml:space="preserve">op de bezitting Bonrepaux, een stervormig doopbassin, dat een Tunesische </w:t>
                  </w:r>
                  <w:r>
                    <w:rPr>
                      <w:sz w:val="19"/>
                      <w:szCs w:val="19"/>
                    </w:rPr>
                    <w:t xml:space="preserve">specialiteit schijnt te vertegenwoordigen (zie plattegr. no. 9). Het geheel wordt </w:t>
                  </w:r>
                  <w:r>
                    <w:rPr>
                      <w:spacing w:val="6"/>
                      <w:sz w:val="19"/>
                      <w:szCs w:val="19"/>
                    </w:rPr>
                    <w:t xml:space="preserve">omschreven door een omtrek met 1,68 m. middellijn. Daarbinnen ligt een </w:t>
                  </w:r>
                  <w:r>
                    <w:rPr>
                      <w:spacing w:val="5"/>
                      <w:sz w:val="19"/>
                      <w:szCs w:val="19"/>
                    </w:rPr>
                    <w:t xml:space="preserve">doopkuip, die zeshoekig is, ter herinnering aan Christus' sterven op de zesde </w:t>
                  </w:r>
                  <w:r>
                    <w:rPr>
                      <w:spacing w:val="8"/>
                      <w:sz w:val="19"/>
                      <w:szCs w:val="19"/>
                    </w:rPr>
                    <w:t xml:space="preserve">dag (vrijdag). Dit bassin heeft een rand van 0,65 m. hoogte en bezit een </w:t>
                  </w:r>
                  <w:r>
                    <w:rPr>
                      <w:spacing w:val="7"/>
                      <w:sz w:val="19"/>
                      <w:szCs w:val="19"/>
                    </w:rPr>
                    <w:t xml:space="preserve">middellijn van 1,24 m. Hier zijn zes nissen aangebracht, elk 0,20 m. diep, </w:t>
                  </w:r>
                  <w:r>
                    <w:rPr>
                      <w:spacing w:val="4"/>
                      <w:sz w:val="19"/>
                      <w:szCs w:val="19"/>
                    </w:rPr>
                    <w:t xml:space="preserve">waarin catechumenen konden plaats nemen om achtereenvolgens gedoopt te </w:t>
                  </w:r>
                  <w:r>
                    <w:rPr>
                      <w:spacing w:val="1"/>
                      <w:sz w:val="19"/>
                      <w:szCs w:val="19"/>
                    </w:rPr>
                    <w:t xml:space="preserve">worden. Deze nissen zijn versierd met het symbool van de vis, oudchristelijke </w:t>
                  </w:r>
                  <w:r>
                    <w:rPr>
                      <w:spacing w:val="5"/>
                      <w:sz w:val="19"/>
                      <w:szCs w:val="19"/>
                    </w:rPr>
                    <w:t xml:space="preserve">aanduiding van Jezus Christus, Gods Zoon, Zaligmaker (de vis brengt in het </w:t>
                  </w:r>
                  <w:r>
                    <w:rPr>
                      <w:spacing w:val="3"/>
                      <w:sz w:val="19"/>
                      <w:szCs w:val="19"/>
                    </w:rPr>
                    <w:t xml:space="preserve">water nieuwe vissen voort!) en dat van de boom, herinnering aan het geboomte </w:t>
                  </w:r>
                  <w:r>
                    <w:rPr>
                      <w:spacing w:val="5"/>
                      <w:sz w:val="19"/>
                      <w:szCs w:val="19"/>
                    </w:rPr>
                    <w:t xml:space="preserve">des levens, dat groeit aan de rivier van het water des levens in de eeuwige </w:t>
                  </w:r>
                  <w:r>
                    <w:rPr>
                      <w:spacing w:val="8"/>
                      <w:sz w:val="19"/>
                      <w:szCs w:val="19"/>
                    </w:rPr>
                    <w:t>heerlijkheid (Openb. 22: 1,2). Eén der zes nissen is echter, terwille van de</w:t>
                  </w:r>
                </w:p>
              </w:txbxContent>
            </v:textbox>
            <w10:wrap type="square" anchorx="page" anchory="page"/>
          </v:shape>
        </w:pict>
      </w:r>
      <w:r>
        <w:rPr>
          <w:noProof/>
        </w:rPr>
        <w:pict>
          <v:shape id="_x0000_s1212" type="#_x0000_t202" style="position:absolute;margin-left:487.4pt;margin-top:255.9pt;width:320pt;height:292.75pt;z-index:251446272;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before="13" w:after="216"/>
                    <w:ind w:left="288" w:right="495"/>
                  </w:pPr>
                  <w:r>
                    <w:pict>
                      <v:shape id="_x0000_i1046" type="#_x0000_t75" style="width:278.25pt;height:281.25pt" fillcolor="window">
                        <v:imagedata r:id="rId15" o:title=""/>
                      </v:shape>
                    </w:pict>
                  </w:r>
                </w:p>
              </w:txbxContent>
            </v:textbox>
            <w10:wrap type="square" anchorx="page" anchory="page"/>
          </v:shape>
        </w:pict>
      </w:r>
      <w:r>
        <w:rPr>
          <w:noProof/>
        </w:rPr>
        <w:pict>
          <v:shape id="_x0000_s1213" type="#_x0000_t202" style="position:absolute;margin-left:487.4pt;margin-top:548.65pt;width:320pt;height:7.45pt;z-index:25144729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tabs>
                      <w:tab w:val="right" w:pos="3495"/>
                    </w:tabs>
                    <w:ind w:left="1152"/>
                    <w:rPr>
                      <w:rFonts w:ascii="Verdana" w:hAnsi="Verdana" w:cs="Verdana"/>
                      <w:spacing w:val="2"/>
                      <w:sz w:val="12"/>
                      <w:szCs w:val="12"/>
                    </w:rPr>
                  </w:pPr>
                  <w:r>
                    <w:rPr>
                      <w:rFonts w:ascii="Verdana" w:hAnsi="Verdana" w:cs="Verdana"/>
                      <w:spacing w:val="-3"/>
                      <w:sz w:val="12"/>
                      <w:szCs w:val="12"/>
                    </w:rPr>
                    <w:t>114. no. 9. I kluun:tm</w:t>
                  </w:r>
                  <w:r>
                    <w:rPr>
                      <w:rFonts w:ascii="Verdana" w:hAnsi="Verdana" w:cs="Verdana"/>
                      <w:spacing w:val="-3"/>
                      <w:sz w:val="12"/>
                      <w:szCs w:val="12"/>
                    </w:rPr>
                    <w:tab/>
                  </w:r>
                  <w:r>
                    <w:rPr>
                      <w:rFonts w:ascii="Verdana" w:hAnsi="Verdana" w:cs="Verdana"/>
                      <w:spacing w:val="2"/>
                      <w:sz w:val="12"/>
                      <w:szCs w:val="12"/>
                    </w:rPr>
                    <w:t>I il I Navo</w:t>
                  </w:r>
                </w:p>
              </w:txbxContent>
            </v:textbox>
            <w10:wrap type="square" anchorx="page" anchory="page"/>
          </v:shape>
        </w:pict>
      </w:r>
      <w:r>
        <w:rPr>
          <w:noProof/>
        </w:rPr>
        <w:pict>
          <v:shape id="_x0000_s1214" type="#_x0000_t202" style="position:absolute;margin-left:95.25pt;margin-top:571.2pt;width:10.85pt;height:7.2pt;z-index:25144832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65" w:lineRule="exact"/>
                    <w:jc w:val="right"/>
                    <w:rPr>
                      <w:sz w:val="19"/>
                      <w:szCs w:val="19"/>
                    </w:rPr>
                  </w:pPr>
                  <w:r>
                    <w:rPr>
                      <w:sz w:val="19"/>
                      <w:szCs w:val="19"/>
                    </w:rPr>
                    <w:t>11</w:t>
                  </w:r>
                </w:p>
              </w:txbxContent>
            </v:textbox>
            <w10:wrap type="square" anchorx="page" anchory="page"/>
          </v:shape>
        </w:pict>
      </w:r>
      <w:r>
        <w:rPr>
          <w:noProof/>
        </w:rPr>
        <w:pict>
          <v:line id="_x0000_s1215" style="position:absolute;z-index:251449344;mso-wrap-distance-left:0;mso-wrap-distance-right:0;mso-position-horizontal-relative:page;mso-position-vertical-relative:page" from="613.9pt,256.1pt" to="662.2pt,256.1pt" o:allowincell="f" strokeweight=".25pt">
            <w10:wrap type="square" anchorx="page" anchory="page"/>
          </v:line>
        </w:pict>
      </w:r>
      <w:r>
        <w:rPr>
          <w:noProof/>
        </w:rPr>
        <w:pict>
          <v:line id="_x0000_s1216" style="position:absolute;z-index:251450368;mso-wrap-distance-left:0;mso-wrap-distance-right:0;mso-position-horizontal-relative:page;mso-position-vertical-relative:page" from="445.45pt,.95pt" to="445.45pt,77.8pt" o:allowincell="f" strokeweight="2.65pt">
            <w10:wrap type="square" anchorx="page" anchory="page"/>
          </v:line>
        </w:pict>
      </w:r>
    </w:p>
    <w:p w:rsidR="00853FB1" w:rsidRDefault="00853FB1">
      <w:pPr>
        <w:widowControl/>
        <w:kinsoku/>
        <w:autoSpaceDE w:val="0"/>
        <w:autoSpaceDN w:val="0"/>
        <w:adjustRightInd w:val="0"/>
        <w:sectPr w:rsidR="00853FB1">
          <w:pgSz w:w="16838" w:h="11904" w:orient="landscape"/>
          <w:pgMar w:top="110" w:right="630" w:bottom="305" w:left="1905" w:header="708" w:footer="708" w:gutter="0"/>
          <w:cols w:space="708"/>
          <w:noEndnote/>
        </w:sectPr>
      </w:pPr>
    </w:p>
    <w:p w:rsidR="00853FB1" w:rsidRDefault="00A80695">
      <w:r>
        <w:rPr>
          <w:noProof/>
        </w:rPr>
        <w:pict>
          <v:shape id="_x0000_s1217" type="#_x0000_t202" style="position:absolute;margin-left:94.55pt;margin-top:17.5pt;width:324pt;height:220.8pt;z-index:251451392;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before="144" w:after="540"/>
                    <w:ind w:left="72" w:right="446"/>
                  </w:pPr>
                  <w:r>
                    <w:pict>
                      <v:shape id="_x0000_i1048" type="#_x0000_t75" style="width:296.25pt;height:183.75pt" fillcolor="window">
                        <v:imagedata r:id="rId16" o:title=""/>
                      </v:shape>
                    </w:pict>
                  </w:r>
                </w:p>
              </w:txbxContent>
            </v:textbox>
            <w10:wrap type="square" anchorx="page" anchory="page"/>
          </v:shape>
        </w:pict>
      </w:r>
      <w:r>
        <w:rPr>
          <w:noProof/>
        </w:rPr>
        <w:pict>
          <v:shape id="_x0000_s1218" type="#_x0000_t202" style="position:absolute;margin-left:94.55pt;margin-top:238.3pt;width:324pt;height:.5pt;z-index:25145241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txbxContent>
            </v:textbox>
            <w10:wrap type="square" anchorx="page" anchory="page"/>
          </v:shape>
        </w:pict>
      </w:r>
      <w:r>
        <w:rPr>
          <w:noProof/>
        </w:rPr>
        <w:pict>
          <v:shape id="_x0000_s1219" type="#_x0000_t202" style="position:absolute;margin-left:162.25pt;margin-top:238.8pt;width:175.45pt;height:12.95pt;z-index:25145344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tabs>
                      <w:tab w:val="left" w:leader="underscore" w:pos="1607"/>
                    </w:tabs>
                    <w:spacing w:after="216" w:line="337" w:lineRule="exact"/>
                    <w:rPr>
                      <w:rFonts w:ascii="Arial" w:hAnsi="Arial" w:cs="Arial"/>
                      <w:sz w:val="23"/>
                      <w:szCs w:val="23"/>
                    </w:rPr>
                  </w:pPr>
                  <w:r>
                    <w:rPr>
                      <w:rFonts w:ascii="Arial" w:hAnsi="Arial" w:cs="Arial"/>
                      <w:w w:val="40"/>
                      <w:sz w:val="49"/>
                      <w:szCs w:val="49"/>
                    </w:rPr>
                    <w:t xml:space="preserve">c </w:t>
                  </w:r>
                  <w:r>
                    <w:rPr>
                      <w:rFonts w:ascii="Arial" w:hAnsi="Arial" w:cs="Arial"/>
                      <w:sz w:val="23"/>
                      <w:szCs w:val="23"/>
                    </w:rPr>
                    <w:tab/>
                    <w:t>I 1. m</w:t>
                  </w:r>
                </w:p>
              </w:txbxContent>
            </v:textbox>
            <w10:wrap type="square" anchorx="page" anchory="page"/>
          </v:shape>
        </w:pict>
      </w:r>
      <w:r>
        <w:rPr>
          <w:noProof/>
        </w:rPr>
        <w:pict>
          <v:shape id="_x0000_s1220" type="#_x0000_t202" style="position:absolute;margin-left:94.55pt;margin-top:251.75pt;width:324pt;height:14.4pt;z-index:25145446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txbxContent>
            </v:textbox>
            <w10:wrap type="square" anchorx="page" anchory="page"/>
          </v:shape>
        </w:pict>
      </w:r>
      <w:r>
        <w:rPr>
          <w:noProof/>
        </w:rPr>
        <w:pict>
          <v:shape id="_x0000_s1221" type="#_x0000_t202" style="position:absolute;margin-left:94.55pt;margin-top:266.15pt;width:324pt;height:288.25pt;z-index:25145548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43" w:lineRule="exact"/>
                    <w:ind w:right="72"/>
                    <w:jc w:val="both"/>
                    <w:rPr>
                      <w:spacing w:val="3"/>
                      <w:sz w:val="19"/>
                      <w:szCs w:val="19"/>
                    </w:rPr>
                  </w:pPr>
                  <w:r>
                    <w:rPr>
                      <w:spacing w:val="4"/>
                      <w:sz w:val="19"/>
                      <w:szCs w:val="19"/>
                    </w:rPr>
                    <w:t xml:space="preserve">toegang tot het bassin, doorbroken en in een trede veranderd. Men kon de font </w:t>
                  </w:r>
                  <w:r>
                    <w:rPr>
                      <w:spacing w:val="7"/>
                      <w:sz w:val="19"/>
                      <w:szCs w:val="19"/>
                    </w:rPr>
                    <w:t xml:space="preserve">dus niet tot de rand toe vullen, maar moest het niveau van het water in elk </w:t>
                  </w:r>
                  <w:r>
                    <w:rPr>
                      <w:spacing w:val="3"/>
                      <w:sz w:val="19"/>
                      <w:szCs w:val="19"/>
                    </w:rPr>
                    <w:t>geval beperken tot 1 m. boven de bodem van het bassin.</w:t>
                  </w:r>
                </w:p>
                <w:p w:rsidR="00853FB1" w:rsidRDefault="00853FB1">
                  <w:pPr>
                    <w:spacing w:line="237" w:lineRule="exact"/>
                    <w:ind w:right="72" w:firstLine="216"/>
                    <w:jc w:val="both"/>
                    <w:rPr>
                      <w:sz w:val="19"/>
                      <w:szCs w:val="19"/>
                    </w:rPr>
                  </w:pPr>
                  <w:r>
                    <w:rPr>
                      <w:spacing w:val="-1"/>
                      <w:sz w:val="19"/>
                      <w:szCs w:val="19"/>
                    </w:rPr>
                    <w:t xml:space="preserve">Beneden de zes nissen vindt men rondom eveneens symbolische versieringen </w:t>
                  </w:r>
                  <w:r>
                    <w:rPr>
                      <w:spacing w:val="3"/>
                      <w:sz w:val="19"/>
                      <w:szCs w:val="19"/>
                    </w:rPr>
                    <w:t xml:space="preserve">aangebracht: de hoornen van een hert (symbool van de gelovige, die dorst naar </w:t>
                  </w:r>
                  <w:r>
                    <w:rPr>
                      <w:spacing w:val="6"/>
                      <w:sz w:val="19"/>
                      <w:szCs w:val="19"/>
                    </w:rPr>
                    <w:t xml:space="preserve">het levend water, evenals de hinde van Ps. 42), het kruis en de levensboom </w:t>
                  </w:r>
                  <w:r>
                    <w:rPr>
                      <w:spacing w:val="-1"/>
                      <w:sz w:val="19"/>
                      <w:szCs w:val="19"/>
                    </w:rPr>
                    <w:t xml:space="preserve">(teken van het eeuwige leven, door Christus' kruis voor de gelovige verworven). </w:t>
                  </w:r>
                  <w:r>
                    <w:rPr>
                      <w:spacing w:val="5"/>
                      <w:sz w:val="19"/>
                      <w:szCs w:val="19"/>
                    </w:rPr>
                    <w:t xml:space="preserve">Persoonlijk twijfel ik er aan, of men bij doopbediening de zichtbaarheid van </w:t>
                  </w:r>
                  <w:r>
                    <w:rPr>
                      <w:spacing w:val="2"/>
                      <w:sz w:val="19"/>
                      <w:szCs w:val="19"/>
                    </w:rPr>
                    <w:t xml:space="preserve">deze sprekende symbolen verminderde door het waterpeil op te voeren tot de </w:t>
                  </w:r>
                  <w:r>
                    <w:rPr>
                      <w:spacing w:val="3"/>
                      <w:sz w:val="19"/>
                      <w:szCs w:val="19"/>
                    </w:rPr>
                    <w:t xml:space="preserve">genoemde hoogte van 1 m. Het ligt eer voor de hand, dat men deze (zeker voor </w:t>
                  </w:r>
                  <w:r>
                    <w:rPr>
                      <w:spacing w:val="4"/>
                      <w:sz w:val="19"/>
                      <w:szCs w:val="19"/>
                    </w:rPr>
                    <w:t xml:space="preserve">een deel) duidelijk zichtbaar wilde houden en dus boven de waterspiegel liet </w:t>
                  </w:r>
                  <w:r>
                    <w:rPr>
                      <w:sz w:val="19"/>
                      <w:szCs w:val="19"/>
                    </w:rPr>
                    <w:t>blijven.</w:t>
                  </w:r>
                </w:p>
                <w:p w:rsidR="00853FB1" w:rsidRDefault="00853FB1">
                  <w:pPr>
                    <w:spacing w:line="240" w:lineRule="exact"/>
                    <w:ind w:right="72" w:firstLine="216"/>
                    <w:jc w:val="both"/>
                    <w:rPr>
                      <w:spacing w:val="2"/>
                      <w:sz w:val="19"/>
                      <w:szCs w:val="19"/>
                    </w:rPr>
                  </w:pPr>
                  <w:r>
                    <w:rPr>
                      <w:spacing w:val="6"/>
                      <w:sz w:val="19"/>
                      <w:szCs w:val="19"/>
                    </w:rPr>
                    <w:t xml:space="preserve">Het onderste gedeelte van het bassin is cirkelvormig, heeft een middellijn </w:t>
                  </w:r>
                  <w:r>
                    <w:rPr>
                      <w:spacing w:val="7"/>
                      <w:sz w:val="19"/>
                      <w:szCs w:val="19"/>
                    </w:rPr>
                    <w:t xml:space="preserve">van 0,75 m. en een diepte van 0,60 m. De cirkelvorm wijst op het eeuwige </w:t>
                  </w:r>
                  <w:r>
                    <w:rPr>
                      <w:spacing w:val="4"/>
                      <w:sz w:val="19"/>
                      <w:szCs w:val="19"/>
                    </w:rPr>
                    <w:t xml:space="preserve">leven, verworven door Christus' sterven op de zesde dag. Het teken daarvan is </w:t>
                  </w:r>
                  <w:r>
                    <w:rPr>
                      <w:spacing w:val="5"/>
                      <w:sz w:val="19"/>
                      <w:szCs w:val="19"/>
                    </w:rPr>
                    <w:t xml:space="preserve">het kruis op de bodem, voorzien van de letters alpha en omega ter aanduiding </w:t>
                  </w:r>
                  <w:r>
                    <w:rPr>
                      <w:spacing w:val="2"/>
                      <w:sz w:val="19"/>
                      <w:szCs w:val="19"/>
                    </w:rPr>
                    <w:t xml:space="preserve">van Christus Zelf. Dit cirkelvormig deel van het bassin zal bij doopbediening in </w:t>
                  </w:r>
                  <w:r>
                    <w:rPr>
                      <w:spacing w:val="3"/>
                      <w:sz w:val="19"/>
                      <w:szCs w:val="19"/>
                    </w:rPr>
                    <w:t xml:space="preserve">elk geval gevuld zijn geweest met het water, waardoor men inging in Christus' </w:t>
                  </w:r>
                  <w:r>
                    <w:rPr>
                      <w:spacing w:val="4"/>
                      <w:sz w:val="19"/>
                      <w:szCs w:val="19"/>
                    </w:rPr>
                    <w:t xml:space="preserve">dood en leven. Maar zelfs al zou het waterpeil bij doopbediening de hoogte van </w:t>
                  </w:r>
                  <w:r>
                    <w:rPr>
                      <w:spacing w:val="5"/>
                      <w:sz w:val="19"/>
                      <w:szCs w:val="19"/>
                    </w:rPr>
                    <w:t xml:space="preserve">1 m. hebben bereikt, dan was nog alleen onderdompeling van een kind, maar niet van een volwassene te realiseren (men lette ook op de geringe middellijn </w:t>
                  </w:r>
                  <w:r>
                    <w:rPr>
                      <w:spacing w:val="6"/>
                      <w:sz w:val="19"/>
                      <w:szCs w:val="19"/>
                    </w:rPr>
                    <w:t xml:space="preserve">van 0,75 m.). Men mag veronderstellen, dat ook hier de Doop bediend werd </w:t>
                  </w:r>
                  <w:r>
                    <w:rPr>
                      <w:spacing w:val="1"/>
                      <w:sz w:val="19"/>
                      <w:szCs w:val="19"/>
                    </w:rPr>
                    <w:t xml:space="preserve">door overgieting over het hoofd van de dopeling. Dit </w:t>
                  </w:r>
                  <w:r>
                    <w:rPr>
                      <w:spacing w:val="11"/>
                      <w:sz w:val="18"/>
                      <w:szCs w:val="18"/>
                    </w:rPr>
                    <w:t xml:space="preserve">baptisterium is ie da leren </w:t>
                  </w:r>
                  <w:r>
                    <w:rPr>
                      <w:spacing w:val="2"/>
                      <w:sz w:val="19"/>
                      <w:szCs w:val="19"/>
                    </w:rPr>
                    <w:t xml:space="preserve">op de 4e </w:t>
                  </w:r>
                  <w:r>
                    <w:rPr>
                      <w:rFonts w:ascii="Bookman Old Style" w:hAnsi="Bookman Old Style" w:cs="Bookman Old Style"/>
                      <w:spacing w:val="2"/>
                      <w:sz w:val="17"/>
                      <w:szCs w:val="17"/>
                    </w:rPr>
                    <w:t xml:space="preserve">of </w:t>
                  </w:r>
                  <w:r>
                    <w:rPr>
                      <w:spacing w:val="2"/>
                      <w:sz w:val="19"/>
                      <w:szCs w:val="19"/>
                    </w:rPr>
                    <w:t>5e eeuw.</w:t>
                  </w:r>
                </w:p>
              </w:txbxContent>
            </v:textbox>
            <w10:wrap type="square" anchorx="page" anchory="page"/>
          </v:shape>
        </w:pict>
      </w:r>
      <w:r>
        <w:rPr>
          <w:noProof/>
        </w:rPr>
        <w:pict>
          <v:shape id="_x0000_s1222" type="#_x0000_t202" style="position:absolute;margin-left:479.85pt;margin-top:17.5pt;width:324pt;height:536.9pt;z-index:25145651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right="72" w:firstLine="288"/>
                    <w:jc w:val="both"/>
                    <w:rPr>
                      <w:sz w:val="19"/>
                      <w:szCs w:val="19"/>
                    </w:rPr>
                  </w:pPr>
                  <w:r>
                    <w:rPr>
                      <w:spacing w:val="3"/>
                      <w:sz w:val="19"/>
                      <w:szCs w:val="19"/>
                    </w:rPr>
                    <w:t xml:space="preserve">De adjudant Icard meende in 1908 in de zelfde buurt, nader op het terrein </w:t>
                  </w:r>
                  <w:r>
                    <w:rPr>
                      <w:spacing w:val="4"/>
                      <w:sz w:val="19"/>
                      <w:szCs w:val="19"/>
                    </w:rPr>
                    <w:t xml:space="preserve">"Coup de Sabre", een tweede baptisterium te ontdekken en wel in een basiliek </w:t>
                  </w:r>
                  <w:r>
                    <w:rPr>
                      <w:spacing w:val="7"/>
                      <w:sz w:val="19"/>
                      <w:szCs w:val="19"/>
                    </w:rPr>
                    <w:t xml:space="preserve">uit de Byzantijnse periode. Nader onderzoek toonde echter aan, dat geen </w:t>
                  </w:r>
                  <w:r>
                    <w:rPr>
                      <w:spacing w:val="4"/>
                      <w:sz w:val="19"/>
                      <w:szCs w:val="19"/>
                    </w:rPr>
                    <w:t xml:space="preserve">doopbassin op het door hem aangeduide punt te vinden was. Vanwege de vele </w:t>
                  </w:r>
                  <w:r>
                    <w:rPr>
                      <w:spacing w:val="5"/>
                      <w:sz w:val="19"/>
                      <w:szCs w:val="19"/>
                    </w:rPr>
                    <w:t xml:space="preserve">hier gevonden graven zou er ook moeilijk plaats voor een bassin beschikbaar </w:t>
                  </w:r>
                  <w:r>
                    <w:rPr>
                      <w:sz w:val="19"/>
                      <w:szCs w:val="19"/>
                    </w:rPr>
                    <w:t>zijn geweest.</w:t>
                  </w:r>
                  <w:r>
                    <w:rPr>
                      <w:rFonts w:ascii="Bookman Old Style" w:hAnsi="Bookman Old Style" w:cs="Bookman Old Style"/>
                      <w:sz w:val="12"/>
                      <w:szCs w:val="12"/>
                      <w:vertAlign w:val="superscript"/>
                    </w:rPr>
                    <w:t>15</w:t>
                  </w:r>
                </w:p>
                <w:p w:rsidR="00853FB1" w:rsidRDefault="00853FB1">
                  <w:pPr>
                    <w:spacing w:before="576" w:line="216" w:lineRule="auto"/>
                    <w:ind w:right="72"/>
                    <w:jc w:val="both"/>
                    <w:rPr>
                      <w:spacing w:val="2"/>
                      <w:sz w:val="19"/>
                      <w:szCs w:val="19"/>
                    </w:rPr>
                  </w:pPr>
                  <w:r>
                    <w:rPr>
                      <w:spacing w:val="2"/>
                      <w:sz w:val="19"/>
                      <w:szCs w:val="19"/>
                    </w:rPr>
                    <w:t>Tun. No. 16. Hassan of (Beni) Hassein (Aggar?)</w:t>
                  </w:r>
                </w:p>
                <w:p w:rsidR="00853FB1" w:rsidRDefault="00853FB1">
                  <w:pPr>
                    <w:spacing w:before="288"/>
                    <w:ind w:right="72" w:firstLine="288"/>
                    <w:jc w:val="both"/>
                    <w:rPr>
                      <w:spacing w:val="2"/>
                      <w:sz w:val="19"/>
                      <w:szCs w:val="19"/>
                    </w:rPr>
                  </w:pPr>
                  <w:r>
                    <w:rPr>
                      <w:spacing w:val="6"/>
                      <w:sz w:val="19"/>
                      <w:szCs w:val="19"/>
                    </w:rPr>
                    <w:t xml:space="preserve">Bij de Oostkust van Tunesië, ± 15 km. ten Zuidwesten van Moknine, te </w:t>
                  </w:r>
                  <w:r>
                    <w:rPr>
                      <w:spacing w:val="3"/>
                      <w:sz w:val="19"/>
                      <w:szCs w:val="19"/>
                    </w:rPr>
                    <w:t xml:space="preserve">Hassan of (Beni) Hassein, misschien het antieke Aggar, ontdekte de heer Irisson </w:t>
                  </w:r>
                  <w:r>
                    <w:rPr>
                      <w:spacing w:val="5"/>
                      <w:sz w:val="19"/>
                      <w:szCs w:val="19"/>
                    </w:rPr>
                    <w:t xml:space="preserve">in 1883 de resten van een Christelijke basiliek of een baptisterium, waarvan </w:t>
                  </w:r>
                  <w:r>
                    <w:rPr>
                      <w:spacing w:val="4"/>
                      <w:sz w:val="19"/>
                      <w:szCs w:val="19"/>
                    </w:rPr>
                    <w:t xml:space="preserve">alleen de mozaiekvloer was overgebleven. In dit mozaiek vond de heer Léon </w:t>
                  </w:r>
                  <w:r>
                    <w:rPr>
                      <w:spacing w:val="3"/>
                      <w:sz w:val="19"/>
                      <w:szCs w:val="19"/>
                    </w:rPr>
                    <w:t xml:space="preserve">Ferreux, commandant te Monastir, in die zelfde tijd enkele inscripties, waarvan </w:t>
                  </w:r>
                  <w:r>
                    <w:rPr>
                      <w:spacing w:val="7"/>
                      <w:sz w:val="19"/>
                      <w:szCs w:val="19"/>
                    </w:rPr>
                    <w:t xml:space="preserve">hij copie nam. Het mozaiek was geometrisch en droeg een versiering van </w:t>
                  </w:r>
                  <w:r>
                    <w:rPr>
                      <w:spacing w:val="3"/>
                      <w:sz w:val="19"/>
                      <w:szCs w:val="19"/>
                    </w:rPr>
                    <w:t xml:space="preserve">veelkleurige ringen, in het midden waarvan vogels spelen. Bovenaan, in een </w:t>
                  </w:r>
                  <w:r>
                    <w:rPr>
                      <w:spacing w:val="7"/>
                      <w:sz w:val="19"/>
                      <w:szCs w:val="19"/>
                    </w:rPr>
                    <w:t xml:space="preserve">cartouche met zwaluwstaarten, 0,40 m. hoog en 1,- m. breed, in letters van </w:t>
                  </w:r>
                  <w:r>
                    <w:rPr>
                      <w:spacing w:val="2"/>
                      <w:sz w:val="19"/>
                      <w:szCs w:val="19"/>
                    </w:rPr>
                    <w:t xml:space="preserve">0,08 m. hoogte, was een inscriptie aangebracht. Zij vermeldde blijkbaar degene, </w:t>
                  </w:r>
                  <w:r>
                    <w:rPr>
                      <w:spacing w:val="6"/>
                      <w:sz w:val="19"/>
                      <w:szCs w:val="19"/>
                    </w:rPr>
                    <w:t xml:space="preserve">die, ter uitvoering van een gelofte, de aanleg bekostigde, "wiens naam God </w:t>
                  </w:r>
                  <w:r>
                    <w:rPr>
                      <w:spacing w:val="3"/>
                      <w:sz w:val="19"/>
                      <w:szCs w:val="19"/>
                    </w:rPr>
                    <w:t xml:space="preserve">weet". Even lager staan de namen van de vier rivieren van het aardse Paradijs: </w:t>
                  </w:r>
                  <w:r>
                    <w:rPr>
                      <w:spacing w:val="7"/>
                      <w:sz w:val="19"/>
                      <w:szCs w:val="19"/>
                    </w:rPr>
                    <w:t xml:space="preserve">Gihon, Pison, Tigris en Eufraat (zie Gen. 2: 10--14). Zij zijn geschreven </w:t>
                  </w:r>
                  <w:r>
                    <w:rPr>
                      <w:spacing w:val="6"/>
                      <w:sz w:val="19"/>
                      <w:szCs w:val="19"/>
                    </w:rPr>
                    <w:t xml:space="preserve">temidden van golvende linten, die de stromen voorstellen. Aangezien deze </w:t>
                  </w:r>
                  <w:r>
                    <w:rPr>
                      <w:spacing w:val="4"/>
                      <w:sz w:val="19"/>
                      <w:szCs w:val="19"/>
                    </w:rPr>
                    <w:t xml:space="preserve">rivieren gewoonlijk bij een baptisterium worden afgebeeld, vermoedt men hier de aanwezigheid van een doopbassin. De oude Kerk zag nl. in het vloeien van </w:t>
                  </w:r>
                  <w:r>
                    <w:rPr>
                      <w:spacing w:val="8"/>
                      <w:sz w:val="19"/>
                      <w:szCs w:val="19"/>
                    </w:rPr>
                    <w:t xml:space="preserve">het doopwater de terugkeer van de paradijsrivieren, ons verworven door </w:t>
                  </w:r>
                  <w:r>
                    <w:rPr>
                      <w:spacing w:val="3"/>
                      <w:sz w:val="19"/>
                      <w:szCs w:val="19"/>
                    </w:rPr>
                    <w:t xml:space="preserve">Christus' sterven en opstanding, waardoor we eens het water des levens in het </w:t>
                  </w:r>
                  <w:r>
                    <w:rPr>
                      <w:spacing w:val="2"/>
                      <w:sz w:val="19"/>
                      <w:szCs w:val="19"/>
                    </w:rPr>
                    <w:t>nieuwe Paradijs terug mogen vinden.</w:t>
                  </w:r>
                </w:p>
                <w:p w:rsidR="00853FB1" w:rsidRDefault="00853FB1">
                  <w:pPr>
                    <w:spacing w:before="360"/>
                    <w:ind w:right="72" w:firstLine="288"/>
                    <w:jc w:val="both"/>
                    <w:rPr>
                      <w:spacing w:val="3"/>
                      <w:sz w:val="19"/>
                      <w:szCs w:val="19"/>
                    </w:rPr>
                  </w:pPr>
                  <w:r>
                    <w:rPr>
                      <w:spacing w:val="1"/>
                      <w:sz w:val="19"/>
                      <w:szCs w:val="19"/>
                    </w:rPr>
                    <w:t xml:space="preserve">Een bepaalde mededeling van de heer Ferreux over een andere inscriptie, die </w:t>
                  </w:r>
                  <w:r>
                    <w:rPr>
                      <w:spacing w:val="3"/>
                      <w:sz w:val="19"/>
                      <w:szCs w:val="19"/>
                    </w:rPr>
                    <w:t xml:space="preserve">naast de genoemde was geplaatst en die uit dezelfde tijd afkomstig moet zijn </w:t>
                  </w:r>
                  <w:r>
                    <w:rPr>
                      <w:spacing w:val="8"/>
                      <w:sz w:val="19"/>
                      <w:szCs w:val="19"/>
                    </w:rPr>
                    <w:t xml:space="preserve">geweest, leidt tot een datering op 26 juni 423, dus vóór de komst van de </w:t>
                  </w:r>
                  <w:r>
                    <w:rPr>
                      <w:spacing w:val="5"/>
                      <w:sz w:val="19"/>
                      <w:szCs w:val="19"/>
                    </w:rPr>
                    <w:t xml:space="preserve">Vandalen in Africa in 429. Het mozaiek is slecht bewaard: het werd indertijd </w:t>
                  </w:r>
                  <w:r>
                    <w:rPr>
                      <w:spacing w:val="3"/>
                      <w:sz w:val="19"/>
                      <w:szCs w:val="19"/>
                    </w:rPr>
                    <w:t>ter plaatse achtergelaten en is thans verwoest.</w:t>
                  </w:r>
                  <w:r>
                    <w:rPr>
                      <w:rFonts w:ascii="Bookman Old Style" w:hAnsi="Bookman Old Style" w:cs="Bookman Old Style"/>
                      <w:spacing w:val="3"/>
                      <w:sz w:val="12"/>
                      <w:szCs w:val="12"/>
                      <w:vertAlign w:val="superscript"/>
                    </w:rPr>
                    <w:t>16</w:t>
                  </w:r>
                </w:p>
                <w:p w:rsidR="00853FB1" w:rsidRDefault="00853FB1">
                  <w:pPr>
                    <w:spacing w:before="576"/>
                    <w:ind w:right="72"/>
                    <w:jc w:val="both"/>
                    <w:rPr>
                      <w:spacing w:val="3"/>
                      <w:sz w:val="19"/>
                      <w:szCs w:val="19"/>
                    </w:rPr>
                  </w:pPr>
                  <w:r>
                    <w:rPr>
                      <w:spacing w:val="3"/>
                      <w:sz w:val="19"/>
                      <w:szCs w:val="19"/>
                    </w:rPr>
                    <w:t>Tun. No. 17. Henchir bour Medès, El Kantara (Meninx)</w:t>
                  </w:r>
                </w:p>
                <w:p w:rsidR="00853FB1" w:rsidRDefault="00853FB1">
                  <w:pPr>
                    <w:spacing w:before="360" w:after="72"/>
                    <w:ind w:right="72" w:firstLine="288"/>
                    <w:jc w:val="both"/>
                    <w:rPr>
                      <w:spacing w:val="9"/>
                      <w:sz w:val="18"/>
                      <w:szCs w:val="18"/>
                    </w:rPr>
                  </w:pPr>
                  <w:r>
                    <w:rPr>
                      <w:spacing w:val="2"/>
                      <w:sz w:val="19"/>
                      <w:szCs w:val="19"/>
                    </w:rPr>
                    <w:t xml:space="preserve">Bij de zuidelijke kust van het eiland Djerba, het antieke Meninx, later Girba, </w:t>
                  </w:r>
                  <w:r>
                    <w:rPr>
                      <w:spacing w:val="4"/>
                      <w:sz w:val="19"/>
                      <w:szCs w:val="19"/>
                    </w:rPr>
                    <w:t xml:space="preserve">dat in de Golf van Gabès ligt, niet ver van de grens van Libye, in de buurt van </w:t>
                  </w:r>
                  <w:r>
                    <w:rPr>
                      <w:spacing w:val="9"/>
                      <w:sz w:val="19"/>
                      <w:szCs w:val="19"/>
                    </w:rPr>
                    <w:t xml:space="preserve">het plaatsje El Kantara, vond men een grote basiliek, bestaande uit drie </w:t>
                  </w:r>
                  <w:r>
                    <w:rPr>
                      <w:spacing w:val="4"/>
                      <w:sz w:val="19"/>
                      <w:szCs w:val="19"/>
                    </w:rPr>
                    <w:t xml:space="preserve">schepen. Niet ver van de westelijke ingang van deze basiliek en grenzend aan </w:t>
                  </w:r>
                  <w:r>
                    <w:rPr>
                      <w:spacing w:val="10"/>
                      <w:sz w:val="18"/>
                      <w:szCs w:val="18"/>
                    </w:rPr>
                    <w:t xml:space="preserve">haar Noordzijde, </w:t>
                  </w:r>
                  <w:r>
                    <w:rPr>
                      <w:sz w:val="19"/>
                      <w:szCs w:val="19"/>
                    </w:rPr>
                    <w:t xml:space="preserve">bevond zich een baptisterium, ontdekt in 1886, dat door een </w:t>
                  </w:r>
                  <w:r>
                    <w:rPr>
                      <w:spacing w:val="11"/>
                      <w:sz w:val="18"/>
                      <w:szCs w:val="18"/>
                    </w:rPr>
                    <w:t xml:space="preserve">zuilengang niet de </w:t>
                  </w:r>
                  <w:r>
                    <w:rPr>
                      <w:spacing w:val="1"/>
                      <w:sz w:val="19"/>
                      <w:szCs w:val="19"/>
                    </w:rPr>
                    <w:t xml:space="preserve">kerk verbonden was (zie plattegr. no. 10, waarbij valt op te </w:t>
                  </w:r>
                  <w:r>
                    <w:rPr>
                      <w:spacing w:val="4"/>
                      <w:sz w:val="19"/>
                      <w:szCs w:val="19"/>
                    </w:rPr>
                    <w:t xml:space="preserve">merken, dm hel </w:t>
                  </w:r>
                  <w:r>
                    <w:rPr>
                      <w:spacing w:val="14"/>
                      <w:sz w:val="18"/>
                      <w:szCs w:val="18"/>
                    </w:rPr>
                    <w:t xml:space="preserve">pijltje precies omgedraaid </w:t>
                  </w:r>
                  <w:r>
                    <w:rPr>
                      <w:spacing w:val="4"/>
                      <w:sz w:val="19"/>
                      <w:szCs w:val="19"/>
                    </w:rPr>
                    <w:t xml:space="preserve">moet worden om naar het Noorden </w:t>
                  </w:r>
                  <w:r>
                    <w:rPr>
                      <w:rFonts w:ascii="Garamond" w:hAnsi="Garamond" w:cs="Garamond"/>
                      <w:spacing w:val="-1"/>
                      <w:sz w:val="14"/>
                      <w:szCs w:val="14"/>
                    </w:rPr>
                    <w:t xml:space="preserve">II </w:t>
                  </w:r>
                  <w:r>
                    <w:rPr>
                      <w:spacing w:val="-1"/>
                      <w:sz w:val="19"/>
                      <w:szCs w:val="19"/>
                    </w:rPr>
                    <w:t>wijfirn!</w:t>
                  </w:r>
                  <w:r>
                    <w:rPr>
                      <w:spacing w:val="-1"/>
                      <w:sz w:val="19"/>
                      <w:szCs w:val="18"/>
                    </w:rPr>
                    <w:sym w:font="Webdings" w:char="F034"/>
                  </w:r>
                  <w:r>
                    <w:rPr>
                      <w:spacing w:val="-1"/>
                      <w:sz w:val="19"/>
                      <w:szCs w:val="19"/>
                    </w:rPr>
                    <w:t xml:space="preserve">, 1)n baphsierium </w:t>
                  </w:r>
                  <w:r>
                    <w:rPr>
                      <w:rFonts w:ascii="Garamond" w:hAnsi="Garamond" w:cs="Garamond"/>
                      <w:spacing w:val="9"/>
                      <w:sz w:val="14"/>
                      <w:szCs w:val="14"/>
                    </w:rPr>
                    <w:t xml:space="preserve">110S1011(1 Hui </w:t>
                  </w:r>
                  <w:r>
                    <w:rPr>
                      <w:spacing w:val="9"/>
                      <w:sz w:val="18"/>
                      <w:szCs w:val="18"/>
                    </w:rPr>
                    <w:t>een grote, vierkante zaal. Het vierkant</w:t>
                  </w:r>
                </w:p>
              </w:txbxContent>
            </v:textbox>
            <w10:wrap type="square" anchorx="page" anchory="page"/>
          </v:shape>
        </w:pict>
      </w:r>
      <w:r>
        <w:rPr>
          <w:noProof/>
        </w:rPr>
        <w:pict>
          <v:shape id="_x0000_s1223" type="#_x0000_t202" style="position:absolute;margin-left:98.9pt;margin-top:569.05pt;width:9.6pt;height:6.7pt;z-index:25145753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3" w:lineRule="exact"/>
                    <w:rPr>
                      <w:rFonts w:ascii="Garamond" w:hAnsi="Garamond" w:cs="Garamond"/>
                      <w:spacing w:val="-3"/>
                      <w:sz w:val="19"/>
                      <w:szCs w:val="19"/>
                    </w:rPr>
                  </w:pPr>
                  <w:r>
                    <w:rPr>
                      <w:rFonts w:ascii="Garamond" w:hAnsi="Garamond" w:cs="Garamond"/>
                      <w:spacing w:val="-3"/>
                      <w:sz w:val="19"/>
                      <w:szCs w:val="19"/>
                    </w:rPr>
                    <w:t>'h)</w:t>
                  </w:r>
                </w:p>
              </w:txbxContent>
            </v:textbox>
            <w10:wrap type="square" anchorx="page" anchory="page"/>
          </v:shape>
        </w:pict>
      </w:r>
      <w:r>
        <w:rPr>
          <w:noProof/>
        </w:rPr>
        <w:pict>
          <v:line id="_x0000_s1224" style="position:absolute;z-index:251458560;mso-wrap-distance-left:0;mso-wrap-distance-right:0;mso-position-horizontal-relative:page;mso-position-vertical-relative:page" from="174pt,247.2pt" to="309.9pt,247.2pt" o:allowincell="f" strokeweight=".5pt">
            <w10:wrap type="square" anchorx="page" anchory="page"/>
          </v:line>
        </w:pict>
      </w:r>
    </w:p>
    <w:p w:rsidR="00853FB1" w:rsidRDefault="00853FB1">
      <w:pPr>
        <w:widowControl/>
        <w:kinsoku/>
        <w:autoSpaceDE w:val="0"/>
        <w:autoSpaceDN w:val="0"/>
        <w:adjustRightInd w:val="0"/>
        <w:sectPr w:rsidR="00853FB1">
          <w:pgSz w:w="16838" w:h="11904" w:orient="landscape"/>
          <w:pgMar w:top="62" w:right="630" w:bottom="358" w:left="1891" w:header="708" w:footer="708" w:gutter="0"/>
          <w:cols w:space="708"/>
          <w:noEndnote/>
        </w:sectPr>
      </w:pPr>
    </w:p>
    <w:p w:rsidR="00853FB1" w:rsidRDefault="00A80695">
      <w:r>
        <w:rPr>
          <w:noProof/>
        </w:rPr>
        <w:pict>
          <v:shape id="_x0000_s1225" type="#_x0000_t202" style="position:absolute;margin-left:94.75pt;margin-top:15.85pt;width:324pt;height:193.65pt;z-index:251459584;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before="24" w:after="324"/>
                    <w:ind w:left="63" w:right="37"/>
                    <w:jc w:val="center"/>
                  </w:pPr>
                  <w:r>
                    <w:pict>
                      <v:shape id="_x0000_i1050" type="#_x0000_t75" style="width:318.75pt;height:174.75pt" fillcolor="window">
                        <v:imagedata r:id="rId17" o:title=""/>
                      </v:shape>
                    </w:pict>
                  </w:r>
                </w:p>
              </w:txbxContent>
            </v:textbox>
            <w10:wrap type="square" anchorx="page" anchory="page"/>
          </v:shape>
        </w:pict>
      </w:r>
      <w:r>
        <w:rPr>
          <w:noProof/>
        </w:rPr>
        <w:pict>
          <v:shape id="_x0000_s1226" type="#_x0000_t202" style="position:absolute;margin-left:94.75pt;margin-top:209.5pt;width:324pt;height:345.15pt;z-index:25146060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87" w:lineRule="auto"/>
                    <w:jc w:val="center"/>
                    <w:rPr>
                      <w:rFonts w:ascii="Garamond" w:hAnsi="Garamond" w:cs="Garamond"/>
                      <w:sz w:val="18"/>
                      <w:szCs w:val="18"/>
                    </w:rPr>
                  </w:pPr>
                  <w:r>
                    <w:rPr>
                      <w:rFonts w:ascii="Garamond" w:hAnsi="Garamond" w:cs="Garamond"/>
                      <w:sz w:val="18"/>
                      <w:szCs w:val="18"/>
                    </w:rPr>
                    <w:t>Pl. no. 10. Henchir bour Medès, El Kantara (Meninx)</w:t>
                  </w:r>
                </w:p>
                <w:p w:rsidR="00853FB1" w:rsidRDefault="00853FB1">
                  <w:pPr>
                    <w:spacing w:before="504" w:line="266" w:lineRule="auto"/>
                    <w:ind w:left="72"/>
                    <w:jc w:val="both"/>
                    <w:rPr>
                      <w:sz w:val="19"/>
                      <w:szCs w:val="19"/>
                    </w:rPr>
                  </w:pPr>
                  <w:r>
                    <w:rPr>
                      <w:spacing w:val="1"/>
                      <w:sz w:val="19"/>
                      <w:szCs w:val="19"/>
                    </w:rPr>
                    <w:t xml:space="preserve">kan herinneren aan de vier rivieren van het Paradijs in Gen. 2, als heenwijzingen </w:t>
                  </w:r>
                  <w:r>
                    <w:rPr>
                      <w:spacing w:val="2"/>
                      <w:sz w:val="19"/>
                      <w:szCs w:val="19"/>
                    </w:rPr>
                    <w:t xml:space="preserve">naar de wereld met haar vier windstreken Noord, Zuid, Oost en West. Aan de </w:t>
                  </w:r>
                  <w:r>
                    <w:rPr>
                      <w:spacing w:val="-1"/>
                      <w:sz w:val="19"/>
                      <w:szCs w:val="19"/>
                    </w:rPr>
                    <w:t xml:space="preserve">Oostzijde van de zaal bevond zich een apsis, wellicht om plaats te bieden aan de </w:t>
                  </w:r>
                  <w:r>
                    <w:rPr>
                      <w:spacing w:val="2"/>
                      <w:sz w:val="19"/>
                      <w:szCs w:val="19"/>
                    </w:rPr>
                    <w:t xml:space="preserve">voorganger, wanneer hij de dopelingen wilde toespreken. Vóór deze apsis en in </w:t>
                  </w:r>
                  <w:r>
                    <w:rPr>
                      <w:spacing w:val="4"/>
                      <w:sz w:val="19"/>
                      <w:szCs w:val="19"/>
                    </w:rPr>
                    <w:t xml:space="preserve">het midden van de zaal stonden vier massieve zuilen, die weer een vierkant </w:t>
                  </w:r>
                  <w:r>
                    <w:rPr>
                      <w:spacing w:val="6"/>
                      <w:sz w:val="19"/>
                      <w:szCs w:val="19"/>
                    </w:rPr>
                    <w:t xml:space="preserve">vormden. Zij droegen, naar we mogen aannemen, een baldakijn boven het </w:t>
                  </w:r>
                  <w:r>
                    <w:rPr>
                      <w:spacing w:val="3"/>
                      <w:sz w:val="19"/>
                      <w:szCs w:val="19"/>
                    </w:rPr>
                    <w:t xml:space="preserve">eigenlijke doopbassin, waaraan gordijnen konden worden gehangen. Men heeft dit bassin bij het begin van de Franse bezetting van Tunesië overgebracht naar </w:t>
                  </w:r>
                  <w:r>
                    <w:rPr>
                      <w:spacing w:val="4"/>
                      <w:sz w:val="19"/>
                      <w:szCs w:val="19"/>
                    </w:rPr>
                    <w:t xml:space="preserve">Tunis, waar het te bezichtigen is in het Museum Alaoui van het Bardo-paleis </w:t>
                  </w:r>
                  <w:r>
                    <w:rPr>
                      <w:sz w:val="19"/>
                      <w:szCs w:val="19"/>
                    </w:rPr>
                    <w:t>aldaar.</w:t>
                  </w:r>
                </w:p>
                <w:p w:rsidR="00853FB1" w:rsidRDefault="00853FB1">
                  <w:pPr>
                    <w:ind w:left="72" w:firstLine="216"/>
                    <w:jc w:val="both"/>
                    <w:rPr>
                      <w:spacing w:val="4"/>
                      <w:sz w:val="19"/>
                      <w:szCs w:val="19"/>
                    </w:rPr>
                  </w:pPr>
                  <w:r>
                    <w:rPr>
                      <w:spacing w:val="6"/>
                      <w:sz w:val="19"/>
                      <w:szCs w:val="19"/>
                    </w:rPr>
                    <w:t xml:space="preserve">Dit doopbassin is vervaardigd van reeds eerder gebruikt materiaal en wel </w:t>
                  </w:r>
                  <w:r>
                    <w:rPr>
                      <w:spacing w:val="4"/>
                      <w:sz w:val="19"/>
                      <w:szCs w:val="19"/>
                    </w:rPr>
                    <w:t xml:space="preserve">acht stukken wit marmer. De kleur wit is zeer toepasselijk, gezien het karakter </w:t>
                  </w:r>
                  <w:r>
                    <w:rPr>
                      <w:spacing w:val="1"/>
                      <w:sz w:val="19"/>
                      <w:szCs w:val="19"/>
                    </w:rPr>
                    <w:t xml:space="preserve">van de Doop als reinigingsbad. Vier van deze stukken vormen de armen van een </w:t>
                  </w:r>
                  <w:r>
                    <w:rPr>
                      <w:spacing w:val="3"/>
                      <w:sz w:val="19"/>
                      <w:szCs w:val="19"/>
                    </w:rPr>
                    <w:t xml:space="preserve">kruis, terwijl de vier andere, die kleiner zijn, in de hoeken tussen deze armen </w:t>
                  </w:r>
                  <w:r>
                    <w:rPr>
                      <w:spacing w:val="5"/>
                      <w:sz w:val="19"/>
                      <w:szCs w:val="19"/>
                    </w:rPr>
                    <w:t xml:space="preserve">werden geplaatst. De kruisvorm wijst op het kruis van Christus, waaraan Hij </w:t>
                  </w:r>
                  <w:r>
                    <w:rPr>
                      <w:sz w:val="19"/>
                      <w:szCs w:val="19"/>
                    </w:rPr>
                    <w:t xml:space="preserve">stierf voor onze zonden. In elk der vier kruisarmen is een trapje van drie treden </w:t>
                  </w:r>
                  <w:r>
                    <w:rPr>
                      <w:spacing w:val="4"/>
                      <w:sz w:val="19"/>
                      <w:szCs w:val="19"/>
                    </w:rPr>
                    <w:t xml:space="preserve">aangebracht, een verwijzing naar de drievoudige Naam, waarin wij gedoopt </w:t>
                  </w:r>
                  <w:r>
                    <w:rPr>
                      <w:spacing w:val="7"/>
                      <w:sz w:val="19"/>
                      <w:szCs w:val="19"/>
                    </w:rPr>
                    <w:t xml:space="preserve">worden. Van binnen vormt het bassin een achthoek ter aanduiding van de </w:t>
                  </w:r>
                  <w:r>
                    <w:rPr>
                      <w:spacing w:val="6"/>
                      <w:sz w:val="19"/>
                      <w:szCs w:val="19"/>
                    </w:rPr>
                    <w:t xml:space="preserve">achtste dag (de zondag na de lijdensweek), waarop Christus opstond om ons </w:t>
                  </w:r>
                  <w:r>
                    <w:rPr>
                      <w:spacing w:val="7"/>
                      <w:sz w:val="19"/>
                      <w:szCs w:val="19"/>
                    </w:rPr>
                    <w:t xml:space="preserve">het leven tot in eeuwigheid te schenken. De diepte van het bassin is slechts </w:t>
                  </w:r>
                  <w:r>
                    <w:rPr>
                      <w:spacing w:val="2"/>
                      <w:sz w:val="19"/>
                      <w:szCs w:val="19"/>
                    </w:rPr>
                    <w:t xml:space="preserve">0,60 m. Onderdompeling van een kind is wel mogelijk, maar niet die van een </w:t>
                  </w:r>
                  <w:r>
                    <w:rPr>
                      <w:spacing w:val="1"/>
                      <w:sz w:val="19"/>
                      <w:szCs w:val="19"/>
                    </w:rPr>
                    <w:t xml:space="preserve">volwassene. Het ligt ook hier voor de hand te denken aan doopbediening door </w:t>
                  </w:r>
                  <w:r>
                    <w:rPr>
                      <w:spacing w:val="4"/>
                      <w:sz w:val="19"/>
                      <w:szCs w:val="19"/>
                    </w:rPr>
                    <w:t>overgieting over het hoofd, nadat de dopeling is afgedaald naar de bodem van het bassin, om met zijn voeten in het water te kunnen staan.</w:t>
                  </w:r>
                </w:p>
                <w:p w:rsidR="00853FB1" w:rsidRDefault="00853FB1">
                  <w:pPr>
                    <w:spacing w:before="252" w:after="72"/>
                    <w:ind w:left="72" w:firstLine="216"/>
                    <w:jc w:val="both"/>
                    <w:rPr>
                      <w:spacing w:val="9"/>
                      <w:sz w:val="19"/>
                      <w:szCs w:val="19"/>
                    </w:rPr>
                  </w:pPr>
                  <w:r>
                    <w:rPr>
                      <w:spacing w:val="3"/>
                      <w:sz w:val="19"/>
                      <w:szCs w:val="19"/>
                    </w:rPr>
                    <w:t xml:space="preserve">Het bassin zelf was omringd door een tegelwerk van veelkleurig </w:t>
                  </w:r>
                  <w:r>
                    <w:rPr>
                      <w:rFonts w:ascii="Garamond" w:hAnsi="Garamond" w:cs="Garamond"/>
                      <w:spacing w:val="3"/>
                      <w:sz w:val="18"/>
                      <w:szCs w:val="18"/>
                    </w:rPr>
                    <w:t xml:space="preserve">namier, </w:t>
                  </w:r>
                  <w:r>
                    <w:rPr>
                      <w:spacing w:val="3"/>
                      <w:sz w:val="19"/>
                      <w:szCs w:val="19"/>
                    </w:rPr>
                    <w:t xml:space="preserve">dal </w:t>
                  </w:r>
                  <w:r>
                    <w:rPr>
                      <w:spacing w:val="9"/>
                      <w:sz w:val="19"/>
                      <w:szCs w:val="19"/>
                    </w:rPr>
                    <w:t xml:space="preserve">door Gauckler gedeeltelijk nog ter plaatse gezien werd in 1901. Rond dii </w:t>
                  </w:r>
                </w:p>
              </w:txbxContent>
            </v:textbox>
            <w10:wrap type="square" anchorx="page" anchory="page"/>
          </v:shape>
        </w:pict>
      </w:r>
      <w:r>
        <w:rPr>
          <w:noProof/>
        </w:rPr>
        <w:pict>
          <v:shape id="_x0000_s1227" type="#_x0000_t202" style="position:absolute;margin-left:480.05pt;margin-top:15.85pt;width:324pt;height:538.8pt;z-index:25146163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jc w:val="both"/>
                    <w:rPr>
                      <w:spacing w:val="4"/>
                      <w:sz w:val="19"/>
                      <w:szCs w:val="19"/>
                    </w:rPr>
                  </w:pPr>
                  <w:r>
                    <w:rPr>
                      <w:spacing w:val="1"/>
                      <w:sz w:val="19"/>
                      <w:szCs w:val="19"/>
                    </w:rPr>
                    <w:t xml:space="preserve">marmer was een geometrisch mozaiek, dat ruiten vertoonde met zeer overladen </w:t>
                  </w:r>
                  <w:r>
                    <w:rPr>
                      <w:spacing w:val="3"/>
                      <w:sz w:val="19"/>
                      <w:szCs w:val="19"/>
                    </w:rPr>
                    <w:t xml:space="preserve">versiering, afgewisseld met cirkelvormige medaillons en klaverbladen van vier. </w:t>
                  </w:r>
                  <w:r>
                    <w:rPr>
                      <w:spacing w:val="5"/>
                      <w:sz w:val="19"/>
                      <w:szCs w:val="19"/>
                    </w:rPr>
                    <w:t xml:space="preserve">Bij mijn eigen bezoek in voorjaar 1963 bleek alles zo grondig verwoest, dat ik </w:t>
                  </w:r>
                  <w:r>
                    <w:rPr>
                      <w:spacing w:val="6"/>
                      <w:sz w:val="19"/>
                      <w:szCs w:val="19"/>
                    </w:rPr>
                    <w:t xml:space="preserve">de plaats van het baptisterium slechts terug kon vinden door de aanwezigheid van een reusachtige ondergrondse regenbak: het eiland kent geen enkel beekje </w:t>
                  </w:r>
                  <w:r>
                    <w:rPr>
                      <w:spacing w:val="7"/>
                      <w:sz w:val="19"/>
                      <w:szCs w:val="19"/>
                    </w:rPr>
                    <w:t xml:space="preserve">of riviertje, zodat een groot waterreservoir noodzakelijk was om te kunnen </w:t>
                  </w:r>
                  <w:r>
                    <w:rPr>
                      <w:spacing w:val="4"/>
                      <w:sz w:val="19"/>
                      <w:szCs w:val="19"/>
                    </w:rPr>
                    <w:t>dopen in levend, d.i. stromend water.</w:t>
                  </w:r>
                </w:p>
                <w:p w:rsidR="00853FB1" w:rsidRDefault="00853FB1">
                  <w:pPr>
                    <w:spacing w:before="108" w:line="266" w:lineRule="auto"/>
                    <w:ind w:firstLine="288"/>
                    <w:jc w:val="both"/>
                    <w:rPr>
                      <w:spacing w:val="4"/>
                      <w:sz w:val="19"/>
                      <w:szCs w:val="19"/>
                    </w:rPr>
                  </w:pPr>
                  <w:r>
                    <w:rPr>
                      <w:spacing w:val="7"/>
                      <w:sz w:val="19"/>
                      <w:szCs w:val="19"/>
                    </w:rPr>
                    <w:t xml:space="preserve">Dit baptisterium wordt gedateerd in de 5e tot 6e eeuw. De kruisvorm van het doopbassin herinnert aan het baptisterium van Oued Ramel of Ste. Marie </w:t>
                  </w:r>
                  <w:r>
                    <w:rPr>
                      <w:spacing w:val="4"/>
                      <w:sz w:val="19"/>
                      <w:szCs w:val="19"/>
                    </w:rPr>
                    <w:t>du Zit (zie Tun. no. 36) en dat van Castiglione of Bou Ismail (zie Alg. no. 4).</w:t>
                  </w:r>
                  <w:r>
                    <w:rPr>
                      <w:rFonts w:ascii="Garamond" w:hAnsi="Garamond" w:cs="Garamond"/>
                      <w:spacing w:val="4"/>
                      <w:sz w:val="13"/>
                      <w:szCs w:val="13"/>
                      <w:vertAlign w:val="superscript"/>
                    </w:rPr>
                    <w:t>1</w:t>
                  </w:r>
                  <w:r>
                    <w:rPr>
                      <w:spacing w:val="4"/>
                      <w:sz w:val="19"/>
                      <w:szCs w:val="19"/>
                    </w:rPr>
                    <w:t>'</w:t>
                  </w:r>
                </w:p>
                <w:p w:rsidR="00853FB1" w:rsidRDefault="00853FB1">
                  <w:pPr>
                    <w:spacing w:before="468"/>
                    <w:jc w:val="both"/>
                    <w:rPr>
                      <w:spacing w:val="3"/>
                      <w:sz w:val="19"/>
                      <w:szCs w:val="19"/>
                    </w:rPr>
                  </w:pPr>
                  <w:r>
                    <w:rPr>
                      <w:spacing w:val="3"/>
                      <w:sz w:val="19"/>
                      <w:szCs w:val="19"/>
                    </w:rPr>
                    <w:t>Tun. No. 18. Henchir Bo(u)tria (Acholla of Achulla)</w:t>
                  </w:r>
                </w:p>
                <w:p w:rsidR="00853FB1" w:rsidRDefault="00853FB1">
                  <w:pPr>
                    <w:spacing w:before="252"/>
                    <w:ind w:firstLine="288"/>
                    <w:jc w:val="both"/>
                    <w:rPr>
                      <w:spacing w:val="2"/>
                      <w:sz w:val="19"/>
                      <w:szCs w:val="19"/>
                    </w:rPr>
                  </w:pPr>
                  <w:r>
                    <w:rPr>
                      <w:spacing w:val="6"/>
                      <w:sz w:val="19"/>
                      <w:szCs w:val="19"/>
                    </w:rPr>
                    <w:t xml:space="preserve">Aan de Oostkust van Tunesië, ruim 45 km. ten Noorden van Sfax en bijna </w:t>
                  </w:r>
                  <w:r>
                    <w:rPr>
                      <w:spacing w:val="3"/>
                      <w:sz w:val="19"/>
                      <w:szCs w:val="19"/>
                    </w:rPr>
                    <w:t xml:space="preserve">60 km. ten Zuiden van Mandia, in de uitgebreide ruïnes van Henchir Boutria of </w:t>
                  </w:r>
                  <w:r>
                    <w:rPr>
                      <w:spacing w:val="9"/>
                      <w:sz w:val="19"/>
                      <w:szCs w:val="19"/>
                    </w:rPr>
                    <w:t xml:space="preserve">Botria, meent men een dubbel baptisterium te hebben ontdekt. Men is pas </w:t>
                  </w:r>
                  <w:r>
                    <w:rPr>
                      <w:spacing w:val="2"/>
                      <w:sz w:val="19"/>
                      <w:szCs w:val="19"/>
                    </w:rPr>
                    <w:t>sedert 1947 hier opgravingen begonnen, even ten Oosten van de weg La Chebba</w:t>
                  </w:r>
                </w:p>
                <w:p w:rsidR="00853FB1" w:rsidRDefault="00853FB1">
                  <w:pPr>
                    <w:spacing w:before="108"/>
                    <w:ind w:right="72" w:firstLine="288"/>
                    <w:jc w:val="both"/>
                    <w:rPr>
                      <w:spacing w:val="3"/>
                      <w:sz w:val="19"/>
                      <w:szCs w:val="19"/>
                    </w:rPr>
                  </w:pPr>
                  <w:r>
                    <w:rPr>
                      <w:spacing w:val="4"/>
                      <w:sz w:val="19"/>
                      <w:szCs w:val="19"/>
                    </w:rPr>
                    <w:t xml:space="preserve">Djebeniana, en veel wacht nog op nader onderzoek. Zoveel is thans wel </w:t>
                  </w:r>
                  <w:r>
                    <w:rPr>
                      <w:spacing w:val="3"/>
                      <w:sz w:val="19"/>
                      <w:szCs w:val="19"/>
                    </w:rPr>
                    <w:t xml:space="preserve">duidelijk, dat het bij deze ruïnestad, die bijna 200 h.a. langs de kust in beslag </w:t>
                  </w:r>
                  <w:r>
                    <w:rPr>
                      <w:spacing w:val="2"/>
                      <w:sz w:val="19"/>
                      <w:szCs w:val="19"/>
                    </w:rPr>
                    <w:t xml:space="preserve">neemt, gaat om de antieke stad Acholla of Achulla. Op ± 800 m. afstand van de </w:t>
                  </w:r>
                  <w:r>
                    <w:rPr>
                      <w:spacing w:val="15"/>
                      <w:sz w:val="19"/>
                      <w:szCs w:val="19"/>
                    </w:rPr>
                    <w:t xml:space="preserve">zee vond men een groot gebouw, dat van thermen (baden) is voorzien. </w:t>
                  </w:r>
                  <w:r>
                    <w:rPr>
                      <w:sz w:val="19"/>
                      <w:szCs w:val="19"/>
                    </w:rPr>
                    <w:t xml:space="preserve">± 550 m. ten Oosten van deze thermen, dus onmiddellijk in de buurt van de zee, </w:t>
                  </w:r>
                  <w:r>
                    <w:rPr>
                      <w:spacing w:val="4"/>
                      <w:sz w:val="19"/>
                      <w:szCs w:val="19"/>
                    </w:rPr>
                    <w:t xml:space="preserve">ontdekte men de overblijfselen van (naar het schijnt) een dubbel baptisterium. </w:t>
                  </w:r>
                  <w:r>
                    <w:rPr>
                      <w:sz w:val="19"/>
                      <w:szCs w:val="19"/>
                    </w:rPr>
                    <w:t xml:space="preserve">Het belangrijkste van de twee moet een bassin van twee treden hebben bezeten, </w:t>
                  </w:r>
                  <w:r>
                    <w:rPr>
                      <w:spacing w:val="9"/>
                      <w:sz w:val="19"/>
                      <w:szCs w:val="19"/>
                    </w:rPr>
                    <w:t xml:space="preserve">omringd door acht nissen. De kuip bezat blijkbaar te geringe diepte om </w:t>
                  </w:r>
                  <w:r>
                    <w:rPr>
                      <w:sz w:val="19"/>
                      <w:szCs w:val="19"/>
                    </w:rPr>
                    <w:t xml:space="preserve">onderdompeling van volwassenen te veroorloven. Men zal dus weer Doop door </w:t>
                  </w:r>
                  <w:r>
                    <w:rPr>
                      <w:spacing w:val="2"/>
                      <w:sz w:val="19"/>
                      <w:szCs w:val="19"/>
                    </w:rPr>
                    <w:t xml:space="preserve">overgieting hebben toegepast. De nissen dienden allicht als rustplaatsen voor </w:t>
                  </w:r>
                  <w:r>
                    <w:rPr>
                      <w:spacing w:val="6"/>
                      <w:sz w:val="19"/>
                      <w:szCs w:val="19"/>
                    </w:rPr>
                    <w:t xml:space="preserve">doopcandidaten, die hun beurt afwachtten. Het getal acht, aanduiding van </w:t>
                  </w:r>
                  <w:r>
                    <w:rPr>
                      <w:spacing w:val="5"/>
                      <w:sz w:val="19"/>
                      <w:szCs w:val="19"/>
                    </w:rPr>
                    <w:t xml:space="preserve">opstanding en eeuwig leven, doet ons weer vertrouwd aan. Een tweede bassin, </w:t>
                  </w:r>
                  <w:r>
                    <w:rPr>
                      <w:spacing w:val="3"/>
                      <w:sz w:val="19"/>
                      <w:szCs w:val="19"/>
                    </w:rPr>
                    <w:t>in de naaste omgeving gelegen, bezat een kruisvormige plattegrond. Hier werd men dus meer bepaald bij het sterven van Christus, waardoor wij mogen leven.</w:t>
                  </w:r>
                </w:p>
                <w:p w:rsidR="00853FB1" w:rsidRDefault="00853FB1">
                  <w:pPr>
                    <w:spacing w:before="288" w:line="264" w:lineRule="auto"/>
                    <w:ind w:right="72" w:firstLine="288"/>
                    <w:jc w:val="both"/>
                    <w:rPr>
                      <w:spacing w:val="5"/>
                      <w:sz w:val="19"/>
                      <w:szCs w:val="19"/>
                    </w:rPr>
                  </w:pPr>
                  <w:r>
                    <w:rPr>
                      <w:spacing w:val="2"/>
                      <w:sz w:val="19"/>
                      <w:szCs w:val="19"/>
                    </w:rPr>
                    <w:t xml:space="preserve">De aanwezigheid van twee doopbassins naast elkaar is nog niet verklaard. </w:t>
                  </w:r>
                  <w:r>
                    <w:rPr>
                      <w:spacing w:val="3"/>
                      <w:sz w:val="19"/>
                      <w:szCs w:val="19"/>
                    </w:rPr>
                    <w:t xml:space="preserve">Misschien zijn zij in verschillende periodes gebruikt. De geringe afstand maakt </w:t>
                  </w:r>
                  <w:r>
                    <w:rPr>
                      <w:spacing w:val="5"/>
                      <w:sz w:val="19"/>
                      <w:szCs w:val="19"/>
                    </w:rPr>
                    <w:t xml:space="preserve">de gedachte, dat het ene bassin aan de orthodoxen zou hebben behoord, het </w:t>
                  </w:r>
                  <w:r>
                    <w:rPr>
                      <w:spacing w:val="7"/>
                      <w:sz w:val="19"/>
                      <w:szCs w:val="19"/>
                    </w:rPr>
                    <w:t xml:space="preserve">andere aan de Donatisten, niet aannemelijk. Alles wacht hier op nader en </w:t>
                  </w:r>
                  <w:r>
                    <w:rPr>
                      <w:spacing w:val="5"/>
                      <w:sz w:val="19"/>
                      <w:szCs w:val="19"/>
                    </w:rPr>
                    <w:t>nauwkeuriger onderzoek, dat te zijner tijd wel meer conclusies zal wettigen."</w:t>
                  </w:r>
                </w:p>
                <w:p w:rsidR="00853FB1" w:rsidRDefault="00853FB1">
                  <w:pPr>
                    <w:spacing w:before="468"/>
                    <w:jc w:val="both"/>
                    <w:rPr>
                      <w:spacing w:val="3"/>
                      <w:sz w:val="19"/>
                      <w:szCs w:val="19"/>
                    </w:rPr>
                  </w:pPr>
                  <w:r>
                    <w:rPr>
                      <w:spacing w:val="3"/>
                      <w:sz w:val="19"/>
                      <w:szCs w:val="19"/>
                    </w:rPr>
                    <w:t>Tun. No. 19. Henchir Chegarnia of Fragha (Uppenna) I</w:t>
                  </w:r>
                </w:p>
                <w:p w:rsidR="00853FB1" w:rsidRDefault="00853FB1">
                  <w:pPr>
                    <w:spacing w:before="288" w:after="72"/>
                    <w:ind w:right="72" w:firstLine="288"/>
                    <w:jc w:val="both"/>
                    <w:rPr>
                      <w:spacing w:val="3"/>
                      <w:sz w:val="19"/>
                      <w:szCs w:val="19"/>
                    </w:rPr>
                  </w:pPr>
                  <w:r>
                    <w:rPr>
                      <w:rFonts w:ascii="Garamond" w:hAnsi="Garamond" w:cs="Garamond"/>
                      <w:spacing w:val="2"/>
                      <w:sz w:val="18"/>
                      <w:szCs w:val="18"/>
                    </w:rPr>
                    <w:t xml:space="preserve">Bij </w:t>
                  </w:r>
                  <w:r>
                    <w:rPr>
                      <w:spacing w:val="2"/>
                      <w:sz w:val="19"/>
                      <w:szCs w:val="19"/>
                    </w:rPr>
                    <w:t xml:space="preserve">de Golf van Hammamet, niet ver van de Oostkust van Tunesië, een 7 km. </w:t>
                  </w:r>
                  <w:r>
                    <w:rPr>
                      <w:spacing w:val="12"/>
                      <w:sz w:val="19"/>
                      <w:szCs w:val="19"/>
                    </w:rPr>
                    <w:t xml:space="preserve">len Noorden van de stad Enfidaville, vond men in de Henchir Ruïne) </w:t>
                  </w:r>
                  <w:r>
                    <w:rPr>
                      <w:spacing w:val="7"/>
                      <w:sz w:val="19"/>
                      <w:szCs w:val="19"/>
                    </w:rPr>
                    <w:t xml:space="preserve">Chegarnia of Vragha, liet antieke Uppenna, de resten van een Christelijke </w:t>
                  </w:r>
                  <w:r>
                    <w:rPr>
                      <w:spacing w:val="3"/>
                      <w:sz w:val="19"/>
                      <w:szCs w:val="19"/>
                    </w:rPr>
                    <w:t>basiliek mei drie schepen en een vierkant doopbassin. De basiliek bevindt zich</w:t>
                  </w:r>
                </w:p>
              </w:txbxContent>
            </v:textbox>
            <w10:wrap type="square" anchorx="page" anchory="page"/>
          </v:shape>
        </w:pict>
      </w:r>
      <w:r>
        <w:rPr>
          <w:noProof/>
        </w:rPr>
        <w:pict>
          <v:shape id="_x0000_s1228" type="#_x0000_t202" style="position:absolute;margin-left:101.05pt;margin-top:570pt;width:9.6pt;height:6.95pt;z-index:25146265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9" w:lineRule="exact"/>
                    <w:rPr>
                      <w:rFonts w:ascii="Garamond" w:hAnsi="Garamond" w:cs="Garamond"/>
                      <w:sz w:val="18"/>
                      <w:szCs w:val="18"/>
                    </w:rPr>
                  </w:pPr>
                  <w:r>
                    <w:rPr>
                      <w:rFonts w:ascii="Garamond" w:hAnsi="Garamond" w:cs="Garamond"/>
                      <w:sz w:val="18"/>
                      <w:szCs w:val="18"/>
                    </w:rPr>
                    <w:t>48</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29" w:right="630" w:bottom="334" w:left="1895" w:header="708" w:footer="708" w:gutter="0"/>
          <w:cols w:space="708"/>
          <w:noEndnote/>
        </w:sectPr>
      </w:pPr>
    </w:p>
    <w:p w:rsidR="00853FB1" w:rsidRDefault="00A80695">
      <w:r>
        <w:rPr>
          <w:noProof/>
        </w:rPr>
        <w:pict>
          <v:shape id="_x0000_s1229" type="#_x0000_t202" style="position:absolute;margin-left:269.05pt;margin-top:10.8pt;width:2in;height:161.05pt;z-index:25146368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2772" w:after="36"/>
                    <w:jc w:val="center"/>
                    <w:rPr>
                      <w:rFonts w:ascii="Garamond" w:hAnsi="Garamond" w:cs="Garamond"/>
                      <w:sz w:val="18"/>
                      <w:szCs w:val="18"/>
                    </w:rPr>
                  </w:pPr>
                  <w:r>
                    <w:rPr>
                      <w:rFonts w:ascii="Garamond" w:hAnsi="Garamond" w:cs="Garamond"/>
                      <w:sz w:val="18"/>
                      <w:szCs w:val="18"/>
                    </w:rPr>
                    <w:t>Pl. no. 11. Henchir Chegarnia of Fragha</w:t>
                  </w:r>
                  <w:r>
                    <w:rPr>
                      <w:rFonts w:ascii="Garamond" w:hAnsi="Garamond" w:cs="Garamond"/>
                      <w:sz w:val="18"/>
                      <w:szCs w:val="18"/>
                    </w:rPr>
                    <w:br/>
                    <w:t>(Uppenna) I</w:t>
                  </w:r>
                </w:p>
              </w:txbxContent>
            </v:textbox>
            <w10:wrap type="square" anchorx="page" anchory="page"/>
          </v:shape>
        </w:pict>
      </w:r>
      <w:r>
        <w:rPr>
          <w:noProof/>
        </w:rPr>
        <w:pict>
          <v:shape id="_x0000_s1230" type="#_x0000_t202" style="position:absolute;margin-left:99.1pt;margin-top:10.8pt;width:105.85pt;height:161.05pt;z-index:251464704;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jc w:val="center"/>
                  </w:pPr>
                  <w:r>
                    <w:pict>
                      <v:shape id="_x0000_i1052" type="#_x0000_t75" style="width:105.75pt;height:161.25pt" fillcolor="window">
                        <v:imagedata r:id="rId18" o:title=""/>
                      </v:shape>
                    </w:pict>
                  </w:r>
                </w:p>
              </w:txbxContent>
            </v:textbox>
            <w10:wrap type="square" anchorx="page" anchory="page"/>
          </v:shape>
        </w:pict>
      </w:r>
      <w:r>
        <w:rPr>
          <w:noProof/>
        </w:rPr>
        <w:pict>
          <v:shape id="_x0000_s1231" type="#_x0000_t202" style="position:absolute;margin-left:98.4pt;margin-top:204.7pt;width:319.2pt;height:345.6pt;z-index:25146572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jc w:val="both"/>
                    <w:rPr>
                      <w:spacing w:val="2"/>
                      <w:sz w:val="19"/>
                      <w:szCs w:val="19"/>
                    </w:rPr>
                  </w:pPr>
                  <w:r>
                    <w:rPr>
                      <w:sz w:val="19"/>
                      <w:szCs w:val="19"/>
                    </w:rPr>
                    <w:t xml:space="preserve">op ± 200 m. Noordwest ten Noorden van de Byzantijnse citadel, dié het gehele </w:t>
                  </w:r>
                  <w:r>
                    <w:rPr>
                      <w:spacing w:val="2"/>
                      <w:sz w:val="19"/>
                      <w:szCs w:val="19"/>
                    </w:rPr>
                    <w:t xml:space="preserve">ruïnecomplex beheerst. De ingang van de basiliek ligt in het Oosten, de apsis in </w:t>
                  </w:r>
                  <w:r>
                    <w:rPr>
                      <w:spacing w:val="5"/>
                      <w:sz w:val="19"/>
                      <w:szCs w:val="19"/>
                    </w:rPr>
                    <w:t xml:space="preserve">het Westen. Niet ver van de apsis, aangebouwd tegen het rechterzijschip, dus aan de Noordkant van de basiliek, ontdekte men de verschillende vertrekken van het baptisterium (zie plattegr. no. 11). Nadat reeds R. Cagnat in 1881 op </w:t>
                  </w:r>
                  <w:r>
                    <w:rPr>
                      <w:spacing w:val="3"/>
                      <w:sz w:val="19"/>
                      <w:szCs w:val="19"/>
                    </w:rPr>
                    <w:t xml:space="preserve">deze plaats een bassin had gevonden, verrichtte 1. Robin in 1904 en '05 hier </w:t>
                  </w:r>
                  <w:r>
                    <w:rPr>
                      <w:spacing w:val="2"/>
                      <w:sz w:val="19"/>
                      <w:szCs w:val="19"/>
                    </w:rPr>
                    <w:t>opgravingen voor de Service des Antiquités, op aanwijzing van P. Gauckler.</w:t>
                  </w:r>
                </w:p>
                <w:p w:rsidR="00853FB1" w:rsidRDefault="00853FB1">
                  <w:pPr>
                    <w:spacing w:before="72" w:line="264" w:lineRule="auto"/>
                    <w:ind w:firstLine="216"/>
                    <w:jc w:val="both"/>
                    <w:rPr>
                      <w:spacing w:val="2"/>
                      <w:sz w:val="19"/>
                      <w:szCs w:val="19"/>
                    </w:rPr>
                  </w:pPr>
                  <w:r>
                    <w:rPr>
                      <w:spacing w:val="6"/>
                      <w:sz w:val="19"/>
                      <w:szCs w:val="19"/>
                    </w:rPr>
                    <w:t>Het baptisteriumcomplex (men zie genoemde plattegrond!) bestaat aller</w:t>
                  </w:r>
                  <w:r>
                    <w:rPr>
                      <w:spacing w:val="6"/>
                      <w:sz w:val="19"/>
                      <w:szCs w:val="19"/>
                    </w:rPr>
                    <w:softHyphen/>
                  </w:r>
                  <w:r>
                    <w:rPr>
                      <w:spacing w:val="3"/>
                      <w:sz w:val="19"/>
                      <w:szCs w:val="19"/>
                    </w:rPr>
                    <w:t xml:space="preserve">eerst, te beginnen met de, Oostzijde, uit een rechthoekig vertrek, dat door een boog, die op twee pilaren rust, in tweeën wordt verdeeld. Misschien deed dit </w:t>
                  </w:r>
                  <w:r>
                    <w:rPr>
                      <w:spacing w:val="2"/>
                      <w:sz w:val="19"/>
                      <w:szCs w:val="19"/>
                    </w:rPr>
                    <w:t xml:space="preserve">vertrek dienst als kleedkamer voor het omslaan van het doopkleed. Vervolgens </w:t>
                  </w:r>
                  <w:r>
                    <w:rPr>
                      <w:spacing w:val="9"/>
                      <w:sz w:val="19"/>
                      <w:szCs w:val="19"/>
                    </w:rPr>
                    <w:t xml:space="preserve">komt het eigenlijke doopvertrek, dat door een vestibule met de basiliek verbonden is. Hierna bereikt men een kapel met een apsis, die naar het </w:t>
                  </w:r>
                  <w:r>
                    <w:rPr>
                      <w:spacing w:val="4"/>
                      <w:sz w:val="19"/>
                      <w:szCs w:val="19"/>
                    </w:rPr>
                    <w:t xml:space="preserve">Noorden gericht is. In de apsis bevindt zich een synthronos, een bank, waarop </w:t>
                  </w:r>
                  <w:r>
                    <w:rPr>
                      <w:spacing w:val="2"/>
                      <w:sz w:val="19"/>
                      <w:szCs w:val="19"/>
                    </w:rPr>
                    <w:t xml:space="preserve">de voorganger kon plaats nemen voor het toespreken van de dopelingen, terwijl </w:t>
                  </w:r>
                  <w:r>
                    <w:rPr>
                      <w:spacing w:val="5"/>
                      <w:sz w:val="19"/>
                      <w:szCs w:val="19"/>
                    </w:rPr>
                    <w:t xml:space="preserve">hij geflankeerd werd door zijn presbyters. De kapel is van twee zijschepen </w:t>
                  </w:r>
                  <w:r>
                    <w:rPr>
                      <w:spacing w:val="2"/>
                      <w:sz w:val="19"/>
                      <w:szCs w:val="19"/>
                    </w:rPr>
                    <w:t>voorzien. Er is gerekend op het toestromen van veel dopelingen, aangezien met Pasen dikwijls talrijke voormalige heidenen de H. Doop ontvingen.</w:t>
                  </w:r>
                </w:p>
                <w:p w:rsidR="00853FB1" w:rsidRDefault="00853FB1">
                  <w:pPr>
                    <w:spacing w:after="36" w:line="264" w:lineRule="auto"/>
                    <w:ind w:firstLine="216"/>
                    <w:jc w:val="both"/>
                    <w:rPr>
                      <w:spacing w:val="5"/>
                      <w:sz w:val="19"/>
                      <w:szCs w:val="19"/>
                    </w:rPr>
                  </w:pPr>
                  <w:r>
                    <w:rPr>
                      <w:spacing w:val="-1"/>
                      <w:sz w:val="19"/>
                      <w:szCs w:val="19"/>
                    </w:rPr>
                    <w:t xml:space="preserve">In het eigenlijk gezegde doopvertrek bezit het bassin een vierkante vorm, ter </w:t>
                  </w:r>
                  <w:r>
                    <w:rPr>
                      <w:spacing w:val="4"/>
                      <w:sz w:val="19"/>
                      <w:szCs w:val="19"/>
                    </w:rPr>
                    <w:t xml:space="preserve">herinnering wellicht aan de vier rivieren, die het Paradijs bevloeiden (zie Gen. 2: 10-14). Dit levenwekkende water, door onze zonde verloren, is ons door </w:t>
                  </w:r>
                  <w:r>
                    <w:rPr>
                      <w:spacing w:val="7"/>
                      <w:sz w:val="19"/>
                      <w:szCs w:val="19"/>
                    </w:rPr>
                    <w:t xml:space="preserve">Christus herwonnen, waarvan de Doop het teken en zegel is. In het bassin </w:t>
                  </w:r>
                  <w:r>
                    <w:rPr>
                      <w:spacing w:val="6"/>
                      <w:sz w:val="19"/>
                      <w:szCs w:val="19"/>
                    </w:rPr>
                    <w:t xml:space="preserve">daalde men af met behulp van drie treden, herinnering aan de drievoudige </w:t>
                  </w:r>
                  <w:r>
                    <w:rPr>
                      <w:spacing w:val="12"/>
                      <w:sz w:val="19"/>
                      <w:szCs w:val="19"/>
                    </w:rPr>
                    <w:t xml:space="preserve">Naam, waarin wij worden gedoopt. Rondom het bassin bevinden zich </w:t>
                  </w:r>
                  <w:r>
                    <w:rPr>
                      <w:spacing w:val="8"/>
                      <w:sz w:val="19"/>
                      <w:szCs w:val="19"/>
                    </w:rPr>
                    <w:t xml:space="preserve">mozaieken. Eén daarvan, 4 m. bij 4,30 m. groot, vertoont een hert en een </w:t>
                  </w:r>
                  <w:r>
                    <w:rPr>
                      <w:spacing w:val="3"/>
                      <w:sz w:val="19"/>
                      <w:szCs w:val="19"/>
                    </w:rPr>
                    <w:t xml:space="preserve">hinde, drinkende uit de vier Paradijsstromen en staande naast twee palmtomen, </w:t>
                  </w:r>
                  <w:r>
                    <w:rPr>
                      <w:spacing w:val="2"/>
                      <w:sz w:val="19"/>
                      <w:szCs w:val="19"/>
                    </w:rPr>
                    <w:t xml:space="preserve">en verder een versieringsmotief, gevormd door guirlandes met vogels. I leri en </w:t>
                  </w:r>
                  <w:r>
                    <w:rPr>
                      <w:spacing w:val="1"/>
                      <w:sz w:val="19"/>
                      <w:szCs w:val="19"/>
                    </w:rPr>
                    <w:t xml:space="preserve">hinde zijn geliefde symbolen van de gelovige, die naar Ps. 42 als een !linde dorst </w:t>
                  </w:r>
                  <w:r>
                    <w:rPr>
                      <w:spacing w:val="5"/>
                      <w:sz w:val="19"/>
                      <w:szCs w:val="19"/>
                    </w:rPr>
                    <w:t>naar het water des levens. De rivieren en palmbomen verlegenwooid ige n</w:t>
                  </w:r>
                </w:p>
              </w:txbxContent>
            </v:textbox>
            <w10:wrap type="square" anchorx="page" anchory="page"/>
          </v:shape>
        </w:pict>
      </w:r>
      <w:r>
        <w:rPr>
          <w:noProof/>
        </w:rPr>
        <w:pict>
          <v:shape id="_x0000_s1232" type="#_x0000_t202" style="position:absolute;margin-left:489.1pt;margin-top:10pt;width:324pt;height:564pt;z-index:25146675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72"/>
                    <w:ind w:right="72"/>
                    <w:jc w:val="both"/>
                    <w:rPr>
                      <w:spacing w:val="3"/>
                      <w:sz w:val="19"/>
                      <w:szCs w:val="19"/>
                    </w:rPr>
                  </w:pPr>
                  <w:r>
                    <w:rPr>
                      <w:spacing w:val="8"/>
                      <w:sz w:val="19"/>
                      <w:szCs w:val="19"/>
                    </w:rPr>
                    <w:t xml:space="preserve">Paradijs, zoals het door Christus opnieuw verworven is. Daar groeit naar </w:t>
                  </w:r>
                  <w:r>
                    <w:rPr>
                      <w:spacing w:val="2"/>
                      <w:sz w:val="19"/>
                      <w:szCs w:val="19"/>
                    </w:rPr>
                    <w:t xml:space="preserve">Openb. 22: 2 het geboomte des levens aan die rivier van het water des levens, </w:t>
                  </w:r>
                  <w:r>
                    <w:rPr>
                      <w:spacing w:val="6"/>
                      <w:sz w:val="19"/>
                      <w:szCs w:val="19"/>
                    </w:rPr>
                    <w:t xml:space="preserve">waarheen het altijd stromende doopwater de gelovige verwees. Dit mozaiek </w:t>
                  </w:r>
                  <w:r>
                    <w:rPr>
                      <w:spacing w:val="4"/>
                      <w:sz w:val="19"/>
                      <w:szCs w:val="19"/>
                    </w:rPr>
                    <w:t xml:space="preserve">moet behoren tot het oorspronkelijk bouwwerk van basiliek en dependances, </w:t>
                  </w:r>
                  <w:r>
                    <w:rPr>
                      <w:spacing w:val="1"/>
                      <w:sz w:val="19"/>
                      <w:szCs w:val="19"/>
                    </w:rPr>
                    <w:t xml:space="preserve">waarin later veranderingen werden aangebracht (zie Tun. no. 20). Men kan dit oorspronkelijk bouwwerk stellen in de periode vóór de komst van de Vandalen, </w:t>
                  </w:r>
                  <w:r>
                    <w:rPr>
                      <w:spacing w:val="3"/>
                      <w:sz w:val="19"/>
                      <w:szCs w:val="19"/>
                    </w:rPr>
                    <w:t>d.w.z. het begin der 5e eeuw.</w:t>
                  </w:r>
                </w:p>
                <w:p w:rsidR="00853FB1" w:rsidRDefault="00853FB1">
                  <w:pPr>
                    <w:spacing w:before="144"/>
                    <w:ind w:right="72" w:firstLine="288"/>
                    <w:jc w:val="both"/>
                    <w:rPr>
                      <w:spacing w:val="3"/>
                      <w:sz w:val="19"/>
                      <w:szCs w:val="19"/>
                    </w:rPr>
                  </w:pPr>
                  <w:r>
                    <w:rPr>
                      <w:spacing w:val="1"/>
                      <w:sz w:val="19"/>
                      <w:szCs w:val="19"/>
                    </w:rPr>
                    <w:t xml:space="preserve">Ook hier is de geringe diepte van het bassin met zijn drie treden een bezwaar tegen onderdompeling, althans van een volwassene. Beter is het te denken aan </w:t>
                  </w:r>
                  <w:r>
                    <w:rPr>
                      <w:spacing w:val="3"/>
                      <w:sz w:val="19"/>
                      <w:szCs w:val="19"/>
                    </w:rPr>
                    <w:t xml:space="preserve">doopbediening door middel van overgieting. Vergelijking met het stervormig </w:t>
                  </w:r>
                  <w:r>
                    <w:rPr>
                      <w:spacing w:val="1"/>
                      <w:sz w:val="19"/>
                      <w:szCs w:val="19"/>
                    </w:rPr>
                    <w:t xml:space="preserve">bassin, dat naast het vierkante in later tijd ter vervanging werd aangelegd, wijst </w:t>
                  </w:r>
                  <w:r>
                    <w:rPr>
                      <w:spacing w:val="3"/>
                      <w:sz w:val="19"/>
                      <w:szCs w:val="19"/>
                    </w:rPr>
                    <w:t xml:space="preserve">duidelijk in deze richting: de diepte van het eigenlijk gezegde bassin van deze </w:t>
                  </w:r>
                  <w:r>
                    <w:rPr>
                      <w:spacing w:val="9"/>
                      <w:sz w:val="19"/>
                      <w:szCs w:val="19"/>
                    </w:rPr>
                    <w:t xml:space="preserve">tweede doopplaats was niet meer dan ± 0,50 m. en de middellijn bedroeg </w:t>
                  </w:r>
                  <w:r>
                    <w:rPr>
                      <w:spacing w:val="3"/>
                      <w:sz w:val="19"/>
                      <w:szCs w:val="19"/>
                    </w:rPr>
                    <w:t>0,88 m. Men zie hiertoe het volgend baptisterium: Tun. no. 20.</w:t>
                  </w:r>
                  <w:r>
                    <w:rPr>
                      <w:rFonts w:ascii="Bookman Old Style" w:hAnsi="Bookman Old Style" w:cs="Bookman Old Style"/>
                      <w:spacing w:val="3"/>
                      <w:sz w:val="12"/>
                      <w:szCs w:val="12"/>
                      <w:vertAlign w:val="superscript"/>
                    </w:rPr>
                    <w:t>19</w:t>
                  </w:r>
                </w:p>
                <w:p w:rsidR="00853FB1" w:rsidRDefault="00853FB1">
                  <w:pPr>
                    <w:spacing w:before="648" w:line="216" w:lineRule="auto"/>
                    <w:ind w:right="72"/>
                    <w:jc w:val="both"/>
                    <w:rPr>
                      <w:spacing w:val="3"/>
                      <w:sz w:val="19"/>
                      <w:szCs w:val="19"/>
                    </w:rPr>
                  </w:pPr>
                  <w:r>
                    <w:rPr>
                      <w:spacing w:val="3"/>
                      <w:sz w:val="19"/>
                      <w:szCs w:val="19"/>
                    </w:rPr>
                    <w:t>Tun. No. 20. Henchir Chegarnia of Fragha (Uppenna) II</w:t>
                  </w:r>
                </w:p>
                <w:p w:rsidR="00853FB1" w:rsidRDefault="00853FB1">
                  <w:pPr>
                    <w:spacing w:before="252"/>
                    <w:ind w:right="72" w:firstLine="288"/>
                    <w:jc w:val="both"/>
                    <w:rPr>
                      <w:spacing w:val="10"/>
                      <w:sz w:val="19"/>
                      <w:szCs w:val="19"/>
                    </w:rPr>
                  </w:pPr>
                  <w:r>
                    <w:rPr>
                      <w:spacing w:val="2"/>
                      <w:sz w:val="19"/>
                      <w:szCs w:val="19"/>
                    </w:rPr>
                    <w:t xml:space="preserve">In dezelfde basiliek als onder Tun. no. 19 vermeld, vond men een tweede </w:t>
                  </w:r>
                  <w:r>
                    <w:rPr>
                      <w:spacing w:val="3"/>
                      <w:sz w:val="19"/>
                      <w:szCs w:val="19"/>
                    </w:rPr>
                    <w:t xml:space="preserve">doopbassin, dat stervormig is (zie plattegr. no. 12). Het ontstaan daarvan is te </w:t>
                  </w:r>
                  <w:r>
                    <w:rPr>
                      <w:spacing w:val="6"/>
                      <w:sz w:val="19"/>
                      <w:szCs w:val="19"/>
                    </w:rPr>
                    <w:t xml:space="preserve">danken aan een uitbreiding van de basiliek aan de Noordzijde. Deze vond </w:t>
                  </w:r>
                  <w:r>
                    <w:rPr>
                      <w:spacing w:val="5"/>
                      <w:sz w:val="19"/>
                      <w:szCs w:val="19"/>
                    </w:rPr>
                    <w:t xml:space="preserve">waarschijnlijk kort na de verdrijving van de Vandalen onder de Byzantijnse </w:t>
                  </w:r>
                  <w:r>
                    <w:rPr>
                      <w:spacing w:val="3"/>
                      <w:sz w:val="19"/>
                      <w:szCs w:val="19"/>
                    </w:rPr>
                    <w:t xml:space="preserve">keizer Justinianus plaats. De basiliek werd nu vergroot en deze vergroting ging </w:t>
                  </w:r>
                  <w:r>
                    <w:rPr>
                      <w:spacing w:val="2"/>
                      <w:sz w:val="19"/>
                      <w:szCs w:val="19"/>
                    </w:rPr>
                    <w:t xml:space="preserve">ten koste van de doopvertrekken. Ook het doopbassin moest nu in noordelijke richting verschuiven. Dit schijnt tegelijkertijd te zijn gebeurd met de aanleg van </w:t>
                  </w:r>
                  <w:r>
                    <w:rPr>
                      <w:spacing w:val="3"/>
                      <w:sz w:val="19"/>
                      <w:szCs w:val="19"/>
                    </w:rPr>
                    <w:t xml:space="preserve">het graf van de voorganger Honorius. Deze voorganger, zelf eens vervolgd door </w:t>
                  </w:r>
                  <w:r>
                    <w:rPr>
                      <w:spacing w:val="2"/>
                      <w:sz w:val="19"/>
                      <w:szCs w:val="19"/>
                    </w:rPr>
                    <w:t xml:space="preserve">de Ariaanse Vandalen, heeft waarschijnlijk hun ondergang nog meegemaakt. Bij </w:t>
                  </w:r>
                  <w:r>
                    <w:rPr>
                      <w:spacing w:val="5"/>
                      <w:sz w:val="19"/>
                      <w:szCs w:val="19"/>
                    </w:rPr>
                    <w:t xml:space="preserve">de vele graven van martelaars en ambtsdragers, die in de basiliek gedolven </w:t>
                  </w:r>
                  <w:r>
                    <w:rPr>
                      <w:spacing w:val="6"/>
                      <w:sz w:val="19"/>
                      <w:szCs w:val="19"/>
                    </w:rPr>
                    <w:t xml:space="preserve">werden, behoort het zijne in het baptisterium. Men verrijkte het mozaiek van </w:t>
                  </w:r>
                  <w:r>
                    <w:rPr>
                      <w:spacing w:val="3"/>
                      <w:sz w:val="19"/>
                      <w:szCs w:val="19"/>
                    </w:rPr>
                    <w:t xml:space="preserve">de vloer wel met o.a. een Latijns kruis, voorzien van alpha en omega en een </w:t>
                  </w:r>
                  <w:r>
                    <w:rPr>
                      <w:spacing w:val="5"/>
                      <w:sz w:val="19"/>
                      <w:szCs w:val="19"/>
                    </w:rPr>
                    <w:t xml:space="preserve">omlijsting van edelgesteente. Maar men brak helaas het mozaiek van hert en </w:t>
                  </w:r>
                  <w:r>
                    <w:rPr>
                      <w:spacing w:val="9"/>
                      <w:sz w:val="19"/>
                      <w:szCs w:val="19"/>
                    </w:rPr>
                    <w:t xml:space="preserve">hinde gedeeltelijk op. Gauckler dateert deze verandering in de periode van </w:t>
                  </w:r>
                  <w:r>
                    <w:rPr>
                      <w:spacing w:val="10"/>
                      <w:sz w:val="19"/>
                      <w:szCs w:val="19"/>
                    </w:rPr>
                    <w:t>± 525-540.</w:t>
                  </w:r>
                </w:p>
                <w:p w:rsidR="00853FB1" w:rsidRDefault="00853FB1">
                  <w:pPr>
                    <w:spacing w:before="504" w:after="504"/>
                    <w:ind w:right="72" w:firstLine="288"/>
                    <w:jc w:val="both"/>
                    <w:rPr>
                      <w:spacing w:val="13"/>
                      <w:sz w:val="18"/>
                      <w:szCs w:val="18"/>
                    </w:rPr>
                  </w:pPr>
                  <w:r>
                    <w:rPr>
                      <w:spacing w:val="2"/>
                      <w:sz w:val="19"/>
                      <w:szCs w:val="19"/>
                    </w:rPr>
                    <w:t xml:space="preserve">Het nieuwe bassin zelf (omringd door een vierhoek van 2,10 m. bij 2,15 m.) </w:t>
                  </w:r>
                  <w:r>
                    <w:rPr>
                      <w:spacing w:val="7"/>
                      <w:sz w:val="19"/>
                      <w:szCs w:val="19"/>
                    </w:rPr>
                    <w:t xml:space="preserve">heeft de yorm van een rozet met acht punten. Zeven van deze punten zijn </w:t>
                  </w:r>
                  <w:r>
                    <w:rPr>
                      <w:spacing w:val="4"/>
                      <w:sz w:val="19"/>
                      <w:szCs w:val="19"/>
                    </w:rPr>
                    <w:t xml:space="preserve">halfcirkelvormige nissen, elk met een doorsnede van 0,37 m. De achtste punt </w:t>
                  </w:r>
                  <w:r>
                    <w:rPr>
                      <w:spacing w:val="3"/>
                      <w:sz w:val="19"/>
                      <w:szCs w:val="19"/>
                    </w:rPr>
                    <w:t>vormt de toegang tot het bassin. In deze nissen konden verschillende catechu</w:t>
                  </w:r>
                  <w:r>
                    <w:rPr>
                      <w:spacing w:val="3"/>
                      <w:sz w:val="19"/>
                      <w:szCs w:val="19"/>
                    </w:rPr>
                    <w:softHyphen/>
                  </w:r>
                  <w:r>
                    <w:rPr>
                      <w:spacing w:val="9"/>
                      <w:sz w:val="19"/>
                      <w:szCs w:val="19"/>
                    </w:rPr>
                    <w:t xml:space="preserve">menen plaats nemen om achter elkaar in het bassin af te dalen voor het </w:t>
                  </w:r>
                  <w:r>
                    <w:rPr>
                      <w:spacing w:val="4"/>
                      <w:sz w:val="19"/>
                      <w:szCs w:val="19"/>
                    </w:rPr>
                    <w:t>ontvangen van de Doop. Beneden deze nissen bevindt zich het eerste cirkel</w:t>
                  </w:r>
                  <w:r>
                    <w:rPr>
                      <w:spacing w:val="4"/>
                      <w:sz w:val="19"/>
                      <w:szCs w:val="19"/>
                    </w:rPr>
                    <w:softHyphen/>
                    <w:t xml:space="preserve">vormige bassin. Het is de vraag, of men bij doopbediening ook dit eerste en </w:t>
                  </w:r>
                  <w:r>
                    <w:rPr>
                      <w:spacing w:val="5"/>
                      <w:sz w:val="19"/>
                      <w:szCs w:val="19"/>
                    </w:rPr>
                    <w:t xml:space="preserve">bovenste bassin met water vulde. (zie genoemde plattegrond, </w:t>
                  </w:r>
                  <w:r>
                    <w:rPr>
                      <w:i/>
                      <w:iCs/>
                      <w:spacing w:val="5"/>
                      <w:sz w:val="19"/>
                      <w:szCs w:val="19"/>
                    </w:rPr>
                    <w:t xml:space="preserve">midden </w:t>
                  </w:r>
                  <w:r>
                    <w:rPr>
                      <w:spacing w:val="5"/>
                      <w:sz w:val="19"/>
                      <w:szCs w:val="19"/>
                    </w:rPr>
                    <w:t xml:space="preserve">schets). </w:t>
                  </w:r>
                  <w:r>
                    <w:rPr>
                      <w:rFonts w:ascii="Garamond" w:hAnsi="Garamond" w:cs="Garamond"/>
                      <w:spacing w:val="18"/>
                      <w:sz w:val="18"/>
                      <w:szCs w:val="18"/>
                    </w:rPr>
                    <w:t xml:space="preserve">/eh in </w:t>
                  </w:r>
                  <w:r>
                    <w:rPr>
                      <w:spacing w:val="8"/>
                      <w:sz w:val="19"/>
                      <w:szCs w:val="19"/>
                    </w:rPr>
                    <w:t xml:space="preserve">dit geval zou onderdompeling van een volwassene moeilijkheden </w:t>
                  </w:r>
                  <w:r>
                    <w:rPr>
                      <w:spacing w:val="4"/>
                      <w:sz w:val="19"/>
                      <w:szCs w:val="19"/>
                    </w:rPr>
                    <w:t xml:space="preserve">opleveren. Meer waarschijnlijk is het, dat het eerste bassin een trede vormt en </w:t>
                  </w:r>
                  <w:r>
                    <w:rPr>
                      <w:spacing w:val="-1"/>
                      <w:sz w:val="19"/>
                      <w:szCs w:val="19"/>
                    </w:rPr>
                    <w:t xml:space="preserve">dnl </w:t>
                  </w:r>
                  <w:r>
                    <w:rPr>
                      <w:spacing w:val="9"/>
                      <w:sz w:val="18"/>
                      <w:szCs w:val="18"/>
                    </w:rPr>
                    <w:t xml:space="preserve">liet tweede liet eigenlijk gezegde doopbassin </w:t>
                  </w:r>
                  <w:r>
                    <w:rPr>
                      <w:spacing w:val="-1"/>
                      <w:sz w:val="19"/>
                      <w:szCs w:val="19"/>
                    </w:rPr>
                    <w:t xml:space="preserve">is geweest. Men moest hierin </w:t>
                  </w:r>
                  <w:r>
                    <w:rPr>
                      <w:spacing w:val="3"/>
                      <w:sz w:val="19"/>
                      <w:szCs w:val="19"/>
                    </w:rPr>
                    <w:t xml:space="preserve">aldalen (mi de Doop </w:t>
                  </w:r>
                  <w:r>
                    <w:rPr>
                      <w:rFonts w:ascii="Garamond" w:hAnsi="Garamond" w:cs="Garamond"/>
                      <w:spacing w:val="13"/>
                      <w:sz w:val="18"/>
                      <w:szCs w:val="18"/>
                    </w:rPr>
                    <w:t xml:space="preserve">Ie ontvangen (zie </w:t>
                  </w:r>
                  <w:r>
                    <w:rPr>
                      <w:spacing w:val="13"/>
                      <w:sz w:val="18"/>
                      <w:szCs w:val="18"/>
                    </w:rPr>
                    <w:t xml:space="preserve">genoemde plattegrond, </w:t>
                  </w:r>
                  <w:r>
                    <w:rPr>
                      <w:i/>
                      <w:iCs/>
                      <w:spacing w:val="3"/>
                      <w:sz w:val="19"/>
                      <w:szCs w:val="19"/>
                    </w:rPr>
                    <w:t xml:space="preserve">rechter </w:t>
                  </w:r>
                  <w:r>
                    <w:rPr>
                      <w:spacing w:val="13"/>
                      <w:sz w:val="18"/>
                      <w:szCs w:val="18"/>
                    </w:rPr>
                    <w:t>schets</w:t>
                  </w:r>
                </w:p>
              </w:txbxContent>
            </v:textbox>
            <w10:wrap type="square" anchorx="page" anchory="page"/>
          </v:shape>
        </w:pict>
      </w:r>
      <w:r>
        <w:rPr>
          <w:noProof/>
        </w:rPr>
        <w:pict>
          <v:shape id="_x0000_s1233" type="#_x0000_t202" style="position:absolute;margin-left:99.6pt;margin-top:566.4pt;width:9.6pt;height:7.6pt;z-index:25146777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9" w:lineRule="exact"/>
                    <w:rPr>
                      <w:spacing w:val="-4"/>
                      <w:sz w:val="19"/>
                      <w:szCs w:val="19"/>
                    </w:rPr>
                  </w:pPr>
                  <w:r>
                    <w:rPr>
                      <w:spacing w:val="-4"/>
                      <w:sz w:val="19"/>
                      <w:szCs w:val="19"/>
                    </w:rPr>
                    <w:t>50</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200" w:right="516" w:bottom="106" w:left="1968" w:header="708" w:footer="708" w:gutter="0"/>
          <w:cols w:space="708"/>
          <w:noEndnote/>
        </w:sectPr>
      </w:pPr>
    </w:p>
    <w:p w:rsidR="00853FB1" w:rsidRDefault="00A80695">
      <w:r>
        <w:rPr>
          <w:noProof/>
        </w:rPr>
        <w:pict>
          <v:shape id="_x0000_s1234" type="#_x0000_t202" style="position:absolute;margin-left:92.15pt;margin-top:222.25pt;width:324pt;height:337.45pt;z-index:25146880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64" w:lineRule="auto"/>
                    <w:ind w:right="72"/>
                    <w:jc w:val="both"/>
                    <w:rPr>
                      <w:spacing w:val="2"/>
                      <w:sz w:val="19"/>
                      <w:szCs w:val="19"/>
                    </w:rPr>
                  </w:pPr>
                  <w:r>
                    <w:rPr>
                      <w:spacing w:val="3"/>
                      <w:sz w:val="19"/>
                      <w:szCs w:val="19"/>
                    </w:rPr>
                    <w:t xml:space="preserve">met doorsnede). Dit eigenlijk gezegde doopbassin heeft een (door </w:t>
                  </w:r>
                  <w:r>
                    <w:rPr>
                      <w:spacing w:val="13"/>
                      <w:sz w:val="18"/>
                      <w:szCs w:val="18"/>
                    </w:rPr>
                    <w:t xml:space="preserve">R. </w:t>
                  </w:r>
                  <w:r>
                    <w:rPr>
                      <w:spacing w:val="3"/>
                      <w:sz w:val="19"/>
                      <w:szCs w:val="19"/>
                    </w:rPr>
                    <w:t xml:space="preserve">Cagnat </w:t>
                  </w:r>
                  <w:r>
                    <w:rPr>
                      <w:spacing w:val="2"/>
                      <w:sz w:val="19"/>
                      <w:szCs w:val="19"/>
                    </w:rPr>
                    <w:t>opgegeven) middellijn van 0,88 ni. en een diepte van ± 0,50 m. Het is duidelijk, dat men ook hier moet denken aan doopbediening door middel van overgieting.</w:t>
                  </w:r>
                </w:p>
                <w:p w:rsidR="00853FB1" w:rsidRDefault="00853FB1">
                  <w:pPr>
                    <w:ind w:right="72" w:firstLine="288"/>
                    <w:jc w:val="both"/>
                    <w:rPr>
                      <w:rFonts w:ascii="Bookman Old Style" w:hAnsi="Bookman Old Style" w:cs="Bookman Old Style"/>
                      <w:w w:val="105"/>
                      <w:sz w:val="12"/>
                      <w:szCs w:val="12"/>
                      <w:vertAlign w:val="superscript"/>
                    </w:rPr>
                  </w:pPr>
                  <w:r>
                    <w:rPr>
                      <w:spacing w:val="4"/>
                      <w:sz w:val="19"/>
                      <w:szCs w:val="19"/>
                    </w:rPr>
                    <w:t xml:space="preserve">De plaatsing van het graf van Honorius bij het nieuwe doopbassin, al tastte </w:t>
                  </w:r>
                  <w:r>
                    <w:rPr>
                      <w:spacing w:val="6"/>
                      <w:sz w:val="19"/>
                      <w:szCs w:val="19"/>
                    </w:rPr>
                    <w:t xml:space="preserve">zij het oude mozaiek van hert en hinde aan, is goed te verklaren. Gedurende zijn lange leven zal hij in dit vertrek aan velen het sacrament van de Doop hebben toegediend. Het zou ons niet verwonderen, als hij heeft gewenst, dat </w:t>
                  </w:r>
                  <w:r>
                    <w:rPr>
                      <w:spacing w:val="9"/>
                      <w:sz w:val="19"/>
                      <w:szCs w:val="19"/>
                    </w:rPr>
                    <w:t xml:space="preserve">hier zijn lichaam zou rusten tot de dag der opstanding. Stroomde op deze </w:t>
                  </w:r>
                  <w:r>
                    <w:rPr>
                      <w:spacing w:val="1"/>
                      <w:sz w:val="19"/>
                      <w:szCs w:val="19"/>
                    </w:rPr>
                    <w:t xml:space="preserve">plaats niet het water van de Doop als garantie, dat de gelovige zal leven tot in </w:t>
                  </w:r>
                  <w:r>
                    <w:rPr>
                      <w:spacing w:val="4"/>
                      <w:sz w:val="19"/>
                      <w:szCs w:val="19"/>
                    </w:rPr>
                    <w:t xml:space="preserve">eeuwigheid? De acht punten van de ster herinneren aan de achtste dag, de dag </w:t>
                  </w:r>
                  <w:r>
                    <w:rPr>
                      <w:spacing w:val="8"/>
                      <w:sz w:val="19"/>
                      <w:szCs w:val="19"/>
                    </w:rPr>
                    <w:t xml:space="preserve">van Jezus' opstanding, die belofte is van het eeuwige leven. De dubbele </w:t>
                  </w:r>
                  <w:r>
                    <w:rPr>
                      <w:spacing w:val="3"/>
                      <w:sz w:val="19"/>
                      <w:szCs w:val="19"/>
                    </w:rPr>
                    <w:t xml:space="preserve">cirkelvorm wijst in dezelfde richting. Al probeerde het Arianisme de Kerk te </w:t>
                  </w:r>
                  <w:r>
                    <w:rPr>
                      <w:spacing w:val="7"/>
                      <w:sz w:val="19"/>
                      <w:szCs w:val="19"/>
                    </w:rPr>
                    <w:t xml:space="preserve">vernielen, zij herleefde, want zij is onsterfelijk door Jezus' offerdood voor </w:t>
                  </w:r>
                  <w:r>
                    <w:rPr>
                      <w:sz w:val="19"/>
                      <w:szCs w:val="19"/>
                    </w:rPr>
                    <w:t>ons.</w:t>
                  </w:r>
                  <w:r>
                    <w:rPr>
                      <w:rFonts w:ascii="Bookman Old Style" w:hAnsi="Bookman Old Style" w:cs="Bookman Old Style"/>
                      <w:w w:val="105"/>
                      <w:sz w:val="12"/>
                      <w:szCs w:val="12"/>
                      <w:vertAlign w:val="superscript"/>
                    </w:rPr>
                    <w:t>20</w:t>
                  </w:r>
                </w:p>
                <w:p w:rsidR="00853FB1" w:rsidRDefault="00853FB1">
                  <w:pPr>
                    <w:spacing w:before="720" w:line="206" w:lineRule="auto"/>
                    <w:ind w:right="72"/>
                    <w:jc w:val="both"/>
                    <w:rPr>
                      <w:spacing w:val="4"/>
                      <w:sz w:val="19"/>
                      <w:szCs w:val="19"/>
                    </w:rPr>
                  </w:pPr>
                  <w:r>
                    <w:rPr>
                      <w:spacing w:val="4"/>
                      <w:sz w:val="19"/>
                      <w:szCs w:val="19"/>
                    </w:rPr>
                    <w:t>Tun. No. 21. Henchir (el) Hakaïma</w:t>
                  </w:r>
                </w:p>
                <w:p w:rsidR="00853FB1" w:rsidRDefault="00853FB1">
                  <w:pPr>
                    <w:spacing w:before="180" w:line="266" w:lineRule="auto"/>
                    <w:ind w:right="72" w:firstLine="288"/>
                    <w:jc w:val="both"/>
                    <w:rPr>
                      <w:spacing w:val="3"/>
                      <w:sz w:val="19"/>
                      <w:szCs w:val="19"/>
                    </w:rPr>
                  </w:pPr>
                  <w:r>
                    <w:rPr>
                      <w:spacing w:val="2"/>
                      <w:sz w:val="19"/>
                      <w:szCs w:val="19"/>
                    </w:rPr>
                    <w:t xml:space="preserve">Te Henchir (el) Hakairma, in de Sahel de Sousse, het vruchtbare heuvelland </w:t>
                  </w:r>
                  <w:r>
                    <w:rPr>
                      <w:spacing w:val="9"/>
                      <w:sz w:val="19"/>
                      <w:szCs w:val="19"/>
                    </w:rPr>
                    <w:t xml:space="preserve">rond de belangrijke havenstad Sousse aan de Oostkust van Tunesië, en wel 4 km. ten Noorden van het Arabische dorp Jouahouda, dichtbij Henchir </w:t>
                  </w:r>
                  <w:r>
                    <w:rPr>
                      <w:spacing w:val="2"/>
                      <w:sz w:val="19"/>
                      <w:szCs w:val="19"/>
                    </w:rPr>
                    <w:t xml:space="preserve">Bouchbil, op het landgoed van de heer Violante, vond E. Sadoux in 1889 een </w:t>
                  </w:r>
                  <w:r>
                    <w:rPr>
                      <w:spacing w:val="3"/>
                      <w:sz w:val="19"/>
                      <w:szCs w:val="19"/>
                    </w:rPr>
                    <w:t>merkwaardig doopbassin (zie plattegrond no. 13).</w:t>
                  </w:r>
                </w:p>
                <w:p w:rsidR="00853FB1" w:rsidRDefault="00853FB1">
                  <w:pPr>
                    <w:spacing w:after="108" w:line="266" w:lineRule="auto"/>
                    <w:ind w:right="72" w:firstLine="288"/>
                    <w:jc w:val="both"/>
                    <w:rPr>
                      <w:rFonts w:ascii="Bookman Old Style" w:hAnsi="Bookman Old Style" w:cs="Bookman Old Style"/>
                      <w:i/>
                      <w:iCs/>
                      <w:spacing w:val="7"/>
                      <w:w w:val="90"/>
                      <w:sz w:val="15"/>
                      <w:szCs w:val="15"/>
                    </w:rPr>
                  </w:pPr>
                  <w:r>
                    <w:rPr>
                      <w:spacing w:val="8"/>
                      <w:sz w:val="19"/>
                      <w:szCs w:val="19"/>
                    </w:rPr>
                    <w:t xml:space="preserve">Binnen een vierkant tableau van mozaiek, dat omringd wordt door een zwart netwerk, in het midden van het doopvertrek, bevindt zich de ronde </w:t>
                  </w:r>
                  <w:r>
                    <w:rPr>
                      <w:spacing w:val="3"/>
                      <w:sz w:val="19"/>
                      <w:szCs w:val="19"/>
                    </w:rPr>
                    <w:t>opening van een kuip. Het vierkant kan weer herinneren aan de vier Paradijs</w:t>
                  </w:r>
                  <w:r>
                    <w:rPr>
                      <w:spacing w:val="3"/>
                      <w:sz w:val="19"/>
                      <w:szCs w:val="19"/>
                    </w:rPr>
                    <w:softHyphen/>
                  </w:r>
                  <w:r>
                    <w:rPr>
                      <w:spacing w:val="1"/>
                      <w:sz w:val="19"/>
                      <w:szCs w:val="19"/>
                    </w:rPr>
                    <w:t xml:space="preserve">rivieren, waarbij de mens het eeuwige leven verloor, de cirkel </w:t>
                  </w:r>
                  <w:r>
                    <w:rPr>
                      <w:spacing w:val="11"/>
                      <w:sz w:val="18"/>
                      <w:szCs w:val="18"/>
                    </w:rPr>
                    <w:t xml:space="preserve">kan symbool /ijl] </w:t>
                  </w:r>
                  <w:r>
                    <w:rPr>
                      <w:spacing w:val="17"/>
                      <w:sz w:val="18"/>
                      <w:szCs w:val="18"/>
                    </w:rPr>
                    <w:t xml:space="preserve">van het eeuwige leven, dat Christus ons herwon. Na de cirkel volgt </w:t>
                  </w:r>
                  <w:r>
                    <w:rPr>
                      <w:rFonts w:ascii="Bookman Old Style" w:hAnsi="Bookman Old Style" w:cs="Bookman Old Style"/>
                      <w:i/>
                      <w:iCs/>
                      <w:spacing w:val="7"/>
                      <w:w w:val="90"/>
                      <w:sz w:val="15"/>
                      <w:szCs w:val="15"/>
                    </w:rPr>
                    <w:t>een</w:t>
                  </w:r>
                </w:p>
              </w:txbxContent>
            </v:textbox>
            <w10:wrap type="square" anchorx="page" anchory="page"/>
          </v:shape>
        </w:pict>
      </w:r>
      <w:r>
        <w:rPr>
          <w:noProof/>
        </w:rPr>
        <w:pict>
          <v:shape id="_x0000_s1235" type="#_x0000_t202" style="position:absolute;margin-left:667.9pt;margin-top:13.6pt;width:142.8pt;height:151.3pt;z-index:25146982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2376" w:after="468" w:line="182" w:lineRule="auto"/>
                    <w:rPr>
                      <w:rFonts w:ascii="Garamond" w:hAnsi="Garamond" w:cs="Garamond"/>
                      <w:spacing w:val="-1"/>
                      <w:sz w:val="18"/>
                      <w:szCs w:val="18"/>
                    </w:rPr>
                  </w:pPr>
                  <w:r>
                    <w:rPr>
                      <w:rFonts w:ascii="Bookman Old Style" w:hAnsi="Bookman Old Style" w:cs="Bookman Old Style"/>
                      <w:spacing w:val="-1"/>
                      <w:sz w:val="15"/>
                      <w:szCs w:val="15"/>
                    </w:rPr>
                    <w:t xml:space="preserve">Pl. </w:t>
                  </w:r>
                  <w:r>
                    <w:rPr>
                      <w:rFonts w:ascii="Garamond" w:hAnsi="Garamond" w:cs="Garamond"/>
                      <w:spacing w:val="-1"/>
                      <w:sz w:val="18"/>
                      <w:szCs w:val="18"/>
                    </w:rPr>
                    <w:t>no. 13. Henchir (el) Hakanna</w:t>
                  </w:r>
                </w:p>
              </w:txbxContent>
            </v:textbox>
            <w10:wrap type="square" anchorx="page" anchory="page"/>
          </v:shape>
        </w:pict>
      </w:r>
      <w:r>
        <w:rPr>
          <w:noProof/>
        </w:rPr>
        <w:pict>
          <v:shape id="_x0000_s1236" type="#_x0000_t202" style="position:absolute;margin-left:486.7pt;margin-top:164.9pt;width:324pt;height:394.8pt;z-index:25147084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64" w:lineRule="auto"/>
                    <w:jc w:val="both"/>
                    <w:rPr>
                      <w:spacing w:val="5"/>
                      <w:sz w:val="19"/>
                      <w:szCs w:val="19"/>
                    </w:rPr>
                  </w:pPr>
                  <w:r>
                    <w:rPr>
                      <w:spacing w:val="2"/>
                      <w:sz w:val="19"/>
                      <w:szCs w:val="19"/>
                    </w:rPr>
                    <w:t xml:space="preserve">achthoekige rozet, bestaande uit acht bijecellen, aangebracht in de eerste trede. </w:t>
                  </w:r>
                  <w:r>
                    <w:rPr>
                      <w:spacing w:val="5"/>
                      <w:sz w:val="19"/>
                      <w:szCs w:val="19"/>
                    </w:rPr>
                    <w:t xml:space="preserve">Hier konden verschillende catechumenen plaats nemen om achter elkaar de </w:t>
                  </w:r>
                  <w:r>
                    <w:rPr>
                      <w:spacing w:val="3"/>
                      <w:sz w:val="19"/>
                      <w:szCs w:val="19"/>
                    </w:rPr>
                    <w:t xml:space="preserve">Doop te ontvangen. De Latijnse kruisen op hun plaatsen wezen hen meteen op </w:t>
                  </w:r>
                  <w:r>
                    <w:rPr>
                      <w:spacing w:val="4"/>
                      <w:sz w:val="19"/>
                      <w:szCs w:val="19"/>
                    </w:rPr>
                    <w:t xml:space="preserve">het kruis, waardoor Christus ons het leven verwierf. Men mag aannemen, dat </w:t>
                  </w:r>
                  <w:r>
                    <w:rPr>
                      <w:spacing w:val="3"/>
                      <w:sz w:val="19"/>
                      <w:szCs w:val="19"/>
                    </w:rPr>
                    <w:t xml:space="preserve">het water niet hoger stond dan uiterlijk de rand van deze plaatsen. Terwijl de </w:t>
                  </w:r>
                  <w:r>
                    <w:rPr>
                      <w:spacing w:val="2"/>
                      <w:sz w:val="19"/>
                      <w:szCs w:val="19"/>
                    </w:rPr>
                    <w:t xml:space="preserve">totale diepte van het bassin op 1,30 m. is te stellen, zal om genoemde reden die </w:t>
                  </w:r>
                  <w:r>
                    <w:rPr>
                      <w:spacing w:val="10"/>
                      <w:sz w:val="19"/>
                      <w:szCs w:val="19"/>
                    </w:rPr>
                    <w:t xml:space="preserve">van het doopwater niet meer dan 0,60 m. hebben bedragen. Doop door </w:t>
                  </w:r>
                  <w:r>
                    <w:rPr>
                      <w:spacing w:val="5"/>
                      <w:sz w:val="19"/>
                      <w:szCs w:val="19"/>
                    </w:rPr>
                    <w:t xml:space="preserve">onderdompeling is hier voor volwassenen dus wel uitgesloten en men moet </w:t>
                  </w:r>
                  <w:r>
                    <w:rPr>
                      <w:spacing w:val="3"/>
                      <w:sz w:val="19"/>
                      <w:szCs w:val="19"/>
                    </w:rPr>
                    <w:t xml:space="preserve">weer denken aan bediening door overgieting. Op de rozet volgt opnieuw een </w:t>
                  </w:r>
                  <w:r>
                    <w:rPr>
                      <w:spacing w:val="5"/>
                      <w:sz w:val="19"/>
                      <w:szCs w:val="19"/>
                    </w:rPr>
                    <w:t xml:space="preserve">vierkant en tot slot weer een cirkel. Hierin kwam de dopeling te staan en op </w:t>
                  </w:r>
                  <w:r>
                    <w:rPr>
                      <w:spacing w:val="4"/>
                      <w:sz w:val="19"/>
                      <w:szCs w:val="19"/>
                    </w:rPr>
                    <w:t xml:space="preserve">deze bodem van het bassin was een Grieks kruis aangebracht. Door Christus' dood tot het eeuwige leven! Het gehele bassin is verder bekleed met tamelijk </w:t>
                  </w:r>
                  <w:r>
                    <w:rPr>
                      <w:spacing w:val="5"/>
                      <w:sz w:val="19"/>
                      <w:szCs w:val="19"/>
                    </w:rPr>
                    <w:t>grof mozaiek, bestaande uit kalkachtige witte, zwarte, rode en gele kubussen.</w:t>
                  </w:r>
                </w:p>
                <w:p w:rsidR="00853FB1" w:rsidRDefault="00853FB1">
                  <w:pPr>
                    <w:spacing w:before="36"/>
                    <w:ind w:firstLine="288"/>
                    <w:rPr>
                      <w:spacing w:val="1"/>
                      <w:sz w:val="19"/>
                      <w:szCs w:val="19"/>
                    </w:rPr>
                  </w:pPr>
                  <w:r>
                    <w:rPr>
                      <w:spacing w:val="2"/>
                      <w:sz w:val="19"/>
                      <w:szCs w:val="19"/>
                    </w:rPr>
                    <w:t xml:space="preserve">P. Gauckler vond, volgens zijn opgave, het bassin nog in 1910 ter plaatse </w:t>
                  </w:r>
                  <w:r>
                    <w:rPr>
                      <w:spacing w:val="1"/>
                      <w:sz w:val="19"/>
                      <w:szCs w:val="19"/>
                    </w:rPr>
                    <w:t>aanwezig. Tegenwoordig zijn de resten nauwelijks herkenbaar?'</w:t>
                  </w:r>
                </w:p>
                <w:p w:rsidR="00853FB1" w:rsidRDefault="00853FB1">
                  <w:pPr>
                    <w:spacing w:before="504" w:line="194" w:lineRule="auto"/>
                    <w:rPr>
                      <w:spacing w:val="2"/>
                      <w:sz w:val="19"/>
                      <w:szCs w:val="19"/>
                    </w:rPr>
                  </w:pPr>
                  <w:r>
                    <w:rPr>
                      <w:spacing w:val="2"/>
                      <w:sz w:val="19"/>
                      <w:szCs w:val="19"/>
                    </w:rPr>
                    <w:t>Tun. No. 22. Henchir Goraat ez Zid</w:t>
                  </w:r>
                </w:p>
                <w:p w:rsidR="00853FB1" w:rsidRDefault="00853FB1">
                  <w:pPr>
                    <w:spacing w:before="288"/>
                    <w:ind w:right="72" w:firstLine="288"/>
                    <w:jc w:val="both"/>
                    <w:rPr>
                      <w:rFonts w:ascii="Garamond" w:hAnsi="Garamond" w:cs="Garamond"/>
                      <w:spacing w:val="-1"/>
                      <w:sz w:val="13"/>
                      <w:szCs w:val="13"/>
                      <w:vertAlign w:val="superscript"/>
                    </w:rPr>
                  </w:pPr>
                  <w:r>
                    <w:rPr>
                      <w:spacing w:val="2"/>
                      <w:sz w:val="19"/>
                      <w:szCs w:val="19"/>
                    </w:rPr>
                    <w:t xml:space="preserve">Te Henchir Goraat ez Zid, 10 km. ten Zuidoosten van Médenine gelegen, in het Zuiden van Tunesië en niet ver van de Libysche grens, vond luitenant de </w:t>
                  </w:r>
                  <w:r>
                    <w:rPr>
                      <w:spacing w:val="6"/>
                      <w:sz w:val="19"/>
                      <w:szCs w:val="19"/>
                    </w:rPr>
                    <w:t xml:space="preserve">Lardemelle in 1933 een basiliek, waarvan de voorgevel naar het Oosten is </w:t>
                  </w:r>
                  <w:r>
                    <w:rPr>
                      <w:spacing w:val="-1"/>
                      <w:sz w:val="19"/>
                      <w:szCs w:val="19"/>
                    </w:rPr>
                    <w:t xml:space="preserve">gericht. In'zijn mededelingen aan de Commission de l'Afrique du Nord wees de </w:t>
                  </w:r>
                  <w:r>
                    <w:rPr>
                      <w:spacing w:val="5"/>
                      <w:sz w:val="19"/>
                      <w:szCs w:val="19"/>
                    </w:rPr>
                    <w:t xml:space="preserve">Lardemelle deze apsis aan als een baptisterium, waarin "ongetwijfeld" de </w:t>
                  </w:r>
                  <w:r>
                    <w:rPr>
                      <w:spacing w:val="4"/>
                      <w:sz w:val="19"/>
                      <w:szCs w:val="19"/>
                    </w:rPr>
                    <w:t xml:space="preserve">doopkuip stond. Aangezien echter alle andere aanwijzingen ontbreken, vallen </w:t>
                  </w:r>
                  <w:r>
                    <w:rPr>
                      <w:spacing w:val="6"/>
                      <w:sz w:val="19"/>
                      <w:szCs w:val="19"/>
                    </w:rPr>
                    <w:t xml:space="preserve">uit zijn opgaven geen conclusies te trekken t.a.v. de doopbediening in dit </w:t>
                  </w:r>
                  <w:r>
                    <w:rPr>
                      <w:spacing w:val="-1"/>
                      <w:sz w:val="19"/>
                      <w:szCs w:val="19"/>
                    </w:rPr>
                    <w:t>kerkgebouw.</w:t>
                  </w:r>
                  <w:r>
                    <w:rPr>
                      <w:rFonts w:ascii="Garamond" w:hAnsi="Garamond" w:cs="Garamond"/>
                      <w:spacing w:val="-1"/>
                      <w:sz w:val="13"/>
                      <w:szCs w:val="13"/>
                      <w:vertAlign w:val="superscript"/>
                    </w:rPr>
                    <w:t>22</w:t>
                  </w:r>
                </w:p>
                <w:p w:rsidR="00853FB1" w:rsidRDefault="00853FB1">
                  <w:pPr>
                    <w:spacing w:before="648" w:line="211" w:lineRule="auto"/>
                    <w:rPr>
                      <w:spacing w:val="2"/>
                      <w:sz w:val="19"/>
                      <w:szCs w:val="19"/>
                    </w:rPr>
                  </w:pPr>
                  <w:r>
                    <w:rPr>
                      <w:spacing w:val="2"/>
                      <w:sz w:val="19"/>
                      <w:szCs w:val="19"/>
                    </w:rPr>
                    <w:t>Tun. No. 23. Henchir Joubria, Ousseltia</w:t>
                  </w:r>
                </w:p>
                <w:p w:rsidR="00853FB1" w:rsidRDefault="00853FB1">
                  <w:pPr>
                    <w:tabs>
                      <w:tab w:val="right" w:pos="6356"/>
                    </w:tabs>
                    <w:spacing w:before="288"/>
                    <w:ind w:left="216"/>
                    <w:rPr>
                      <w:spacing w:val="11"/>
                      <w:sz w:val="18"/>
                      <w:szCs w:val="18"/>
                    </w:rPr>
                  </w:pPr>
                  <w:r>
                    <w:rPr>
                      <w:spacing w:val="3"/>
                      <w:sz w:val="19"/>
                      <w:szCs w:val="19"/>
                    </w:rPr>
                    <w:t>in middeni'line</w:t>
                  </w:r>
                  <w:r>
                    <w:rPr>
                      <w:rFonts w:ascii="Bookman Old Style" w:hAnsi="Bookman Old Style" w:cs="Bookman Old Style"/>
                      <w:spacing w:val="3"/>
                      <w:w w:val="85"/>
                      <w:sz w:val="16"/>
                      <w:szCs w:val="16"/>
                      <w:vertAlign w:val="subscript"/>
                    </w:rPr>
                    <w:t>s</w:t>
                  </w:r>
                  <w:r>
                    <w:rPr>
                      <w:spacing w:val="3"/>
                      <w:sz w:val="19"/>
                      <w:szCs w:val="19"/>
                    </w:rPr>
                    <w:t>k:., le I lenchir</w:t>
                  </w:r>
                  <w:r>
                    <w:rPr>
                      <w:spacing w:val="3"/>
                      <w:sz w:val="19"/>
                      <w:szCs w:val="19"/>
                    </w:rPr>
                    <w:tab/>
                  </w:r>
                  <w:r>
                    <w:rPr>
                      <w:spacing w:val="11"/>
                      <w:sz w:val="18"/>
                      <w:szCs w:val="18"/>
                    </w:rPr>
                    <w:t>Ousseltia, een 65 km. Noordwest</w:t>
                  </w:r>
                </w:p>
                <w:p w:rsidR="00853FB1" w:rsidRDefault="00853FB1">
                  <w:pPr>
                    <w:tabs>
                      <w:tab w:val="left" w:pos="975"/>
                      <w:tab w:val="right" w:pos="6356"/>
                    </w:tabs>
                    <w:spacing w:after="36"/>
                    <w:rPr>
                      <w:spacing w:val="5"/>
                      <w:sz w:val="19"/>
                      <w:szCs w:val="19"/>
                    </w:rPr>
                  </w:pPr>
                  <w:r>
                    <w:rPr>
                      <w:spacing w:val="10"/>
                      <w:sz w:val="18"/>
                      <w:szCs w:val="18"/>
                    </w:rPr>
                    <w:t>l</w:t>
                  </w:r>
                  <w:r>
                    <w:rPr>
                      <w:sz w:val="17"/>
                      <w:szCs w:val="17"/>
                      <w:vertAlign w:val="subscript"/>
                    </w:rPr>
                    <w:t>en</w:t>
                  </w:r>
                  <w:r>
                    <w:rPr>
                      <w:rFonts w:ascii="Bookman Old Style" w:hAnsi="Bookman Old Style" w:cs="Bookman Old Style"/>
                      <w:spacing w:val="20"/>
                      <w:sz w:val="15"/>
                      <w:szCs w:val="15"/>
                    </w:rPr>
                    <w:tab/>
                  </w:r>
                  <w:r>
                    <w:rPr>
                      <w:rFonts w:ascii="Bookman Old Style" w:hAnsi="Bookman Old Style" w:cs="Bookman Old Style"/>
                      <w:spacing w:val="8"/>
                      <w:sz w:val="15"/>
                      <w:szCs w:val="15"/>
                    </w:rPr>
                    <w:t>van haiimian</w:t>
                  </w:r>
                  <w:r>
                    <w:rPr>
                      <w:rFonts w:ascii="Bookman Old Style" w:hAnsi="Bookman Old Style" w:cs="Bookman Old Style"/>
                      <w:spacing w:val="8"/>
                      <w:sz w:val="15"/>
                      <w:szCs w:val="15"/>
                    </w:rPr>
                    <w:tab/>
                  </w:r>
                  <w:r>
                    <w:rPr>
                      <w:spacing w:val="5"/>
                      <w:sz w:val="19"/>
                      <w:szCs w:val="19"/>
                    </w:rPr>
                    <w:t xml:space="preserve">hl, i hr;ien van Maklar, vond </w:t>
                  </w:r>
                  <w:r>
                    <w:rPr>
                      <w:rFonts w:ascii="Bookman Old Style" w:hAnsi="Bookman Old Style" w:cs="Bookman Old Style"/>
                      <w:i/>
                      <w:iCs/>
                      <w:spacing w:val="5"/>
                      <w:sz w:val="17"/>
                      <w:szCs w:val="17"/>
                    </w:rPr>
                    <w:t xml:space="preserve">de </w:t>
                  </w:r>
                  <w:r>
                    <w:rPr>
                      <w:spacing w:val="5"/>
                      <w:sz w:val="19"/>
                      <w:szCs w:val="19"/>
                    </w:rPr>
                    <w:t>kolonisi</w:t>
                  </w:r>
                </w:p>
              </w:txbxContent>
            </v:textbox>
            <w10:wrap type="square" anchorx="page" anchory="page"/>
          </v:shape>
        </w:pict>
      </w:r>
      <w:r>
        <w:rPr>
          <w:noProof/>
        </w:rPr>
        <w:pict>
          <v:shape id="_x0000_s1237" type="#_x0000_t202" style="position:absolute;margin-left:92.15pt;margin-top:13.6pt;width:318.95pt;height:193.5pt;z-index:251471872;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ind w:left="43"/>
                    <w:jc w:val="center"/>
                  </w:pPr>
                  <w:r>
                    <w:pict>
                      <v:shape id="_x0000_i1054" type="#_x0000_t75" style="width:316.5pt;height:193.5pt" fillcolor="window">
                        <v:imagedata r:id="rId19" o:title=""/>
                      </v:shape>
                    </w:pict>
                  </w:r>
                </w:p>
              </w:txbxContent>
            </v:textbox>
            <w10:wrap type="square" anchorx="page" anchory="page"/>
          </v:shape>
        </w:pict>
      </w:r>
      <w:r>
        <w:rPr>
          <w:noProof/>
        </w:rPr>
        <w:pict>
          <v:shape id="_x0000_s1238" type="#_x0000_t202" style="position:absolute;margin-left:192pt;margin-top:21.35pt;width:102.25pt;height:19.2pt;z-index:251472896;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89" w:lineRule="exact"/>
                    <w:jc w:val="center"/>
                    <w:rPr>
                      <w:rFonts w:ascii="Garamond" w:hAnsi="Garamond" w:cs="Garamond"/>
                      <w:sz w:val="18"/>
                      <w:szCs w:val="18"/>
                    </w:rPr>
                  </w:pPr>
                  <w:r>
                    <w:rPr>
                      <w:rFonts w:ascii="Bookman Old Style" w:hAnsi="Bookman Old Style" w:cs="Bookman Old Style"/>
                      <w:spacing w:val="-2"/>
                      <w:sz w:val="15"/>
                      <w:szCs w:val="15"/>
                    </w:rPr>
                    <w:t xml:space="preserve">Pl. </w:t>
                  </w:r>
                  <w:r>
                    <w:rPr>
                      <w:rFonts w:ascii="Garamond" w:hAnsi="Garamond" w:cs="Garamond"/>
                      <w:spacing w:val="-2"/>
                      <w:sz w:val="18"/>
                      <w:szCs w:val="18"/>
                    </w:rPr>
                    <w:t>no. 12. Henchir Chegarnia</w:t>
                  </w:r>
                  <w:r>
                    <w:rPr>
                      <w:rFonts w:ascii="Garamond" w:hAnsi="Garamond" w:cs="Garamond"/>
                      <w:spacing w:val="-2"/>
                      <w:sz w:val="18"/>
                      <w:szCs w:val="18"/>
                    </w:rPr>
                    <w:br/>
                  </w:r>
                  <w:r>
                    <w:rPr>
                      <w:rFonts w:ascii="Garamond" w:hAnsi="Garamond" w:cs="Garamond"/>
                      <w:sz w:val="18"/>
                      <w:szCs w:val="18"/>
                    </w:rPr>
                    <w:t>of Fragha (Uppenna) II</w:t>
                  </w:r>
                </w:p>
              </w:txbxContent>
            </v:textbox>
            <w10:wrap type="square" anchorx="page" anchory="page"/>
          </v:shape>
        </w:pict>
      </w:r>
      <w:r>
        <w:rPr>
          <w:noProof/>
        </w:rPr>
        <w:pict>
          <v:shape id="_x0000_s1239" type="#_x0000_t202" style="position:absolute;margin-left:326.9pt;margin-top:130.8pt;width:70.05pt;height:15.1pt;z-index:251473920;mso-wrap-edited:f;mso-wrap-distance-left:0;mso-wrap-distance-right:0;mso-position-horizontal-relative:page;mso-position-vertical-relative:page" wrapcoords="-62 0 -62 21600 21662 21600 21662 0 -62 0" o:allowincell="f" fillcolor="black" stroked="f">
            <v:textbox inset="0,0,0,0">
              <w:txbxContent>
                <w:p w:rsidR="00853FB1" w:rsidRDefault="00853FB1">
                  <w:pPr>
                    <w:spacing w:line="319" w:lineRule="exact"/>
                    <w:rPr>
                      <w:rFonts w:ascii="Tahoma" w:hAnsi="Tahoma" w:cs="Tahoma"/>
                      <w:b/>
                      <w:bCs/>
                      <w:color w:val="FFFFFF"/>
                      <w:spacing w:val="-121"/>
                      <w:sz w:val="33"/>
                      <w:szCs w:val="33"/>
                      <w:shd w:val="clear" w:color="auto" w:fill="000000"/>
                    </w:rPr>
                  </w:pPr>
                  <w:r>
                    <w:rPr>
                      <w:rFonts w:ascii="Tahoma" w:hAnsi="Tahoma" w:cs="Tahoma"/>
                      <w:b/>
                      <w:bCs/>
                      <w:color w:val="FFFFFF"/>
                      <w:spacing w:val="-121"/>
                      <w:sz w:val="33"/>
                      <w:szCs w:val="33"/>
                      <w:shd w:val="clear" w:color="auto" w:fill="000000"/>
                    </w:rPr>
                    <w:t>111111111111111</w:t>
                  </w:r>
                </w:p>
              </w:txbxContent>
            </v:textbox>
            <w10:wrap type="square" anchorx="page" anchory="page"/>
          </v:shape>
        </w:pict>
      </w:r>
      <w:r>
        <w:rPr>
          <w:noProof/>
        </w:rPr>
        <w:pict>
          <v:shape id="_x0000_s1240" type="#_x0000_t202" style="position:absolute;margin-left:486.7pt;margin-top:17.1pt;width:108pt;height:127.8pt;z-index:251474944;mso-wrap-edited:f;mso-wrap-distance-left:0;mso-wrap-distance-right:73.2pt;mso-position-horizontal-relative:page;mso-position-vertical-relative:page" wrapcoords="-62 0 -62 21600 21662 21600 21662 0 -62 0" o:allowincell="f" stroked="f">
            <v:fill opacity="0"/>
            <v:textbox inset="0,0,0,0">
              <w:txbxContent>
                <w:p w:rsidR="00853FB1" w:rsidRDefault="0035182B">
                  <w:pPr>
                    <w:spacing w:before="13" w:after="18"/>
                    <w:ind w:left="720" w:right="4"/>
                  </w:pPr>
                  <w:r>
                    <w:pict>
                      <v:shape id="_x0000_i1056" type="#_x0000_t75" style="width:71.25pt;height:126pt" fillcolor="window">
                        <v:imagedata r:id="rId20" o:title=""/>
                      </v:shape>
                    </w:pict>
                  </w:r>
                </w:p>
              </w:txbxContent>
            </v:textbox>
            <w10:wrap type="square" anchorx="page" anchory="page"/>
          </v:shape>
        </w:pict>
      </w:r>
      <w:r>
        <w:rPr>
          <w:noProof/>
        </w:rPr>
        <w:pict>
          <v:shape id="_x0000_s1241" type="#_x0000_t202" style="position:absolute;margin-left:97.7pt;margin-top:572.4pt;width:8.6pt;height:6.7pt;z-index:25147596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4" w:lineRule="exact"/>
                    <w:rPr>
                      <w:spacing w:val="10"/>
                      <w:sz w:val="18"/>
                      <w:szCs w:val="18"/>
                    </w:rPr>
                  </w:pPr>
                  <w:r>
                    <w:rPr>
                      <w:spacing w:val="10"/>
                      <w:sz w:val="18"/>
                      <w:szCs w:val="18"/>
                    </w:rPr>
                    <w:t>5'</w:t>
                  </w:r>
                </w:p>
              </w:txbxContent>
            </v:textbox>
            <w10:wrap type="square" anchorx="page" anchory="page"/>
          </v:shape>
        </w:pict>
      </w:r>
      <w:r>
        <w:rPr>
          <w:noProof/>
        </w:rPr>
        <w:pict>
          <v:line id="_x0000_s1242" style="position:absolute;z-index:251476992;mso-wrap-distance-left:0;mso-wrap-distance-right:0;mso-position-horizontal-relative:page;mso-position-vertical-relative:page" from="526.1pt,17.3pt" to="594.75pt,17.3pt" o:allowincell="f" strokeweight=".25pt">
            <w10:wrap type="square" anchorx="page" anchory="page"/>
          </v:line>
        </w:pict>
      </w:r>
    </w:p>
    <w:p w:rsidR="00853FB1" w:rsidRDefault="00853FB1">
      <w:pPr>
        <w:widowControl/>
        <w:kinsoku/>
        <w:autoSpaceDE w:val="0"/>
        <w:autoSpaceDN w:val="0"/>
        <w:adjustRightInd w:val="0"/>
        <w:sectPr w:rsidR="00853FB1">
          <w:pgSz w:w="16838" w:h="11904" w:orient="landscape"/>
          <w:pgMar w:top="272" w:right="564" w:bottom="4" w:left="1843" w:header="708" w:footer="708" w:gutter="0"/>
          <w:cols w:space="708"/>
          <w:noEndnote/>
        </w:sectPr>
      </w:pPr>
    </w:p>
    <w:p w:rsidR="00853FB1" w:rsidRDefault="00A80695">
      <w:r>
        <w:rPr>
          <w:noProof/>
        </w:rPr>
        <w:pict>
          <v:shape id="_x0000_s1243" type="#_x0000_t202" style="position:absolute;margin-left:90.25pt;margin-top:20.15pt;width:319.9pt;height:517.95pt;z-index:25147801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108" w:line="264" w:lineRule="auto"/>
                    <w:jc w:val="both"/>
                    <w:rPr>
                      <w:spacing w:val="4"/>
                      <w:sz w:val="19"/>
                      <w:szCs w:val="19"/>
                    </w:rPr>
                  </w:pPr>
                  <w:r>
                    <w:rPr>
                      <w:spacing w:val="2"/>
                      <w:sz w:val="19"/>
                      <w:szCs w:val="19"/>
                    </w:rPr>
                    <w:t xml:space="preserve">C. Renon in juli 1938 bij het ploegen een doopbassin uit de oudchristelijke tijd. </w:t>
                  </w:r>
                  <w:r>
                    <w:rPr>
                      <w:spacing w:val="3"/>
                      <w:sz w:val="19"/>
                      <w:szCs w:val="19"/>
                    </w:rPr>
                    <w:t xml:space="preserve">Het bassin wordt ons beschreven als kruisvormig. Het wees dus duidelijk heen naar het kruis van Christus, waardoor wij nieuwe mensen mogen worden. Vlak </w:t>
                  </w:r>
                  <w:r>
                    <w:rPr>
                      <w:sz w:val="19"/>
                      <w:szCs w:val="19"/>
                    </w:rPr>
                    <w:t xml:space="preserve">bij de vindplaats ontdekte men ook de vier kapitelen en vier kolommen, die de </w:t>
                  </w:r>
                  <w:r>
                    <w:rPr>
                      <w:spacing w:val="3"/>
                      <w:sz w:val="19"/>
                      <w:szCs w:val="19"/>
                    </w:rPr>
                    <w:t>overdekking van het bassin zullen hebben gedragen. In de onmiddellijke om</w:t>
                  </w:r>
                  <w:r>
                    <w:rPr>
                      <w:spacing w:val="3"/>
                      <w:sz w:val="19"/>
                      <w:szCs w:val="19"/>
                    </w:rPr>
                    <w:softHyphen/>
                  </w:r>
                  <w:r>
                    <w:rPr>
                      <w:spacing w:val="2"/>
                      <w:sz w:val="19"/>
                      <w:szCs w:val="19"/>
                    </w:rPr>
                    <w:t xml:space="preserve">geving liggen ook de resten van een basiliek, waarvan het bassin de doopplaats </w:t>
                  </w:r>
                  <w:r>
                    <w:rPr>
                      <w:spacing w:val="3"/>
                      <w:sz w:val="19"/>
                      <w:szCs w:val="19"/>
                    </w:rPr>
                    <w:t xml:space="preserve">moet zijn geweest. Er dient echter eerst nader onderzoek plaats te vinden, vóór </w:t>
                  </w:r>
                  <w:r>
                    <w:rPr>
                      <w:spacing w:val="4"/>
                      <w:sz w:val="19"/>
                      <w:szCs w:val="19"/>
                    </w:rPr>
                    <w:t>men uit de vondst verdergaande conclusies kan trekken.</w:t>
                  </w:r>
                  <w:r>
                    <w:rPr>
                      <w:spacing w:val="4"/>
                      <w:sz w:val="12"/>
                      <w:szCs w:val="12"/>
                      <w:vertAlign w:val="superscript"/>
                    </w:rPr>
                    <w:t>23</w:t>
                  </w:r>
                </w:p>
                <w:p w:rsidR="00853FB1" w:rsidRDefault="00853FB1">
                  <w:pPr>
                    <w:spacing w:before="504" w:line="211" w:lineRule="auto"/>
                    <w:jc w:val="both"/>
                    <w:rPr>
                      <w:spacing w:val="4"/>
                      <w:sz w:val="19"/>
                      <w:szCs w:val="19"/>
                    </w:rPr>
                  </w:pPr>
                  <w:r>
                    <w:rPr>
                      <w:spacing w:val="4"/>
                      <w:sz w:val="19"/>
                      <w:szCs w:val="19"/>
                    </w:rPr>
                    <w:t>Tun. No. 24. Henchir Kasbat (Thuburbo Maius)</w:t>
                  </w:r>
                </w:p>
                <w:p w:rsidR="00853FB1" w:rsidRDefault="00853FB1">
                  <w:pPr>
                    <w:spacing w:before="252"/>
                    <w:ind w:firstLine="216"/>
                    <w:jc w:val="both"/>
                    <w:rPr>
                      <w:spacing w:val="2"/>
                      <w:sz w:val="19"/>
                      <w:szCs w:val="19"/>
                    </w:rPr>
                  </w:pPr>
                  <w:r>
                    <w:rPr>
                      <w:spacing w:val="6"/>
                      <w:sz w:val="19"/>
                      <w:szCs w:val="19"/>
                    </w:rPr>
                    <w:t xml:space="preserve">In het Noorden van Tunesië, op ruim 50 km. ten Zuidwesten van Tunis en </w:t>
                  </w:r>
                  <w:r>
                    <w:rPr>
                      <w:spacing w:val="2"/>
                      <w:sz w:val="19"/>
                      <w:szCs w:val="19"/>
                    </w:rPr>
                    <w:t xml:space="preserve">een 3 km. ten Noorden van het kruispunt Pont-du-Fahs, te Henchir Kasbat, het antieke Thuburbo Maius, ontdekte men een baptisterium, dat aan een basiliek </w:t>
                  </w:r>
                  <w:r>
                    <w:rPr>
                      <w:spacing w:val="6"/>
                      <w:sz w:val="19"/>
                      <w:szCs w:val="19"/>
                    </w:rPr>
                    <w:t xml:space="preserve">verbonden was. In de hier gelegen uitgestrekte ruïnes verrichtte de birection </w:t>
                  </w:r>
                  <w:r>
                    <w:rPr>
                      <w:spacing w:val="4"/>
                      <w:sz w:val="19"/>
                      <w:szCs w:val="19"/>
                    </w:rPr>
                    <w:t xml:space="preserve">des Antiquités de Tunisie sedert 1912 verschillende opgravingen. Ondermeer </w:t>
                  </w:r>
                  <w:r>
                    <w:rPr>
                      <w:spacing w:val="3"/>
                      <w:sz w:val="19"/>
                      <w:szCs w:val="19"/>
                    </w:rPr>
                    <w:t xml:space="preserve">vond men weldra een basiliek, die oorspronkelijk een tempel van Bafl-Saturnus </w:t>
                  </w:r>
                  <w:r>
                    <w:rPr>
                      <w:spacing w:val="4"/>
                      <w:sz w:val="19"/>
                      <w:szCs w:val="19"/>
                    </w:rPr>
                    <w:t xml:space="preserve">en Tanit-Ceres moet zijn geweest. Volgens de mededelingen van A. Merlin zal </w:t>
                  </w:r>
                  <w:r>
                    <w:rPr>
                      <w:sz w:val="19"/>
                      <w:szCs w:val="19"/>
                    </w:rPr>
                    <w:t xml:space="preserve">de tempel in de vierde eeuw tot kerk zijn verbouwd. Overigens zijn ook graven </w:t>
                  </w:r>
                  <w:r>
                    <w:rPr>
                      <w:spacing w:val="4"/>
                      <w:sz w:val="19"/>
                      <w:szCs w:val="19"/>
                    </w:rPr>
                    <w:t xml:space="preserve">aangetroffen uit de zesde eeuw. De stad is een paar keer verlaten geweest en </w:t>
                  </w:r>
                  <w:r>
                    <w:rPr>
                      <w:spacing w:val="5"/>
                      <w:sz w:val="19"/>
                      <w:szCs w:val="19"/>
                    </w:rPr>
                    <w:t xml:space="preserve">opnieuw bewoond geworden, waardoor uiteraard ingrijpende veranderingen </w:t>
                  </w:r>
                  <w:r>
                    <w:rPr>
                      <w:spacing w:val="2"/>
                      <w:sz w:val="19"/>
                      <w:szCs w:val="19"/>
                    </w:rPr>
                    <w:t>hebben plaats gevonden.</w:t>
                  </w:r>
                </w:p>
                <w:p w:rsidR="00853FB1" w:rsidRDefault="00853FB1">
                  <w:pPr>
                    <w:spacing w:before="180" w:line="264" w:lineRule="auto"/>
                    <w:ind w:firstLine="216"/>
                    <w:jc w:val="both"/>
                    <w:rPr>
                      <w:spacing w:val="3"/>
                      <w:sz w:val="19"/>
                      <w:szCs w:val="19"/>
                    </w:rPr>
                  </w:pPr>
                  <w:r>
                    <w:rPr>
                      <w:spacing w:val="7"/>
                      <w:sz w:val="19"/>
                      <w:szCs w:val="19"/>
                    </w:rPr>
                    <w:t xml:space="preserve">De hier bedoelde basiliek bezit drie schepen, die van elkaar gescheiden </w:t>
                  </w:r>
                  <w:r>
                    <w:rPr>
                      <w:sz w:val="19"/>
                      <w:szCs w:val="19"/>
                    </w:rPr>
                    <w:t xml:space="preserve">waren door zuilen van zwartachtige kalksteen. Haar ingang bevindt zich aan de </w:t>
                  </w:r>
                  <w:r>
                    <w:rPr>
                      <w:spacing w:val="3"/>
                      <w:sz w:val="19"/>
                      <w:szCs w:val="19"/>
                    </w:rPr>
                    <w:t xml:space="preserve">zuidwestelijke, haar apsis voor de plaats der prediking aan de noordoostelijke </w:t>
                  </w:r>
                  <w:r>
                    <w:rPr>
                      <w:spacing w:val="7"/>
                      <w:sz w:val="19"/>
                      <w:szCs w:val="19"/>
                    </w:rPr>
                    <w:t xml:space="preserve">zijde, terwijl in het midden van het centrale schip de avondmaalstafel haar </w:t>
                  </w:r>
                  <w:r>
                    <w:rPr>
                      <w:spacing w:val="4"/>
                      <w:sz w:val="19"/>
                      <w:szCs w:val="19"/>
                    </w:rPr>
                    <w:t xml:space="preserve">plaats heeft gehad. Merkwaardig is, dat de cella van de tempel om voor ons onbekende redenen buiten de kerk werd gelaten. Dat deze redenen niet scholen </w:t>
                  </w:r>
                  <w:r>
                    <w:rPr>
                      <w:spacing w:val="5"/>
                      <w:sz w:val="19"/>
                      <w:szCs w:val="19"/>
                    </w:rPr>
                    <w:t xml:space="preserve">in afschuw van de eenmaal hier aanwezige afgodsbeelden, bleek in 1915. Bij </w:t>
                  </w:r>
                  <w:r>
                    <w:rPr>
                      <w:spacing w:val="2"/>
                      <w:sz w:val="19"/>
                      <w:szCs w:val="19"/>
                    </w:rPr>
                    <w:t xml:space="preserve">een grondige schoonmaak van de voormalige cella, gelegen links van de ingang </w:t>
                  </w:r>
                  <w:r>
                    <w:rPr>
                      <w:spacing w:val="5"/>
                      <w:sz w:val="19"/>
                      <w:szCs w:val="19"/>
                    </w:rPr>
                    <w:t xml:space="preserve">der kerk en blijkbaar als bijgebouw gebruikt, ontdekte men nl. in het midden </w:t>
                  </w:r>
                  <w:r>
                    <w:rPr>
                      <w:spacing w:val="3"/>
                      <w:sz w:val="19"/>
                      <w:szCs w:val="19"/>
                    </w:rPr>
                    <w:t>van dit vertrek de resten van een doopbassin.</w:t>
                  </w:r>
                </w:p>
                <w:p w:rsidR="00853FB1" w:rsidRDefault="00853FB1">
                  <w:pPr>
                    <w:spacing w:line="264" w:lineRule="auto"/>
                    <w:ind w:firstLine="216"/>
                    <w:jc w:val="both"/>
                    <w:rPr>
                      <w:spacing w:val="2"/>
                      <w:sz w:val="19"/>
                      <w:szCs w:val="19"/>
                    </w:rPr>
                  </w:pPr>
                  <w:r>
                    <w:rPr>
                      <w:spacing w:val="4"/>
                      <w:sz w:val="19"/>
                      <w:szCs w:val="19"/>
                    </w:rPr>
                    <w:t xml:space="preserve">Het mozaiek van de vloerbedekking rondom was grotendeels vergaan. Men </w:t>
                  </w:r>
                  <w:r>
                    <w:rPr>
                      <w:spacing w:val="3"/>
                      <w:sz w:val="19"/>
                      <w:szCs w:val="19"/>
                    </w:rPr>
                    <w:t xml:space="preserve">kon in het patroon nog bogen, ondersteund door zuilen, onderscheiden, terwijl tussen twee opeenvolgende bogen bloemversieringen waren op te merken en bovendien in elke boog een medaillon met een kruis in het centrum. Het bassin </w:t>
                  </w:r>
                  <w:r>
                    <w:rPr>
                      <w:spacing w:val="9"/>
                      <w:sz w:val="19"/>
                      <w:szCs w:val="19"/>
                    </w:rPr>
                    <w:t xml:space="preserve">zelf had de plattegrond van een kruis en de eigenlijk gezegde kuip was </w:t>
                  </w:r>
                  <w:r>
                    <w:rPr>
                      <w:spacing w:val="5"/>
                      <w:sz w:val="19"/>
                      <w:szCs w:val="19"/>
                    </w:rPr>
                    <w:t xml:space="preserve">cirkelvormig. Hier was dus een krachtige heenwijzing naar het sterven van </w:t>
                  </w:r>
                  <w:r>
                    <w:rPr>
                      <w:spacing w:val="1"/>
                      <w:sz w:val="19"/>
                      <w:szCs w:val="19"/>
                    </w:rPr>
                    <w:t xml:space="preserve">Christus, waardoor wij het eeuwige leven verwerven. Er zijn geen redenen om in </w:t>
                  </w:r>
                  <w:r>
                    <w:rPr>
                      <w:spacing w:val="3"/>
                      <w:sz w:val="19"/>
                      <w:szCs w:val="19"/>
                    </w:rPr>
                    <w:t>dit geval de mogelijkheid van Doop door onderdompeling in plaats van over</w:t>
                  </w:r>
                  <w:r>
                    <w:rPr>
                      <w:spacing w:val="3"/>
                      <w:sz w:val="19"/>
                      <w:szCs w:val="19"/>
                    </w:rPr>
                    <w:softHyphen/>
                  </w:r>
                  <w:r>
                    <w:rPr>
                      <w:spacing w:val="1"/>
                      <w:sz w:val="19"/>
                      <w:szCs w:val="19"/>
                    </w:rPr>
                    <w:t xml:space="preserve">gieting te veronderstellen. Overigens ontbreken ons de gegevens tol hei 1 rel, keit </w:t>
                  </w:r>
                  <w:r>
                    <w:rPr>
                      <w:spacing w:val="2"/>
                      <w:sz w:val="19"/>
                      <w:szCs w:val="19"/>
                    </w:rPr>
                    <w:t>van verdere conclusies.</w:t>
                  </w:r>
                  <w:r>
                    <w:rPr>
                      <w:spacing w:val="2"/>
                      <w:sz w:val="12"/>
                      <w:szCs w:val="12"/>
                      <w:vertAlign w:val="superscript"/>
                    </w:rPr>
                    <w:t>24</w:t>
                  </w:r>
                </w:p>
              </w:txbxContent>
            </v:textbox>
            <w10:wrap type="square" anchorx="page" anchory="page"/>
          </v:shape>
        </w:pict>
      </w:r>
      <w:r>
        <w:rPr>
          <w:noProof/>
        </w:rPr>
        <w:pict>
          <v:shape id="_x0000_s1244" type="#_x0000_t202" style="position:absolute;margin-left:484.3pt;margin-top:20.15pt;width:335.55pt;height:144.75pt;z-index:251479040;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after="68"/>
                    <w:jc w:val="center"/>
                  </w:pPr>
                  <w:r>
                    <w:pict>
                      <v:shape id="_x0000_i1058" type="#_x0000_t75" style="width:335.25pt;height:141pt" fillcolor="window">
                        <v:imagedata r:id="rId21" o:title=""/>
                      </v:shape>
                    </w:pict>
                  </w:r>
                </w:p>
              </w:txbxContent>
            </v:textbox>
            <w10:wrap type="square" anchorx="page" anchory="page"/>
          </v:shape>
        </w:pict>
      </w:r>
      <w:r>
        <w:rPr>
          <w:noProof/>
        </w:rPr>
        <w:pict>
          <v:shape id="_x0000_s1245" type="#_x0000_t202" style="position:absolute;margin-left:484.3pt;margin-top:164.9pt;width:335.55pt;height:398.4pt;z-index:25148006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jc w:val="center"/>
                    <w:rPr>
                      <w:rFonts w:ascii="Bookman Old Style" w:hAnsi="Bookman Old Style" w:cs="Bookman Old Style"/>
                      <w:spacing w:val="-5"/>
                      <w:sz w:val="15"/>
                      <w:szCs w:val="15"/>
                    </w:rPr>
                  </w:pPr>
                  <w:r>
                    <w:rPr>
                      <w:rFonts w:ascii="Bookman Old Style" w:hAnsi="Bookman Old Style" w:cs="Bookman Old Style"/>
                      <w:spacing w:val="-5"/>
                      <w:sz w:val="15"/>
                      <w:szCs w:val="15"/>
                    </w:rPr>
                    <w:t>Pl. no. 14. Henchir Messaouda</w:t>
                  </w:r>
                </w:p>
                <w:p w:rsidR="00853FB1" w:rsidRDefault="00853FB1">
                  <w:pPr>
                    <w:spacing w:before="360"/>
                    <w:ind w:left="72"/>
                    <w:jc w:val="both"/>
                    <w:rPr>
                      <w:spacing w:val="3"/>
                      <w:sz w:val="19"/>
                      <w:szCs w:val="19"/>
                    </w:rPr>
                  </w:pPr>
                  <w:r>
                    <w:rPr>
                      <w:spacing w:val="3"/>
                      <w:sz w:val="19"/>
                      <w:szCs w:val="19"/>
                    </w:rPr>
                    <w:t>Tun. No. 25. Henchir Messaouda</w:t>
                  </w:r>
                </w:p>
                <w:p w:rsidR="00853FB1" w:rsidRDefault="00853FB1">
                  <w:pPr>
                    <w:spacing w:before="252"/>
                    <w:ind w:left="72" w:right="216" w:firstLine="288"/>
                    <w:jc w:val="both"/>
                    <w:rPr>
                      <w:spacing w:val="3"/>
                      <w:sz w:val="19"/>
                      <w:szCs w:val="19"/>
                    </w:rPr>
                  </w:pPr>
                  <w:r>
                    <w:rPr>
                      <w:spacing w:val="3"/>
                      <w:sz w:val="19"/>
                      <w:szCs w:val="19"/>
                    </w:rPr>
                    <w:t xml:space="preserve">In Zuid-Tunesië, bij Agareb, een 40 km. ten Westen van de havenstad Sfax, </w:t>
                  </w:r>
                  <w:r>
                    <w:rPr>
                      <w:spacing w:val="7"/>
                      <w:sz w:val="19"/>
                      <w:szCs w:val="19"/>
                    </w:rPr>
                    <w:t xml:space="preserve">op de weg naar de meer zuidelijk gelegen kustplaats Maharès, te Henchir </w:t>
                  </w:r>
                  <w:r>
                    <w:rPr>
                      <w:spacing w:val="3"/>
                      <w:sz w:val="19"/>
                      <w:szCs w:val="19"/>
                    </w:rPr>
                    <w:t xml:space="preserve">Messaouda, vond men een baptisterium, dat beroemd werd door de mozaieken </w:t>
                  </w:r>
                  <w:r>
                    <w:rPr>
                      <w:spacing w:val="6"/>
                      <w:sz w:val="19"/>
                      <w:szCs w:val="19"/>
                    </w:rPr>
                    <w:t>rond het doopbassin (men zie plattegrond no. 14: het mozaiek, dat ten Noor</w:t>
                  </w:r>
                  <w:r>
                    <w:rPr>
                      <w:spacing w:val="6"/>
                      <w:sz w:val="19"/>
                      <w:szCs w:val="19"/>
                    </w:rPr>
                    <w:softHyphen/>
                    <w:t>den van het bassin is gelegen). De doopplaats maakt deel uit van een ver</w:t>
                  </w:r>
                  <w:r>
                    <w:rPr>
                      <w:spacing w:val="6"/>
                      <w:sz w:val="19"/>
                      <w:szCs w:val="19"/>
                    </w:rPr>
                    <w:softHyphen/>
                  </w:r>
                  <w:r>
                    <w:rPr>
                      <w:spacing w:val="2"/>
                      <w:sz w:val="19"/>
                      <w:szCs w:val="19"/>
                    </w:rPr>
                    <w:t xml:space="preserve">zameling ruïnes, die resten schijnen te zijn van een belangrijke boerderij of een </w:t>
                  </w:r>
                  <w:r>
                    <w:rPr>
                      <w:spacing w:val="3"/>
                      <w:sz w:val="19"/>
                      <w:szCs w:val="19"/>
                    </w:rPr>
                    <w:t xml:space="preserve">flink dorp uit de antieke tijd. Deze ruïnes hebben ernstig geleden van de aanleg </w:t>
                  </w:r>
                  <w:r>
                    <w:rPr>
                      <w:spacing w:val="4"/>
                      <w:sz w:val="19"/>
                      <w:szCs w:val="19"/>
                    </w:rPr>
                    <w:t xml:space="preserve">van een amandeltuin op deze plaats. Duidelijk is wel, dat het doopvertrek een </w:t>
                  </w:r>
                  <w:r>
                    <w:rPr>
                      <w:spacing w:val="3"/>
                      <w:sz w:val="19"/>
                      <w:szCs w:val="19"/>
                    </w:rPr>
                    <w:t xml:space="preserve">bijna vierkante vorm bezat (5 bij 6 m.), waardoor wij onwillekeurig herinnerd </w:t>
                  </w:r>
                  <w:r>
                    <w:rPr>
                      <w:spacing w:val="5"/>
                      <w:sz w:val="19"/>
                      <w:szCs w:val="19"/>
                    </w:rPr>
                    <w:t xml:space="preserve">worden aan de vier Paradijsstromen, die in de oudchristelijke doopsymboliek </w:t>
                  </w:r>
                  <w:r>
                    <w:rPr>
                      <w:spacing w:val="3"/>
                      <w:sz w:val="19"/>
                      <w:szCs w:val="19"/>
                    </w:rPr>
                    <w:t>zo'n belangrijke rol spelen.</w:t>
                  </w:r>
                </w:p>
                <w:p w:rsidR="00853FB1" w:rsidRDefault="00853FB1">
                  <w:pPr>
                    <w:spacing w:before="252"/>
                    <w:ind w:left="72" w:right="216" w:firstLine="288"/>
                    <w:jc w:val="both"/>
                    <w:rPr>
                      <w:spacing w:val="3"/>
                      <w:sz w:val="19"/>
                      <w:szCs w:val="19"/>
                    </w:rPr>
                  </w:pPr>
                  <w:r>
                    <w:rPr>
                      <w:sz w:val="19"/>
                      <w:szCs w:val="19"/>
                    </w:rPr>
                    <w:t xml:space="preserve">Blijkens de samenstelling van de mozaieken op de vloer van dit doopvertrek </w:t>
                  </w:r>
                  <w:r>
                    <w:rPr>
                      <w:spacing w:val="8"/>
                      <w:sz w:val="19"/>
                      <w:szCs w:val="19"/>
                    </w:rPr>
                    <w:t xml:space="preserve">kwamen de dopelingen binnen door de grote deur (2 m.) in de noordelijke </w:t>
                  </w:r>
                  <w:r>
                    <w:rPr>
                      <w:spacing w:val="5"/>
                      <w:sz w:val="19"/>
                      <w:szCs w:val="19"/>
                    </w:rPr>
                    <w:t xml:space="preserve">muur. Op deze wijze hadden zij meteen het gezicht op het centrale paneel van </w:t>
                  </w:r>
                  <w:r>
                    <w:rPr>
                      <w:spacing w:val="7"/>
                      <w:sz w:val="19"/>
                      <w:szCs w:val="19"/>
                    </w:rPr>
                    <w:t xml:space="preserve">de mozaieken met de voorstelling van twee herten ter weerszijden van een </w:t>
                  </w:r>
                  <w:r>
                    <w:rPr>
                      <w:spacing w:val="3"/>
                      <w:sz w:val="19"/>
                      <w:szCs w:val="19"/>
                    </w:rPr>
                    <w:t xml:space="preserve">boom met vruchten. Al lopend vechten beide herten elk met een slang, terwijl </w:t>
                  </w:r>
                  <w:r>
                    <w:rPr>
                      <w:spacing w:val="2"/>
                      <w:sz w:val="19"/>
                      <w:szCs w:val="19"/>
                    </w:rPr>
                    <w:t xml:space="preserve">rechts boven hen een duif zweeft (zie genoemde plattegrond no. 14). De herten </w:t>
                  </w:r>
                  <w:r>
                    <w:rPr>
                      <w:spacing w:val="1"/>
                      <w:sz w:val="19"/>
                      <w:szCs w:val="19"/>
                    </w:rPr>
                    <w:t xml:space="preserve">hebben de slangen met hun bek aangegrepen en trachten ze met hun hoeven te </w:t>
                  </w:r>
                  <w:r>
                    <w:rPr>
                      <w:spacing w:val="6"/>
                      <w:sz w:val="19"/>
                      <w:szCs w:val="19"/>
                    </w:rPr>
                    <w:t xml:space="preserve">verpletteren. Zoals bekend was het hert bij de oude Christenen een geliefd </w:t>
                  </w:r>
                  <w:r>
                    <w:rPr>
                      <w:spacing w:val="2"/>
                      <w:sz w:val="19"/>
                      <w:szCs w:val="19"/>
                    </w:rPr>
                    <w:t xml:space="preserve">symbool van de gelovige. Volgens Psalm 42 (die men in de Westerse kerk graag zong bij de nadering tot de doopplaats) verlangt de gelovige naar de Here als de </w:t>
                  </w:r>
                  <w:r>
                    <w:rPr>
                      <w:spacing w:val="3"/>
                      <w:sz w:val="19"/>
                      <w:szCs w:val="19"/>
                    </w:rPr>
                    <w:t xml:space="preserve">hinde naar het water. Bovendien zou het hert een gezworen vijand van de slang </w:t>
                  </w:r>
                  <w:r>
                    <w:rPr>
                      <w:spacing w:val="1"/>
                      <w:sz w:val="19"/>
                      <w:szCs w:val="19"/>
                    </w:rPr>
                    <w:t xml:space="preserve">zijn en deze is in de Schrift, sedert een slang in het Paradijs Eva verleidde, </w:t>
                  </w:r>
                  <w:r>
                    <w:rPr>
                      <w:rFonts w:ascii="Bookman Old Style" w:hAnsi="Bookman Old Style" w:cs="Bookman Old Style"/>
                      <w:i/>
                      <w:iCs/>
                      <w:spacing w:val="1"/>
                      <w:sz w:val="17"/>
                      <w:szCs w:val="17"/>
                    </w:rPr>
                    <w:t xml:space="preserve">de </w:t>
                  </w:r>
                  <w:r>
                    <w:rPr>
                      <w:spacing w:val="3"/>
                      <w:sz w:val="19"/>
                      <w:szCs w:val="19"/>
                    </w:rPr>
                    <w:t>aanduiding van de duivelse macht van het kwaad.</w:t>
                  </w:r>
                </w:p>
                <w:p w:rsidR="00853FB1" w:rsidRDefault="00853FB1">
                  <w:pPr>
                    <w:spacing w:before="288" w:after="72"/>
                    <w:ind w:left="72" w:right="216" w:firstLine="288"/>
                    <w:jc w:val="both"/>
                    <w:rPr>
                      <w:rFonts w:ascii="Garamond" w:hAnsi="Garamond" w:cs="Garamond"/>
                      <w:spacing w:val="9"/>
                      <w:sz w:val="20"/>
                      <w:szCs w:val="20"/>
                    </w:rPr>
                  </w:pPr>
                  <w:r>
                    <w:rPr>
                      <w:spacing w:val="5"/>
                      <w:sz w:val="19"/>
                      <w:szCs w:val="19"/>
                    </w:rPr>
                    <w:t xml:space="preserve">De dopeling wist, dat hij als gelovige met alle kracht moest strijden tegen </w:t>
                  </w:r>
                  <w:r>
                    <w:rPr>
                      <w:spacing w:val="3"/>
                      <w:sz w:val="19"/>
                      <w:szCs w:val="19"/>
                    </w:rPr>
                    <w:t xml:space="preserve">"de duivel en zijn ganse rijk". Bij de doopbediening, na een voorbereiding van </w:t>
                  </w:r>
                  <w:r>
                    <w:rPr>
                      <w:spacing w:val="2"/>
                      <w:sz w:val="19"/>
                      <w:szCs w:val="19"/>
                    </w:rPr>
                    <w:t xml:space="preserve">vaslen in de voorafgaande nach I, zwoer hij deze macht ook af. De boom in het </w:t>
                  </w:r>
                  <w:r>
                    <w:rPr>
                      <w:spacing w:val="8"/>
                      <w:sz w:val="19"/>
                      <w:szCs w:val="19"/>
                    </w:rPr>
                    <w:t xml:space="preserve">midden van de heilen zal, gezien hel geheel van de symboliek, daarom ook </w:t>
                  </w:r>
                  <w:r>
                    <w:rPr>
                      <w:rFonts w:ascii="Bookman Old Style" w:hAnsi="Bookman Old Style" w:cs="Bookman Old Style"/>
                      <w:i/>
                      <w:iCs/>
                      <w:spacing w:val="-1"/>
                      <w:sz w:val="15"/>
                      <w:szCs w:val="15"/>
                    </w:rPr>
                    <w:t xml:space="preserve">mei 1 </w:t>
                  </w:r>
                  <w:r>
                    <w:rPr>
                      <w:rFonts w:ascii="Bookman Old Style" w:hAnsi="Bookman Old Style" w:cs="Bookman Old Style"/>
                      <w:spacing w:val="9"/>
                      <w:sz w:val="15"/>
                      <w:szCs w:val="15"/>
                    </w:rPr>
                    <w:t xml:space="preserve">it1;11, wel geiliu•hl hel Avmudinnal albeelden, </w:t>
                  </w:r>
                  <w:r>
                    <w:rPr>
                      <w:rFonts w:ascii="Garamond" w:hAnsi="Garamond" w:cs="Garamond"/>
                      <w:spacing w:val="9"/>
                      <w:sz w:val="20"/>
                      <w:szCs w:val="20"/>
                    </w:rPr>
                    <w:t>dal de gedoopte niet de</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115" w:right="381" w:bottom="607" w:left="1805" w:header="708" w:footer="708" w:gutter="0"/>
          <w:cols w:space="708"/>
          <w:noEndnote/>
        </w:sectPr>
      </w:pPr>
    </w:p>
    <w:p w:rsidR="00853FB1" w:rsidRDefault="00A80695">
      <w:r>
        <w:rPr>
          <w:noProof/>
        </w:rPr>
        <w:pict>
          <v:shape id="_x0000_s1246" type="#_x0000_t202" style="position:absolute;margin-left:90.6pt;margin-top:17.05pt;width:319.9pt;height:537.1pt;z-index:25148108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jc w:val="both"/>
                    <w:rPr>
                      <w:spacing w:val="3"/>
                      <w:sz w:val="19"/>
                      <w:szCs w:val="19"/>
                    </w:rPr>
                  </w:pPr>
                  <w:r>
                    <w:rPr>
                      <w:spacing w:val="5"/>
                      <w:sz w:val="19"/>
                      <w:szCs w:val="19"/>
                    </w:rPr>
                    <w:t>gemeente samen mocht ontvangen. Eerder is hier te denken aan een voorstel</w:t>
                  </w:r>
                  <w:r>
                    <w:rPr>
                      <w:spacing w:val="5"/>
                      <w:sz w:val="19"/>
                      <w:szCs w:val="19"/>
                    </w:rPr>
                    <w:softHyphen/>
                  </w:r>
                  <w:r>
                    <w:rPr>
                      <w:spacing w:val="1"/>
                      <w:sz w:val="19"/>
                      <w:szCs w:val="19"/>
                    </w:rPr>
                    <w:t xml:space="preserve">ling van het Paradijs, dat na de verleiding van de slang door onze zonde verloren </w:t>
                  </w:r>
                  <w:r>
                    <w:rPr>
                      <w:spacing w:val="5"/>
                      <w:sz w:val="19"/>
                      <w:szCs w:val="19"/>
                    </w:rPr>
                    <w:t xml:space="preserve">ging, maar door Christus' werk, voorgesteld in de Doop, herwonnen wordt. </w:t>
                  </w:r>
                  <w:r>
                    <w:rPr>
                      <w:spacing w:val="2"/>
                      <w:sz w:val="19"/>
                      <w:szCs w:val="19"/>
                    </w:rPr>
                    <w:t xml:space="preserve">Inplaats van de vrucht van de boom der kennis, door Eva genomen, komen de </w:t>
                  </w:r>
                  <w:r>
                    <w:rPr>
                      <w:spacing w:val="7"/>
                      <w:sz w:val="19"/>
                      <w:szCs w:val="19"/>
                    </w:rPr>
                    <w:t xml:space="preserve">vruchten van de boom des levens, door Christus verworven. Door de strijd </w:t>
                  </w:r>
                  <w:r>
                    <w:rPr>
                      <w:spacing w:val="1"/>
                      <w:sz w:val="19"/>
                      <w:szCs w:val="19"/>
                    </w:rPr>
                    <w:t xml:space="preserve">tegen de zonde verkrijgt de dopeling de overwinning. De afbeelding van de duif </w:t>
                  </w:r>
                  <w:r>
                    <w:rPr>
                      <w:spacing w:val="6"/>
                      <w:sz w:val="19"/>
                      <w:szCs w:val="19"/>
                    </w:rPr>
                    <w:t>rechts boven herinnert aan de H. Geest, Die op Christus neerdaalde bij Zijn Doop in de Jordaan. Door Hem wordt de dopeling (zie het water!) weder</w:t>
                  </w:r>
                  <w:r>
                    <w:rPr>
                      <w:spacing w:val="6"/>
                      <w:sz w:val="19"/>
                      <w:szCs w:val="19"/>
                    </w:rPr>
                    <w:softHyphen/>
                  </w:r>
                  <w:r>
                    <w:rPr>
                      <w:spacing w:val="3"/>
                      <w:sz w:val="19"/>
                      <w:szCs w:val="19"/>
                    </w:rPr>
                    <w:t>geboren, zodat hij kracht van boven heeft voor zijn strijd.</w:t>
                  </w:r>
                </w:p>
                <w:p w:rsidR="00853FB1" w:rsidRDefault="00853FB1">
                  <w:pPr>
                    <w:spacing w:before="180"/>
                    <w:ind w:firstLine="216"/>
                    <w:jc w:val="both"/>
                    <w:rPr>
                      <w:spacing w:val="2"/>
                      <w:sz w:val="19"/>
                      <w:szCs w:val="19"/>
                    </w:rPr>
                  </w:pPr>
                  <w:r>
                    <w:rPr>
                      <w:spacing w:val="9"/>
                      <w:sz w:val="19"/>
                      <w:szCs w:val="19"/>
                    </w:rPr>
                    <w:t xml:space="preserve">Onder het mozaiek van de herten, dat zich aan de Noordzijde van het </w:t>
                  </w:r>
                  <w:r>
                    <w:rPr>
                      <w:spacing w:val="8"/>
                      <w:sz w:val="19"/>
                      <w:szCs w:val="19"/>
                    </w:rPr>
                    <w:t xml:space="preserve">doopbassin bevindt, ziet men (vergelijk plattegrond no. 14) een zoom van </w:t>
                  </w:r>
                  <w:r>
                    <w:rPr>
                      <w:spacing w:val="7"/>
                      <w:sz w:val="19"/>
                      <w:szCs w:val="19"/>
                    </w:rPr>
                    <w:t xml:space="preserve">0,45 m. breedte, gevormd door geometrische versiering. Verder is aan de </w:t>
                  </w:r>
                  <w:r>
                    <w:rPr>
                      <w:spacing w:val="4"/>
                      <w:sz w:val="19"/>
                      <w:szCs w:val="19"/>
                    </w:rPr>
                    <w:t>Westzijde van de doopplaats een mozaiek aangebracht, dat vier duiven voor</w:t>
                  </w:r>
                  <w:r>
                    <w:rPr>
                      <w:spacing w:val="4"/>
                      <w:sz w:val="19"/>
                      <w:szCs w:val="19"/>
                    </w:rPr>
                    <w:softHyphen/>
                  </w:r>
                  <w:r>
                    <w:rPr>
                      <w:spacing w:val="3"/>
                      <w:sz w:val="19"/>
                      <w:szCs w:val="19"/>
                    </w:rPr>
                    <w:t xml:space="preserve">stelt, twee aan twee tegenover elkaar, binnen een rechthoekige lijst, zoals die, </w:t>
                  </w:r>
                  <w:r>
                    <w:rPr>
                      <w:spacing w:val="1"/>
                      <w:sz w:val="19"/>
                      <w:szCs w:val="19"/>
                    </w:rPr>
                    <w:t xml:space="preserve">welke de herten omringt. Gezien de vergelijking van de gelovige met een duif, gegeven door het Evangelie, zal men hier aanduidingen van de wedergeborenen </w:t>
                  </w:r>
                  <w:r>
                    <w:rPr>
                      <w:spacing w:val="3"/>
                      <w:sz w:val="19"/>
                      <w:szCs w:val="19"/>
                    </w:rPr>
                    <w:t xml:space="preserve">moeten zien. Andere voorstellingen, rond het bassin aangebracht, zijn niet meer </w:t>
                  </w:r>
                  <w:r>
                    <w:rPr>
                      <w:spacing w:val="7"/>
                      <w:sz w:val="19"/>
                      <w:szCs w:val="19"/>
                    </w:rPr>
                    <w:t xml:space="preserve">te onderscheiden. Wellicht hebben deze ook de aandacht gevestigd op de </w:t>
                  </w:r>
                  <w:r>
                    <w:rPr>
                      <w:spacing w:val="2"/>
                      <w:sz w:val="19"/>
                      <w:szCs w:val="19"/>
                    </w:rPr>
                    <w:t>uitwerking van de Doop.</w:t>
                  </w:r>
                </w:p>
                <w:p w:rsidR="00853FB1" w:rsidRDefault="00853FB1">
                  <w:pPr>
                    <w:spacing w:before="216"/>
                    <w:ind w:firstLine="216"/>
                    <w:jc w:val="both"/>
                    <w:rPr>
                      <w:sz w:val="19"/>
                      <w:szCs w:val="19"/>
                    </w:rPr>
                  </w:pPr>
                  <w:r>
                    <w:rPr>
                      <w:spacing w:val="6"/>
                      <w:sz w:val="19"/>
                      <w:szCs w:val="19"/>
                    </w:rPr>
                    <w:t xml:space="preserve">Wanneer de catechumenen onder het zingen van Psalm 42 de voorstelling </w:t>
                  </w:r>
                  <w:r>
                    <w:rPr>
                      <w:spacing w:val="4"/>
                      <w:sz w:val="19"/>
                      <w:szCs w:val="19"/>
                    </w:rPr>
                    <w:t xml:space="preserve">van de herten aan de Noordzijde waren gepasseerd, kwam de afdaling in de dooppiscine zelf. Zij heeft de vorm van een cirkel, symbool van het eeuwige </w:t>
                  </w:r>
                  <w:r>
                    <w:rPr>
                      <w:spacing w:val="3"/>
                      <w:sz w:val="19"/>
                      <w:szCs w:val="19"/>
                    </w:rPr>
                    <w:t xml:space="preserve">leven, dat ons door de Doop wordt beloofd. De cirkel heeft een middellijn van </w:t>
                  </w:r>
                  <w:r>
                    <w:rPr>
                      <w:spacing w:val="1"/>
                      <w:sz w:val="19"/>
                      <w:szCs w:val="19"/>
                    </w:rPr>
                    <w:t xml:space="preserve">0,80 m. Men kan in het bassin afdalen met vier trapjes, elk van twee treden, en </w:t>
                  </w:r>
                  <w:r>
                    <w:rPr>
                      <w:spacing w:val="3"/>
                      <w:sz w:val="19"/>
                      <w:szCs w:val="19"/>
                    </w:rPr>
                    <w:t xml:space="preserve">opgesteld in de vorm van een kruis. Door Christus' kruis alleen komt men tot </w:t>
                  </w:r>
                  <w:r>
                    <w:rPr>
                      <w:sz w:val="19"/>
                      <w:szCs w:val="19"/>
                    </w:rPr>
                    <w:t>eeuwig leven!</w:t>
                  </w:r>
                </w:p>
                <w:p w:rsidR="00853FB1" w:rsidRDefault="00853FB1">
                  <w:pPr>
                    <w:spacing w:before="144" w:line="264" w:lineRule="auto"/>
                    <w:ind w:firstLine="216"/>
                    <w:jc w:val="both"/>
                    <w:rPr>
                      <w:spacing w:val="4"/>
                      <w:sz w:val="19"/>
                      <w:szCs w:val="19"/>
                    </w:rPr>
                  </w:pPr>
                  <w:r>
                    <w:rPr>
                      <w:spacing w:val="6"/>
                      <w:sz w:val="19"/>
                      <w:szCs w:val="19"/>
                    </w:rPr>
                    <w:t>Langs het bovenste gedeelte van het bassin loopt een lijst, misschien be</w:t>
                  </w:r>
                  <w:r>
                    <w:rPr>
                      <w:spacing w:val="6"/>
                      <w:sz w:val="19"/>
                      <w:szCs w:val="19"/>
                    </w:rPr>
                    <w:softHyphen/>
                  </w:r>
                  <w:r>
                    <w:rPr>
                      <w:spacing w:val="4"/>
                      <w:sz w:val="19"/>
                      <w:szCs w:val="19"/>
                    </w:rPr>
                    <w:t xml:space="preserve">stemd voor het inpassen van een deksel. Het water mocht niet verontreinigd </w:t>
                  </w:r>
                  <w:r>
                    <w:rPr>
                      <w:spacing w:val="9"/>
                      <w:sz w:val="19"/>
                      <w:szCs w:val="19"/>
                    </w:rPr>
                    <w:t xml:space="preserve">worden! De kom is gemetseld, terwijl het metselwerk bedekt is met een </w:t>
                  </w:r>
                  <w:r>
                    <w:rPr>
                      <w:spacing w:val="-1"/>
                      <w:sz w:val="19"/>
                      <w:szCs w:val="19"/>
                    </w:rPr>
                    <w:t xml:space="preserve">waterdichte bepleistering van grof grint. Op vier hoeken zijn sporen van vroeger </w:t>
                  </w:r>
                  <w:r>
                    <w:rPr>
                      <w:spacing w:val="2"/>
                      <w:sz w:val="19"/>
                      <w:szCs w:val="19"/>
                    </w:rPr>
                    <w:t xml:space="preserve">bestaande zuiltjes, die een baldakijn moeten hebben gedragen. Het is duidelijk, </w:t>
                  </w:r>
                  <w:r>
                    <w:rPr>
                      <w:spacing w:val="8"/>
                      <w:sz w:val="19"/>
                      <w:szCs w:val="19"/>
                    </w:rPr>
                    <w:t xml:space="preserve">gezien de twee treden, waarmee men de bodem van de kom bereikte, dat </w:t>
                  </w:r>
                  <w:r>
                    <w:rPr>
                      <w:spacing w:val="5"/>
                      <w:sz w:val="19"/>
                      <w:szCs w:val="19"/>
                    </w:rPr>
                    <w:t xml:space="preserve">volwassenen hier onmogelijk door onderdompeling gedoopt konden worden. </w:t>
                  </w:r>
                  <w:r>
                    <w:rPr>
                      <w:spacing w:val="4"/>
                      <w:sz w:val="19"/>
                      <w:szCs w:val="19"/>
                    </w:rPr>
                    <w:t>Men daalde blijkbaar af in het water om door overgieting te worden gedoopt.'</w:t>
                  </w:r>
                </w:p>
                <w:p w:rsidR="00853FB1" w:rsidRDefault="00853FB1">
                  <w:pPr>
                    <w:spacing w:before="468"/>
                    <w:jc w:val="both"/>
                    <w:rPr>
                      <w:spacing w:val="4"/>
                      <w:sz w:val="19"/>
                      <w:szCs w:val="19"/>
                    </w:rPr>
                  </w:pPr>
                  <w:r>
                    <w:rPr>
                      <w:spacing w:val="4"/>
                      <w:sz w:val="19"/>
                      <w:szCs w:val="19"/>
                    </w:rPr>
                    <w:t>Tun. No. 26. Henchir Redès</w:t>
                  </w:r>
                </w:p>
                <w:p w:rsidR="00853FB1" w:rsidRDefault="00853FB1">
                  <w:pPr>
                    <w:spacing w:before="252"/>
                    <w:ind w:firstLine="216"/>
                    <w:jc w:val="both"/>
                    <w:rPr>
                      <w:spacing w:val="5"/>
                      <w:sz w:val="19"/>
                      <w:szCs w:val="19"/>
                    </w:rPr>
                  </w:pPr>
                  <w:r>
                    <w:rPr>
                      <w:spacing w:val="4"/>
                      <w:sz w:val="19"/>
                      <w:szCs w:val="19"/>
                    </w:rPr>
                    <w:t xml:space="preserve">In Noord-Tunesië, te Henchir Redes, even ten Noorden van Dougga en een </w:t>
                  </w:r>
                  <w:r>
                    <w:rPr>
                      <w:spacing w:val="1"/>
                      <w:sz w:val="19"/>
                      <w:szCs w:val="19"/>
                    </w:rPr>
                    <w:t xml:space="preserve">100 krn. ten Zuidwesten van Tunis, ontdekte men een vertrek, dat wellicht als </w:t>
                  </w:r>
                  <w:r>
                    <w:rPr>
                      <w:spacing w:val="2"/>
                      <w:sz w:val="19"/>
                      <w:szCs w:val="19"/>
                    </w:rPr>
                    <w:t xml:space="preserve">baptisterium heeft gediend. Te Henchir Redès trof men nl. aan de oever van </w:t>
                  </w:r>
                  <w:r>
                    <w:rPr>
                      <w:rFonts w:ascii="Bookman Old Style" w:hAnsi="Bookman Old Style" w:cs="Bookman Old Style"/>
                      <w:i/>
                      <w:iCs/>
                      <w:spacing w:val="2"/>
                      <w:sz w:val="17"/>
                      <w:szCs w:val="17"/>
                    </w:rPr>
                    <w:t xml:space="preserve">de </w:t>
                  </w:r>
                  <w:r>
                    <w:rPr>
                      <w:spacing w:val="1"/>
                      <w:sz w:val="19"/>
                      <w:szCs w:val="19"/>
                    </w:rPr>
                    <w:t xml:space="preserve">Oued Goutneïa, bij de samenvloeiing met de Oued el Maatria, verscheidene uit </w:t>
                  </w:r>
                  <w:r>
                    <w:rPr>
                      <w:spacing w:val="4"/>
                      <w:sz w:val="19"/>
                      <w:szCs w:val="19"/>
                    </w:rPr>
                    <w:t xml:space="preserve">blokken opgerichte gebouwen aan. Eén daarvan, voorzien van een apsis, </w:t>
                  </w:r>
                  <w:r>
                    <w:rPr>
                      <w:rFonts w:ascii="Bookman Old Style" w:hAnsi="Bookman Old Style" w:cs="Bookman Old Style"/>
                      <w:spacing w:val="4"/>
                      <w:sz w:val="17"/>
                      <w:szCs w:val="17"/>
                    </w:rPr>
                    <w:t xml:space="preserve">is </w:t>
                  </w:r>
                  <w:r>
                    <w:rPr>
                      <w:spacing w:val="5"/>
                      <w:sz w:val="19"/>
                      <w:szCs w:val="19"/>
                    </w:rPr>
                    <w:t>ongetwijfeld een kerk geweest. Het gebouw was 23,50 in. lang en besiond</w:t>
                  </w:r>
                </w:p>
                <w:p w:rsidR="00853FB1" w:rsidRDefault="00853FB1">
                  <w:pPr>
                    <w:spacing w:before="108" w:after="72" w:line="199" w:lineRule="auto"/>
                    <w:rPr>
                      <w:spacing w:val="8"/>
                      <w:sz w:val="19"/>
                      <w:szCs w:val="19"/>
                    </w:rPr>
                  </w:pPr>
                  <w:r>
                    <w:rPr>
                      <w:spacing w:val="8"/>
                      <w:sz w:val="19"/>
                      <w:szCs w:val="19"/>
                    </w:rPr>
                    <w:t>vier gedeelten: een centraal schip, twee zijschepen en een apsis. Boven de</w:t>
                  </w:r>
                </w:p>
              </w:txbxContent>
            </v:textbox>
            <w10:wrap type="square" anchorx="page" anchory="page"/>
          </v:shape>
        </w:pict>
      </w:r>
      <w:r>
        <w:rPr>
          <w:noProof/>
        </w:rPr>
        <w:pict>
          <v:shape id="_x0000_s1247" type="#_x0000_t202" style="position:absolute;margin-left:484.65pt;margin-top:17.05pt;width:335.55pt;height:415.65pt;z-index:25148211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left="288" w:right="72"/>
                    <w:jc w:val="both"/>
                    <w:rPr>
                      <w:spacing w:val="2"/>
                      <w:sz w:val="19"/>
                      <w:szCs w:val="19"/>
                    </w:rPr>
                  </w:pPr>
                  <w:r>
                    <w:rPr>
                      <w:spacing w:val="2"/>
                      <w:sz w:val="19"/>
                      <w:szCs w:val="19"/>
                    </w:rPr>
                    <w:t>ingang van de apsis verhief zich een rondboog, bekroond met een venster. De schepen zijn door arcaden van elkaar gescheiden geweest.</w:t>
                  </w:r>
                </w:p>
                <w:p w:rsidR="00853FB1" w:rsidRDefault="00853FB1">
                  <w:pPr>
                    <w:ind w:left="288" w:right="72" w:firstLine="216"/>
                    <w:jc w:val="both"/>
                    <w:rPr>
                      <w:sz w:val="19"/>
                      <w:szCs w:val="19"/>
                    </w:rPr>
                  </w:pPr>
                  <w:r>
                    <w:rPr>
                      <w:spacing w:val="1"/>
                      <w:sz w:val="19"/>
                      <w:szCs w:val="19"/>
                    </w:rPr>
                    <w:t xml:space="preserve">Het bedoelde vertrek nu bevond zich in deze basiliek in het rechterzijschip, </w:t>
                  </w:r>
                  <w:r>
                    <w:rPr>
                      <w:spacing w:val="3"/>
                      <w:sz w:val="19"/>
                      <w:szCs w:val="19"/>
                    </w:rPr>
                    <w:t xml:space="preserve">waarvan het de helft in beslag nam. Men bereikte het met een gang, die een </w:t>
                  </w:r>
                  <w:r>
                    <w:rPr>
                      <w:sz w:val="19"/>
                      <w:szCs w:val="19"/>
                    </w:rPr>
                    <w:t xml:space="preserve">kromming vormde, waarin een nis was aangebracht. Het vertrek zelf heeft een </w:t>
                  </w:r>
                  <w:r>
                    <w:rPr>
                      <w:spacing w:val="7"/>
                      <w:sz w:val="19"/>
                      <w:szCs w:val="19"/>
                    </w:rPr>
                    <w:t xml:space="preserve">koepeldak bezeten. Dat dit vertrek voor de bediening van de Doop werd gebruikt, leidt men af uit de aanwezigheid van een put of waterbak in de </w:t>
                  </w:r>
                  <w:r>
                    <w:rPr>
                      <w:spacing w:val="2"/>
                      <w:sz w:val="19"/>
                      <w:szCs w:val="19"/>
                    </w:rPr>
                    <w:t xml:space="preserve">onmiddellijke nabijheid, nl. in de muur van de basiliek. De afvoergoot is nog </w:t>
                  </w:r>
                  <w:r>
                    <w:rPr>
                      <w:spacing w:val="-1"/>
                      <w:sz w:val="19"/>
                      <w:szCs w:val="19"/>
                    </w:rPr>
                    <w:t xml:space="preserve">ongerept aangetroffen. Gebrek aan verdere gegevens laat alleen ruimte voor de </w:t>
                  </w:r>
                  <w:r>
                    <w:rPr>
                      <w:spacing w:val="6"/>
                      <w:sz w:val="19"/>
                      <w:szCs w:val="19"/>
                    </w:rPr>
                    <w:t xml:space="preserve">veronderstelling, dat de Doop hier wel door overgieting zal zijn bediend: </w:t>
                  </w:r>
                  <w:r>
                    <w:rPr>
                      <w:spacing w:val="7"/>
                      <w:sz w:val="19"/>
                      <w:szCs w:val="19"/>
                    </w:rPr>
                    <w:t xml:space="preserve">stromend water ontbrak en aanvoer met de hand was noodzakelijk, zodat </w:t>
                  </w:r>
                  <w:r>
                    <w:rPr>
                      <w:sz w:val="19"/>
                      <w:szCs w:val="19"/>
                    </w:rPr>
                    <w:t>zuinigheid geboden was.</w:t>
                  </w:r>
                </w:p>
                <w:p w:rsidR="00853FB1" w:rsidRDefault="00853FB1">
                  <w:pPr>
                    <w:spacing w:before="216"/>
                    <w:ind w:left="288" w:right="72" w:firstLine="216"/>
                    <w:jc w:val="both"/>
                    <w:rPr>
                      <w:spacing w:val="3"/>
                      <w:sz w:val="19"/>
                      <w:szCs w:val="19"/>
                    </w:rPr>
                  </w:pPr>
                  <w:r>
                    <w:rPr>
                      <w:spacing w:val="6"/>
                      <w:sz w:val="19"/>
                      <w:szCs w:val="19"/>
                    </w:rPr>
                    <w:t xml:space="preserve">Overigens trof men op ongeveer 12 m. afstand van de basiliek nog een </w:t>
                  </w:r>
                  <w:r>
                    <w:rPr>
                      <w:spacing w:val="3"/>
                      <w:sz w:val="19"/>
                      <w:szCs w:val="19"/>
                    </w:rPr>
                    <w:t>cirkelvormig vertrek aan, dat drie lobben bezat. Het kan eveneens als doop</w:t>
                  </w:r>
                  <w:r>
                    <w:rPr>
                      <w:spacing w:val="3"/>
                      <w:sz w:val="19"/>
                      <w:szCs w:val="19"/>
                    </w:rPr>
                    <w:softHyphen/>
                  </w:r>
                  <w:r>
                    <w:rPr>
                      <w:spacing w:val="1"/>
                      <w:sz w:val="19"/>
                      <w:szCs w:val="19"/>
                    </w:rPr>
                    <w:t xml:space="preserve">gelegenheid hebben gediend. De gegevens zijn ook hier te schaars om een basis </w:t>
                  </w:r>
                  <w:r>
                    <w:rPr>
                      <w:spacing w:val="3"/>
                      <w:sz w:val="19"/>
                      <w:szCs w:val="19"/>
                    </w:rPr>
                    <w:t>voor bepaalde gevolgtrekkingen te kunnen leveren.</w:t>
                  </w:r>
                  <w:r>
                    <w:rPr>
                      <w:rFonts w:ascii="Bookman Old Style" w:hAnsi="Bookman Old Style" w:cs="Bookman Old Style"/>
                      <w:spacing w:val="3"/>
                      <w:sz w:val="11"/>
                      <w:szCs w:val="11"/>
                      <w:vertAlign w:val="superscript"/>
                    </w:rPr>
                    <w:t>26</w:t>
                  </w:r>
                </w:p>
                <w:p w:rsidR="00853FB1" w:rsidRDefault="00853FB1">
                  <w:pPr>
                    <w:spacing w:before="576" w:line="211" w:lineRule="auto"/>
                    <w:ind w:left="288" w:right="72"/>
                    <w:jc w:val="both"/>
                    <w:rPr>
                      <w:spacing w:val="4"/>
                      <w:sz w:val="19"/>
                      <w:szCs w:val="19"/>
                    </w:rPr>
                  </w:pPr>
                  <w:r>
                    <w:rPr>
                      <w:spacing w:val="4"/>
                      <w:sz w:val="19"/>
                      <w:szCs w:val="19"/>
                    </w:rPr>
                    <w:t>Tun. No. 27. Henchir Si (di) (H) abich (bij Uppenna)</w:t>
                  </w:r>
                </w:p>
                <w:p w:rsidR="00853FB1" w:rsidRDefault="00853FB1">
                  <w:pPr>
                    <w:ind w:left="288" w:right="72" w:firstLine="216"/>
                    <w:jc w:val="both"/>
                    <w:rPr>
                      <w:spacing w:val="4"/>
                      <w:sz w:val="19"/>
                      <w:szCs w:val="19"/>
                    </w:rPr>
                  </w:pPr>
                  <w:r>
                    <w:rPr>
                      <w:spacing w:val="4"/>
                      <w:sz w:val="19"/>
                      <w:szCs w:val="19"/>
                    </w:rPr>
                    <w:t xml:space="preserve">Aan de Oostkust van Tunesië, niet ver van de zee, een 1 </w:t>
                  </w:r>
                  <w:r>
                    <w:rPr>
                      <w:rFonts w:ascii="Bookman Old Style" w:hAnsi="Bookman Old Style" w:cs="Bookman Old Style"/>
                      <w:spacing w:val="4"/>
                      <w:w w:val="30"/>
                      <w:sz w:val="48"/>
                      <w:szCs w:val="48"/>
                      <w:vertAlign w:val="subscript"/>
                    </w:rPr>
                    <w:t>z</w:t>
                  </w:r>
                  <w:r>
                    <w:rPr>
                      <w:spacing w:val="4"/>
                      <w:sz w:val="19"/>
                      <w:szCs w:val="19"/>
                    </w:rPr>
                    <w:t xml:space="preserve"> km. ten Noorden </w:t>
                  </w:r>
                  <w:r>
                    <w:rPr>
                      <w:spacing w:val="2"/>
                      <w:sz w:val="19"/>
                      <w:szCs w:val="19"/>
                    </w:rPr>
                    <w:t xml:space="preserve">van Enfidaville, te Henchir Si (di) (H) abich, op de weg naar Uppenna, vond de </w:t>
                  </w:r>
                  <w:r>
                    <w:rPr>
                      <w:spacing w:val="7"/>
                      <w:sz w:val="19"/>
                      <w:szCs w:val="19"/>
                    </w:rPr>
                    <w:t xml:space="preserve">heer Coeytaux in 1905 een kleine Byzantijnse basiliek van drie schepen. </w:t>
                  </w:r>
                  <w:r>
                    <w:rPr>
                      <w:spacing w:val="-1"/>
                      <w:sz w:val="19"/>
                      <w:szCs w:val="19"/>
                    </w:rPr>
                    <w:t xml:space="preserve">Onmiddellijk achter de apsis aan het hoofdeinde van de kerk ontdekte men een </w:t>
                  </w:r>
                  <w:r>
                    <w:rPr>
                      <w:spacing w:val="9"/>
                      <w:sz w:val="19"/>
                      <w:szCs w:val="19"/>
                    </w:rPr>
                    <w:t xml:space="preserve">baptisterium, dat een verlenging vormde van de basiliek (zie plattegrond </w:t>
                  </w:r>
                  <w:r>
                    <w:rPr>
                      <w:spacing w:val="3"/>
                      <w:sz w:val="19"/>
                      <w:szCs w:val="19"/>
                    </w:rPr>
                    <w:t xml:space="preserve">no. 15). Het geheel bestond nl. uit een vrijwel vierkant vertrek, grotendeels aangegeven door vier pilaarbases, waarbinnen zich de doopkuip bevond, en </w:t>
                  </w:r>
                  <w:r>
                    <w:rPr>
                      <w:spacing w:val="5"/>
                      <w:sz w:val="19"/>
                      <w:szCs w:val="19"/>
                    </w:rPr>
                    <w:t xml:space="preserve">bovendien aan weerskanten een vertrek als verlenging van het aansluitend </w:t>
                  </w:r>
                  <w:r>
                    <w:rPr>
                      <w:spacing w:val="6"/>
                      <w:sz w:val="19"/>
                      <w:szCs w:val="19"/>
                    </w:rPr>
                    <w:t xml:space="preserve">zijschip, dat als wacht- of kleedkamer bij de doopbediening gebruikt kon </w:t>
                  </w:r>
                  <w:r>
                    <w:rPr>
                      <w:spacing w:val="4"/>
                      <w:sz w:val="19"/>
                      <w:szCs w:val="19"/>
                    </w:rPr>
                    <w:t>worden. Het totaal wordt weer door een apsis besloten.</w:t>
                  </w:r>
                </w:p>
                <w:p w:rsidR="00853FB1" w:rsidRDefault="00853FB1">
                  <w:pPr>
                    <w:spacing w:before="180"/>
                    <w:ind w:left="288" w:right="72" w:firstLine="216"/>
                    <w:jc w:val="both"/>
                    <w:rPr>
                      <w:spacing w:val="4"/>
                      <w:sz w:val="19"/>
                      <w:szCs w:val="19"/>
                    </w:rPr>
                  </w:pPr>
                  <w:r>
                    <w:rPr>
                      <w:spacing w:val="2"/>
                      <w:sz w:val="19"/>
                      <w:szCs w:val="19"/>
                    </w:rPr>
                    <w:t xml:space="preserve">De vloeren van deze vertrekken waren geheel met mozaiek belegd, dat uit de </w:t>
                  </w:r>
                  <w:r>
                    <w:rPr>
                      <w:rFonts w:ascii="Bookman Old Style" w:hAnsi="Bookman Old Style" w:cs="Bookman Old Style"/>
                      <w:spacing w:val="2"/>
                      <w:sz w:val="17"/>
                      <w:szCs w:val="17"/>
                    </w:rPr>
                    <w:t xml:space="preserve">5e </w:t>
                  </w:r>
                  <w:r>
                    <w:rPr>
                      <w:spacing w:val="2"/>
                      <w:sz w:val="19"/>
                      <w:szCs w:val="19"/>
                    </w:rPr>
                    <w:t>tot 6e eeuw dateerde. Het vertoonde meest motieven als vierkanten, klaver</w:t>
                  </w:r>
                  <w:r>
                    <w:rPr>
                      <w:spacing w:val="2"/>
                      <w:sz w:val="19"/>
                      <w:szCs w:val="19"/>
                    </w:rPr>
                    <w:softHyphen/>
                  </w:r>
                  <w:r>
                    <w:rPr>
                      <w:spacing w:val="4"/>
                      <w:sz w:val="19"/>
                      <w:szCs w:val="19"/>
                    </w:rPr>
                    <w:t xml:space="preserve">bladen, rozetten, pannen en schubben, een destijds veel, ook in particuliere </w:t>
                  </w:r>
                  <w:r>
                    <w:rPr>
                      <w:spacing w:val="3"/>
                      <w:sz w:val="19"/>
                      <w:szCs w:val="19"/>
                    </w:rPr>
                    <w:t xml:space="preserve">huizen, voorkomende versiering. In de linkervleugel van het baptisterium zag </w:t>
                  </w:r>
                  <w:r>
                    <w:rPr>
                      <w:spacing w:val="4"/>
                      <w:sz w:val="19"/>
                      <w:szCs w:val="19"/>
                    </w:rPr>
                    <w:t>men eeu tableau van zeer gevarieerde watervogels en zeevissen. Men kan zich</w:t>
                  </w:r>
                </w:p>
              </w:txbxContent>
            </v:textbox>
            <w10:wrap type="square" anchorx="page" anchory="page"/>
          </v:shape>
        </w:pict>
      </w:r>
      <w:r>
        <w:rPr>
          <w:noProof/>
        </w:rPr>
        <w:pict>
          <v:shape id="_x0000_s1248" type="#_x0000_t202" style="position:absolute;margin-left:484.65pt;margin-top:432.7pt;width:149.45pt;height:112.35pt;z-index:251483136;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before="216" w:after="108"/>
                    <w:ind w:left="720"/>
                  </w:pPr>
                  <w:r>
                    <w:pict>
                      <v:shape id="_x0000_i1060" type="#_x0000_t75" style="width:111.75pt;height:95.25pt" fillcolor="window">
                        <v:imagedata r:id="rId22" o:title=""/>
                      </v:shape>
                    </w:pict>
                  </w:r>
                </w:p>
              </w:txbxContent>
            </v:textbox>
            <w10:wrap type="square" anchorx="page" anchory="page"/>
          </v:shape>
        </w:pict>
      </w:r>
      <w:r>
        <w:rPr>
          <w:noProof/>
        </w:rPr>
        <w:pict>
          <v:shape id="_x0000_s1249" type="#_x0000_t202" style="position:absolute;margin-left:484.65pt;margin-top:545.05pt;width:335.55pt;height:9.1pt;z-index:25148416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tabs>
                      <w:tab w:val="left" w:pos="2727"/>
                      <w:tab w:val="left" w:pos="3087"/>
                      <w:tab w:val="right" w:pos="5129"/>
                    </w:tabs>
                    <w:ind w:left="2232"/>
                    <w:rPr>
                      <w:spacing w:val="-2"/>
                      <w:sz w:val="15"/>
                      <w:szCs w:val="15"/>
                    </w:rPr>
                  </w:pPr>
                  <w:r>
                    <w:rPr>
                      <w:sz w:val="15"/>
                      <w:szCs w:val="15"/>
                    </w:rPr>
                    <w:t>I</w:t>
                  </w:r>
                  <w:r>
                    <w:rPr>
                      <w:sz w:val="15"/>
                      <w:szCs w:val="15"/>
                    </w:rPr>
                    <w:tab/>
                  </w:r>
                  <w:r>
                    <w:rPr>
                      <w:spacing w:val="-4"/>
                      <w:sz w:val="15"/>
                      <w:szCs w:val="15"/>
                    </w:rPr>
                    <w:t>lel i</w:t>
                  </w:r>
                  <w:r>
                    <w:rPr>
                      <w:spacing w:val="-4"/>
                      <w:sz w:val="15"/>
                      <w:szCs w:val="15"/>
                    </w:rPr>
                    <w:tab/>
                  </w:r>
                  <w:r>
                    <w:rPr>
                      <w:sz w:val="15"/>
                      <w:szCs w:val="15"/>
                    </w:rPr>
                    <w:t>Si( (I i) (</w:t>
                  </w:r>
                  <w:r>
                    <w:rPr>
                      <w:rFonts w:ascii="Bookman Old Style" w:hAnsi="Bookman Old Style" w:cs="Bookman Old Style"/>
                      <w:sz w:val="13"/>
                      <w:szCs w:val="13"/>
                    </w:rPr>
                    <w:t>li)2</w:t>
                  </w:r>
                  <w:r>
                    <w:rPr>
                      <w:rFonts w:ascii="Bookman Old Style" w:hAnsi="Bookman Old Style" w:cs="Bookman Old Style"/>
                      <w:sz w:val="13"/>
                      <w:szCs w:val="13"/>
                    </w:rPr>
                    <w:tab/>
                  </w:r>
                  <w:r>
                    <w:rPr>
                      <w:spacing w:val="-2"/>
                      <w:sz w:val="15"/>
                      <w:szCs w:val="15"/>
                    </w:rPr>
                    <w:t xml:space="preserve">(lij  I </w:t>
                  </w:r>
                  <w:r>
                    <w:rPr>
                      <w:rFonts w:ascii="Bookman Old Style" w:hAnsi="Bookman Old Style" w:cs="Bookman Old Style"/>
                      <w:spacing w:val="-2"/>
                      <w:sz w:val="13"/>
                      <w:szCs w:val="13"/>
                    </w:rPr>
                    <w:t xml:space="preserve">Ipr)(11 </w:t>
                  </w:r>
                  <w:r>
                    <w:rPr>
                      <w:spacing w:val="-2"/>
                      <w:sz w:val="15"/>
                      <w:szCs w:val="15"/>
                    </w:rPr>
                    <w:t>no)</w:t>
                  </w:r>
                </w:p>
              </w:txbxContent>
            </v:textbox>
            <w10:wrap type="square" anchorx="page" anchory="page"/>
          </v:shape>
        </w:pict>
      </w:r>
      <w:r>
        <w:rPr>
          <w:noProof/>
        </w:rPr>
        <w:pict>
          <v:shape id="_x0000_s1250" type="#_x0000_t202" style="position:absolute;margin-left:634.1pt;margin-top:447.95pt;width:186.1pt;height:88.95pt;z-index:251485184;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before="720"/>
                    <w:ind w:left="1944" w:right="670"/>
                  </w:pPr>
                  <w:r>
                    <w:pict>
                      <v:shape id="_x0000_i1062" type="#_x0000_t75" style="width:52.5pt;height:51.75pt" fillcolor="window">
                        <v:imagedata r:id="rId23" o:title=""/>
                      </v:shape>
                    </w:pict>
                  </w:r>
                </w:p>
              </w:txbxContent>
            </v:textbox>
            <w10:wrap type="square" anchorx="page" anchory="page"/>
          </v:shape>
        </w:pict>
      </w:r>
      <w:r>
        <w:rPr>
          <w:noProof/>
        </w:rPr>
        <w:pict>
          <v:line id="_x0000_s1251" style="position:absolute;z-index:251486208;mso-wrap-distance-left:0;mso-wrap-distance-right:0;mso-position-horizontal-relative:page;mso-position-vertical-relative:page" from="453.35pt,0" to="453.35pt,156.75pt" o:allowincell="f" strokeweight=".5pt">
            <w10:wrap type="square" anchorx="page" anchory="page"/>
          </v:line>
        </w:pict>
      </w:r>
    </w:p>
    <w:p w:rsidR="00853FB1" w:rsidRDefault="00853FB1">
      <w:pPr>
        <w:widowControl/>
        <w:kinsoku/>
        <w:autoSpaceDE w:val="0"/>
        <w:autoSpaceDN w:val="0"/>
        <w:adjustRightInd w:val="0"/>
        <w:sectPr w:rsidR="00853FB1">
          <w:pgSz w:w="16838" w:h="11904" w:orient="landscape"/>
          <w:pgMar w:top="53" w:right="374" w:bottom="790" w:left="1806" w:header="708" w:footer="708" w:gutter="0"/>
          <w:cols w:space="708"/>
          <w:noEndnote/>
        </w:sectPr>
      </w:pPr>
    </w:p>
    <w:p w:rsidR="00853FB1" w:rsidRDefault="00A80695">
      <w:r>
        <w:rPr>
          <w:noProof/>
        </w:rPr>
        <w:pict>
          <v:shape id="_x0000_s1252" type="#_x0000_t202" style="position:absolute;margin-left:455.75pt;margin-top:22.3pt;width:386.15pt;height:31.7pt;z-index:25148723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after="288"/>
                    <w:ind w:left="792"/>
                    <w:rPr>
                      <w:rFonts w:ascii="Garamond" w:hAnsi="Garamond" w:cs="Garamond"/>
                      <w:spacing w:val="4"/>
                      <w:sz w:val="29"/>
                      <w:szCs w:val="29"/>
                    </w:rPr>
                  </w:pPr>
                  <w:r>
                    <w:rPr>
                      <w:rFonts w:ascii="Garamond" w:hAnsi="Garamond" w:cs="Garamond"/>
                      <w:spacing w:val="4"/>
                      <w:sz w:val="29"/>
                      <w:szCs w:val="29"/>
                    </w:rPr>
                    <w:t>EGLISE DE TI-11131UCA</w:t>
                  </w:r>
                </w:p>
              </w:txbxContent>
            </v:textbox>
            <w10:wrap type="square" anchorx="page" anchory="page"/>
          </v:shape>
        </w:pict>
      </w:r>
      <w:r>
        <w:rPr>
          <w:noProof/>
        </w:rPr>
        <w:pict>
          <v:shape id="_x0000_s1253" type="#_x0000_t202" style="position:absolute;margin-left:455.75pt;margin-top:54pt;width:386.15pt;height:504.5pt;z-index:251488256;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jc w:val="center"/>
                  </w:pPr>
                  <w:r>
                    <w:pict>
                      <v:shape id="_x0000_i1064" type="#_x0000_t75" style="width:386.25pt;height:504.75pt" fillcolor="window">
                        <v:imagedata r:id="rId24" o:title=""/>
                      </v:shape>
                    </w:pict>
                  </w:r>
                </w:p>
              </w:txbxContent>
            </v:textbox>
            <w10:wrap type="square" anchorx="page" anchory="page"/>
          </v:shape>
        </w:pict>
      </w:r>
      <w:r>
        <w:rPr>
          <w:noProof/>
        </w:rPr>
        <w:pict>
          <v:shape id="_x0000_s1254" type="#_x0000_t202" style="position:absolute;margin-left:721.2pt;margin-top:214.55pt;width:36.25pt;height:11.05pt;z-index:251489280;mso-wrap-edited:f;mso-wrap-distance-left:0;mso-wrap-distance-right:0;mso-position-horizontal-relative:page;mso-position-vertical-relative:page" wrapcoords="-62 0 -62 21600 21662 21600 21662 0 -62 0" o:allowincell="f" fillcolor="black" stroked="f">
            <v:textbox inset="0,0,0,0">
              <w:txbxContent>
                <w:p w:rsidR="00853FB1" w:rsidRDefault="00853FB1">
                  <w:pPr>
                    <w:rPr>
                      <w:rFonts w:ascii="Garamond" w:hAnsi="Garamond" w:cs="Garamond"/>
                      <w:color w:val="FFFFFF"/>
                      <w:spacing w:val="-70"/>
                      <w:sz w:val="26"/>
                      <w:szCs w:val="26"/>
                      <w:shd w:val="clear" w:color="auto" w:fill="000000"/>
                    </w:rPr>
                  </w:pPr>
                  <w:r>
                    <w:rPr>
                      <w:rFonts w:ascii="Bookman Old Style" w:hAnsi="Bookman Old Style" w:cs="Bookman Old Style"/>
                      <w:color w:val="FFFFFF"/>
                      <w:spacing w:val="-70"/>
                      <w:w w:val="75"/>
                      <w:sz w:val="21"/>
                      <w:szCs w:val="21"/>
                      <w:shd w:val="clear" w:color="auto" w:fill="000000"/>
                      <w:vertAlign w:val="subscript"/>
                    </w:rPr>
                    <w:t>mawe</w:t>
                  </w:r>
                  <w:r>
                    <w:rPr>
                      <w:rFonts w:ascii="Garamond" w:hAnsi="Garamond" w:cs="Garamond"/>
                      <w:color w:val="FFFFFF"/>
                      <w:spacing w:val="-70"/>
                      <w:sz w:val="26"/>
                      <w:szCs w:val="26"/>
                      <w:shd w:val="clear" w:color="auto" w:fill="000000"/>
                    </w:rPr>
                    <w:t>aum</w:t>
                  </w:r>
                </w:p>
              </w:txbxContent>
            </v:textbox>
            <w10:wrap type="square" anchorx="page" anchory="page"/>
          </v:shape>
        </w:pict>
      </w:r>
      <w:r>
        <w:rPr>
          <w:noProof/>
        </w:rPr>
        <w:pict>
          <v:shape id="_x0000_s1255" type="#_x0000_t202" style="position:absolute;margin-left:721.2pt;margin-top:225.6pt;width:119.3pt;height:26.15pt;z-index:251490304;mso-wrap-edited:f;mso-wrap-distance-left:0;mso-wrap-distance-right:0;mso-position-horizontal-relative:page;mso-position-vertical-relative:page" wrapcoords="-62 0 -62 21600 21662 21600 21662 0 -62 0" o:allowincell="f" fillcolor="black" stroked="f">
            <v:textbox inset="0,0,0,0">
              <w:txbxContent>
                <w:p w:rsidR="00853FB1" w:rsidRDefault="00853FB1">
                  <w:pPr>
                    <w:rPr>
                      <w:rFonts w:ascii="Verdana" w:hAnsi="Verdana" w:cs="Verdana"/>
                      <w:color w:val="FFFFFF"/>
                      <w:spacing w:val="28"/>
                      <w:sz w:val="14"/>
                      <w:szCs w:val="14"/>
                      <w:shd w:val="clear" w:color="auto" w:fill="000000"/>
                    </w:rPr>
                  </w:pPr>
                  <w:r>
                    <w:rPr>
                      <w:rFonts w:ascii="Verdana" w:hAnsi="Verdana" w:cs="Verdana"/>
                      <w:color w:val="FFFFFF"/>
                      <w:spacing w:val="28"/>
                      <w:sz w:val="14"/>
                      <w:szCs w:val="14"/>
                      <w:shd w:val="clear" w:color="auto" w:fill="000000"/>
                    </w:rPr>
                    <w:t>Term A</w:t>
                  </w:r>
                </w:p>
                <w:p w:rsidR="00853FB1" w:rsidRDefault="00853FB1">
                  <w:pPr>
                    <w:spacing w:after="36"/>
                    <w:jc w:val="right"/>
                    <w:rPr>
                      <w:rFonts w:ascii="Arial" w:hAnsi="Arial" w:cs="Arial"/>
                      <w:i/>
                      <w:iCs/>
                      <w:color w:val="FFFFFF"/>
                      <w:spacing w:val="-24"/>
                      <w:sz w:val="20"/>
                      <w:szCs w:val="20"/>
                      <w:shd w:val="clear" w:color="auto" w:fill="000000"/>
                    </w:rPr>
                  </w:pPr>
                  <w:r>
                    <w:rPr>
                      <w:rFonts w:ascii="Arial" w:hAnsi="Arial" w:cs="Arial"/>
                      <w:i/>
                      <w:iCs/>
                      <w:color w:val="FFFFFF"/>
                      <w:spacing w:val="-24"/>
                      <w:sz w:val="20"/>
                      <w:szCs w:val="20"/>
                      <w:shd w:val="clear" w:color="auto" w:fill="000000"/>
                    </w:rPr>
                    <w:t>!C'</w:t>
                  </w:r>
                </w:p>
              </w:txbxContent>
            </v:textbox>
            <w10:wrap type="square" anchorx="page" anchory="page"/>
          </v:shape>
        </w:pict>
      </w:r>
      <w:r>
        <w:rPr>
          <w:noProof/>
        </w:rPr>
        <w:pict>
          <v:shape id="_x0000_s1256" type="#_x0000_t202" style="position:absolute;margin-left:757.45pt;margin-top:101.3pt;width:63.1pt;height:5.75pt;z-index:251491328;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30" w:lineRule="exact"/>
                    <w:rPr>
                      <w:rFonts w:ascii="Bookman Old Style" w:hAnsi="Bookman Old Style" w:cs="Bookman Old Style"/>
                      <w:spacing w:val="19"/>
                      <w:sz w:val="13"/>
                      <w:szCs w:val="13"/>
                    </w:rPr>
                  </w:pPr>
                  <w:r>
                    <w:rPr>
                      <w:rFonts w:ascii="Bookman Old Style" w:hAnsi="Bookman Old Style" w:cs="Bookman Old Style"/>
                      <w:spacing w:val="19"/>
                      <w:sz w:val="13"/>
                      <w:szCs w:val="13"/>
                    </w:rPr>
                    <w:t>8APT)STEPIUM</w:t>
                  </w:r>
                </w:p>
              </w:txbxContent>
            </v:textbox>
            <w10:wrap type="square" anchorx="page" anchory="page"/>
          </v:shape>
        </w:pict>
      </w:r>
      <w:r>
        <w:rPr>
          <w:noProof/>
        </w:rPr>
        <w:pict>
          <v:shape id="_x0000_s1257" type="#_x0000_t202" style="position:absolute;margin-left:758.15pt;margin-top:120.5pt;width:65.05pt;height:5.25pt;z-index:251492352;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18" w:lineRule="exact"/>
                    <w:rPr>
                      <w:rFonts w:ascii="Bookman Old Style" w:hAnsi="Bookman Old Style" w:cs="Bookman Old Style"/>
                      <w:spacing w:val="11"/>
                      <w:sz w:val="13"/>
                      <w:szCs w:val="13"/>
                    </w:rPr>
                  </w:pPr>
                  <w:r>
                    <w:rPr>
                      <w:rFonts w:ascii="Bookman Old Style" w:hAnsi="Bookman Old Style" w:cs="Bookman Old Style"/>
                      <w:spacing w:val="11"/>
                      <w:sz w:val="13"/>
                      <w:szCs w:val="13"/>
                    </w:rPr>
                    <w:t>SCHAAL 1 A 100</w:t>
                  </w:r>
                </w:p>
              </w:txbxContent>
            </v:textbox>
            <w10:wrap type="square" anchorx="page" anchory="page"/>
          </v:shape>
        </w:pict>
      </w:r>
      <w:r>
        <w:rPr>
          <w:noProof/>
        </w:rPr>
        <w:pict>
          <v:shape id="_x0000_s1258" type="#_x0000_t202" style="position:absolute;margin-left:765.85pt;margin-top:187.2pt;width:11.05pt;height:3.85pt;z-index:251493376;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85" w:lineRule="exact"/>
                    <w:rPr>
                      <w:rFonts w:ascii="Arial Narrow" w:hAnsi="Arial Narrow" w:cs="Arial Narrow"/>
                      <w:sz w:val="10"/>
                      <w:szCs w:val="10"/>
                    </w:rPr>
                  </w:pPr>
                  <w:r>
                    <w:rPr>
                      <w:rFonts w:ascii="Arial Narrow" w:hAnsi="Arial Narrow" w:cs="Arial Narrow"/>
                      <w:sz w:val="10"/>
                      <w:szCs w:val="10"/>
                    </w:rPr>
                    <w:t>115</w:t>
                  </w:r>
                </w:p>
              </w:txbxContent>
            </v:textbox>
            <w10:wrap type="square" anchorx="page" anchory="page"/>
          </v:shape>
        </w:pict>
      </w:r>
      <w:r>
        <w:rPr>
          <w:noProof/>
        </w:rPr>
        <w:pict>
          <v:shape id="_x0000_s1259" type="#_x0000_t202" style="position:absolute;margin-left:809.3pt;margin-top:187.2pt;width:12.45pt;height:4.55pt;z-index:251494400;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80" w:lineRule="auto"/>
                    <w:rPr>
                      <w:rFonts w:ascii="Arial Narrow" w:hAnsi="Arial Narrow" w:cs="Arial Narrow"/>
                      <w:sz w:val="10"/>
                      <w:szCs w:val="10"/>
                    </w:rPr>
                  </w:pPr>
                  <w:r>
                    <w:rPr>
                      <w:rFonts w:ascii="Arial Narrow" w:hAnsi="Arial Narrow" w:cs="Arial Narrow"/>
                      <w:sz w:val="10"/>
                      <w:szCs w:val="10"/>
                    </w:rPr>
                    <w:t>448</w:t>
                  </w:r>
                </w:p>
              </w:txbxContent>
            </v:textbox>
            <w10:wrap type="square" anchorx="page" anchory="page"/>
          </v:shape>
        </w:pict>
      </w:r>
      <w:r>
        <w:rPr>
          <w:noProof/>
        </w:rPr>
        <w:pict>
          <v:shape id="_x0000_s1260" type="#_x0000_t202" style="position:absolute;margin-left:756.7pt;margin-top:278.4pt;width:75.15pt;height:5.75pt;z-index:251495424;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30" w:lineRule="exact"/>
                    <w:rPr>
                      <w:rFonts w:ascii="Bookman Old Style" w:hAnsi="Bookman Old Style" w:cs="Bookman Old Style"/>
                      <w:spacing w:val="5"/>
                      <w:sz w:val="13"/>
                      <w:szCs w:val="13"/>
                    </w:rPr>
                  </w:pPr>
                  <w:r>
                    <w:rPr>
                      <w:rFonts w:ascii="Bookman Old Style" w:hAnsi="Bookman Old Style" w:cs="Bookman Old Style"/>
                      <w:spacing w:val="5"/>
                      <w:sz w:val="13"/>
                      <w:szCs w:val="13"/>
                    </w:rPr>
                    <w:t>00012 S N E DU A B</w:t>
                  </w:r>
                </w:p>
              </w:txbxContent>
            </v:textbox>
            <w10:wrap type="square" anchorx="page" anchory="page"/>
          </v:shape>
        </w:pict>
      </w:r>
      <w:r>
        <w:rPr>
          <w:noProof/>
        </w:rPr>
        <w:pict>
          <v:shape id="_x0000_s1261" type="#_x0000_t202" style="position:absolute;margin-left:644.4pt;margin-top:319.9pt;width:38.15pt;height:12.25pt;z-index:251496448;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304" w:lineRule="auto"/>
                    <w:rPr>
                      <w:spacing w:val="19"/>
                      <w:sz w:val="19"/>
                      <w:szCs w:val="19"/>
                    </w:rPr>
                  </w:pPr>
                  <w:r>
                    <w:rPr>
                      <w:spacing w:val="19"/>
                      <w:sz w:val="19"/>
                      <w:szCs w:val="19"/>
                    </w:rPr>
                    <w:t xml:space="preserve">».9gord </w:t>
                  </w:r>
                </w:p>
              </w:txbxContent>
            </v:textbox>
            <w10:wrap type="square" anchorx="page" anchory="page"/>
          </v:shape>
        </w:pict>
      </w:r>
      <w:r>
        <w:rPr>
          <w:noProof/>
        </w:rPr>
        <w:pict>
          <v:shape id="_x0000_s1262" type="#_x0000_t202" style="position:absolute;margin-left:635.05pt;margin-top:332.15pt;width:38.85pt;height:28.55pt;z-index:251497472;mso-wrap-edited:f;mso-wrap-distance-left:0;mso-wrap-distance-right:0;mso-position-horizontal-relative:page;mso-position-vertical-relative:page" wrapcoords="-62 0 -62 21600 21662 21600 21662 0 -62 0" o:allowincell="f" stroked="f">
            <v:textbox inset="0,0,0,0">
              <w:txbxContent>
                <w:p w:rsidR="00853FB1" w:rsidRDefault="00853FB1">
                  <w:pPr>
                    <w:spacing w:after="36" w:line="304" w:lineRule="auto"/>
                    <w:rPr>
                      <w:rFonts w:ascii="Bookman Old Style" w:hAnsi="Bookman Old Style" w:cs="Bookman Old Style"/>
                      <w:spacing w:val="-22"/>
                      <w:sz w:val="11"/>
                      <w:szCs w:val="11"/>
                      <w:vertAlign w:val="superscript"/>
                    </w:rPr>
                  </w:pPr>
                  <w:r>
                    <w:rPr>
                      <w:spacing w:val="-22"/>
                      <w:sz w:val="19"/>
                      <w:szCs w:val="19"/>
                    </w:rPr>
                    <w:t>cr'd</w:t>
                  </w:r>
                  <w:r>
                    <w:rPr>
                      <w:rFonts w:ascii="Bookman Old Style" w:hAnsi="Bookman Old Style" w:cs="Bookman Old Style"/>
                      <w:spacing w:val="-22"/>
                      <w:sz w:val="11"/>
                      <w:szCs w:val="11"/>
                      <w:vertAlign w:val="superscript"/>
                    </w:rPr>
                    <w:t>,</w:t>
                  </w:r>
                </w:p>
                <w:p w:rsidR="00853FB1" w:rsidRDefault="00853FB1">
                  <w:pPr>
                    <w:spacing w:line="211" w:lineRule="auto"/>
                    <w:jc w:val="right"/>
                    <w:rPr>
                      <w:sz w:val="19"/>
                      <w:szCs w:val="19"/>
                    </w:rPr>
                  </w:pPr>
                  <w:r>
                    <w:rPr>
                      <w:sz w:val="19"/>
                      <w:szCs w:val="19"/>
                    </w:rPr>
                    <w:t>0</w:t>
                  </w:r>
                </w:p>
              </w:txbxContent>
            </v:textbox>
            <w10:wrap type="square" anchorx="page" anchory="page"/>
          </v:shape>
        </w:pict>
      </w:r>
      <w:r>
        <w:rPr>
          <w:noProof/>
        </w:rPr>
        <w:pict>
          <v:shape id="_x0000_s1263" type="#_x0000_t202" style="position:absolute;margin-left:755.3pt;margin-top:418.1pt;width:78pt;height:5.75pt;z-index:251498496;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30" w:lineRule="exact"/>
                    <w:rPr>
                      <w:rFonts w:ascii="Bookman Old Style" w:hAnsi="Bookman Old Style" w:cs="Bookman Old Style"/>
                      <w:spacing w:val="50"/>
                      <w:sz w:val="13"/>
                      <w:szCs w:val="13"/>
                    </w:rPr>
                  </w:pPr>
                  <w:r>
                    <w:rPr>
                      <w:rFonts w:ascii="Tahoma" w:hAnsi="Tahoma" w:cs="Tahoma"/>
                      <w:i/>
                      <w:iCs/>
                      <w:spacing w:val="50"/>
                      <w:sz w:val="12"/>
                      <w:szCs w:val="12"/>
                    </w:rPr>
                    <w:t>DOORSNEDE C</w:t>
                  </w:r>
                  <w:r>
                    <w:rPr>
                      <w:rFonts w:ascii="Bookman Old Style" w:hAnsi="Bookman Old Style" w:cs="Bookman Old Style"/>
                      <w:spacing w:val="50"/>
                      <w:sz w:val="13"/>
                      <w:szCs w:val="13"/>
                    </w:rPr>
                    <w:t>D</w:t>
                  </w:r>
                </w:p>
              </w:txbxContent>
            </v:textbox>
            <w10:wrap type="square" anchorx="page" anchory="page"/>
          </v:shape>
        </w:pict>
      </w:r>
      <w:r>
        <w:rPr>
          <w:noProof/>
        </w:rPr>
        <w:pict>
          <v:shape id="_x0000_s1264" type="#_x0000_t202" style="position:absolute;margin-left:676.55pt;margin-top:440.15pt;width:54.95pt;height:28.1pt;z-index:251499520;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264" w:lineRule="auto"/>
                    <w:rPr>
                      <w:i/>
                      <w:iCs/>
                      <w:spacing w:val="8"/>
                      <w:sz w:val="18"/>
                      <w:szCs w:val="18"/>
                    </w:rPr>
                  </w:pPr>
                  <w:r>
                    <w:rPr>
                      <w:i/>
                      <w:iCs/>
                      <w:spacing w:val="8"/>
                      <w:sz w:val="18"/>
                      <w:szCs w:val="18"/>
                    </w:rPr>
                    <w:t>kesi:94.5</w:t>
                  </w:r>
                </w:p>
                <w:p w:rsidR="00853FB1" w:rsidRDefault="00853FB1">
                  <w:pPr>
                    <w:spacing w:after="36" w:line="266" w:lineRule="auto"/>
                    <w:rPr>
                      <w:rFonts w:ascii="Bookman Old Style" w:hAnsi="Bookman Old Style" w:cs="Bookman Old Style"/>
                      <w:spacing w:val="17"/>
                      <w:sz w:val="21"/>
                      <w:szCs w:val="21"/>
                    </w:rPr>
                  </w:pPr>
                  <w:r>
                    <w:rPr>
                      <w:rFonts w:ascii="Bookman Old Style" w:hAnsi="Bookman Old Style" w:cs="Bookman Old Style"/>
                      <w:spacing w:val="17"/>
                      <w:sz w:val="21"/>
                      <w:szCs w:val="21"/>
                    </w:rPr>
                    <w:t>o/e 064e</w:t>
                  </w:r>
                </w:p>
              </w:txbxContent>
            </v:textbox>
            <w10:wrap type="square" anchorx="page" anchory="page"/>
          </v:shape>
        </w:pict>
      </w:r>
      <w:r>
        <w:rPr>
          <w:noProof/>
        </w:rPr>
        <w:pict>
          <v:shape id="_x0000_s1265" type="#_x0000_t202" style="position:absolute;margin-left:539.3pt;margin-top:496.1pt;width:120.2pt;height:46.3pt;z-index:251500544;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093" w:lineRule="exact"/>
                    <w:jc w:val="center"/>
                    <w:rPr>
                      <w:rFonts w:ascii="Bookman Old Style" w:hAnsi="Bookman Old Style" w:cs="Bookman Old Style"/>
                      <w:b/>
                      <w:bCs/>
                      <w:w w:val="110"/>
                      <w:sz w:val="158"/>
                      <w:szCs w:val="158"/>
                    </w:rPr>
                  </w:pPr>
                  <w:r>
                    <w:rPr>
                      <w:rFonts w:ascii="Bookman Old Style" w:hAnsi="Bookman Old Style" w:cs="Bookman Old Style"/>
                      <w:b/>
                      <w:bCs/>
                      <w:sz w:val="6"/>
                      <w:szCs w:val="6"/>
                      <w:vertAlign w:val="superscript"/>
                    </w:rPr>
                    <w:t>-</w:t>
                  </w:r>
                  <w:r>
                    <w:rPr>
                      <w:rFonts w:ascii="Bookman Old Style" w:hAnsi="Bookman Old Style" w:cs="Bookman Old Style"/>
                      <w:b/>
                      <w:bCs/>
                      <w:w w:val="110"/>
                      <w:sz w:val="158"/>
                      <w:szCs w:val="158"/>
                    </w:rPr>
                    <w:t>Fr</w:t>
                  </w:r>
                </w:p>
              </w:txbxContent>
            </v:textbox>
            <w10:wrap type="square" anchorx="page" anchory="page"/>
          </v:shape>
        </w:pict>
      </w:r>
      <w:r>
        <w:rPr>
          <w:noProof/>
        </w:rPr>
        <w:pict>
          <v:shape id="_x0000_s1266" type="#_x0000_t202" style="position:absolute;margin-left:591.35pt;margin-top:552pt;width:96.5pt;height:6.5pt;z-index:251501568;mso-wrap-edited:f;mso-wrap-distance-left:0;mso-wrap-distance-right:0;mso-position-horizontal-relative:page;mso-position-vertical-relative:page" wrapcoords="-62 0 -62 21600 21662 21600 21662 0 -62 0" o:allowincell="f" stroked="f">
            <v:textbox inset="0,0,0,0">
              <w:txbxContent>
                <w:p w:rsidR="00853FB1" w:rsidRDefault="00853FB1">
                  <w:pPr>
                    <w:tabs>
                      <w:tab w:val="left" w:pos="504"/>
                      <w:tab w:val="right" w:pos="1925"/>
                    </w:tabs>
                    <w:spacing w:line="213" w:lineRule="auto"/>
                    <w:rPr>
                      <w:rFonts w:ascii="Bookman Old Style" w:hAnsi="Bookman Old Style" w:cs="Bookman Old Style"/>
                      <w:spacing w:val="2"/>
                      <w:sz w:val="12"/>
                      <w:szCs w:val="12"/>
                    </w:rPr>
                  </w:pPr>
                  <w:r>
                    <w:rPr>
                      <w:rFonts w:ascii="Bookman Old Style" w:hAnsi="Bookman Old Style" w:cs="Bookman Old Style"/>
                      <w:spacing w:val="2"/>
                      <w:sz w:val="12"/>
                      <w:szCs w:val="12"/>
                    </w:rPr>
                    <w:t>I 'I in</w:t>
                  </w:r>
                  <w:r>
                    <w:rPr>
                      <w:rFonts w:ascii="Arial" w:hAnsi="Arial" w:cs="Arial"/>
                      <w:spacing w:val="2"/>
                      <w:sz w:val="6"/>
                      <w:szCs w:val="6"/>
                      <w:vertAlign w:val="superscript"/>
                    </w:rPr>
                    <w:t>,</w:t>
                  </w:r>
                  <w:r>
                    <w:rPr>
                      <w:rFonts w:ascii="Bookman Old Style" w:hAnsi="Bookman Old Style" w:cs="Bookman Old Style"/>
                      <w:spacing w:val="2"/>
                      <w:sz w:val="12"/>
                      <w:szCs w:val="12"/>
                    </w:rPr>
                    <w:tab/>
                  </w:r>
                  <w:r>
                    <w:rPr>
                      <w:rFonts w:ascii="Bookman Old Style" w:hAnsi="Bookman Old Style" w:cs="Bookman Old Style"/>
                      <w:spacing w:val="-4"/>
                      <w:sz w:val="12"/>
                      <w:szCs w:val="12"/>
                    </w:rPr>
                    <w:t>I (</w:t>
                  </w:r>
                  <w:r>
                    <w:rPr>
                      <w:rFonts w:ascii="Arial" w:hAnsi="Arial" w:cs="Arial"/>
                      <w:spacing w:val="-4"/>
                      <w:sz w:val="6"/>
                      <w:szCs w:val="6"/>
                    </w:rPr>
                    <w:t xml:space="preserve">. </w:t>
                  </w:r>
                  <w:r>
                    <w:rPr>
                      <w:rFonts w:ascii="Bookman Old Style" w:hAnsi="Bookman Old Style" w:cs="Bookman Old Style"/>
                      <w:spacing w:val="-4"/>
                      <w:sz w:val="12"/>
                      <w:szCs w:val="12"/>
                    </w:rPr>
                    <w:t>I11•11</w:t>
                  </w:r>
                  <w:r>
                    <w:rPr>
                      <w:rFonts w:ascii="Bookman Old Style" w:hAnsi="Bookman Old Style" w:cs="Bookman Old Style"/>
                      <w:spacing w:val="-4"/>
                      <w:sz w:val="12"/>
                      <w:szCs w:val="12"/>
                    </w:rPr>
                    <w:tab/>
                  </w:r>
                  <w:r>
                    <w:rPr>
                      <w:rFonts w:ascii="Bookman Old Style" w:hAnsi="Bookman Old Style" w:cs="Bookman Old Style"/>
                      <w:spacing w:val="2"/>
                      <w:sz w:val="12"/>
                      <w:szCs w:val="12"/>
                    </w:rPr>
                    <w:t>i i /AH idina</w:t>
                  </w:r>
                </w:p>
              </w:txbxContent>
            </v:textbox>
            <w10:wrap type="square" anchorx="page" anchory="page"/>
          </v:shape>
        </w:pict>
      </w:r>
      <w:r>
        <w:rPr>
          <w:noProof/>
        </w:rPr>
        <w:pict>
          <v:shape id="_x0000_s1267" type="#_x0000_t202" style="position:absolute;margin-left:537.1pt;margin-top:175.2pt;width:55pt;height:29.75pt;z-index:251502592;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208" w:lineRule="auto"/>
                    <w:jc w:val="right"/>
                    <w:rPr>
                      <w:rFonts w:ascii="Bookman Old Style" w:hAnsi="Bookman Old Style" w:cs="Bookman Old Style"/>
                      <w:i/>
                      <w:iCs/>
                      <w:spacing w:val="-6"/>
                      <w:sz w:val="16"/>
                      <w:szCs w:val="16"/>
                    </w:rPr>
                  </w:pPr>
                  <w:r>
                    <w:rPr>
                      <w:rFonts w:ascii="Bookman Old Style" w:hAnsi="Bookman Old Style" w:cs="Bookman Old Style"/>
                      <w:i/>
                      <w:iCs/>
                      <w:spacing w:val="-6"/>
                      <w:w w:val="95"/>
                      <w:sz w:val="27"/>
                      <w:szCs w:val="27"/>
                    </w:rPr>
                    <w:t>Y</w:t>
                  </w:r>
                  <w:r>
                    <w:rPr>
                      <w:rFonts w:ascii="Bookman Old Style" w:hAnsi="Bookman Old Style" w:cs="Bookman Old Style"/>
                      <w:i/>
                      <w:iCs/>
                      <w:spacing w:val="-6"/>
                      <w:sz w:val="16"/>
                      <w:szCs w:val="16"/>
                    </w:rPr>
                    <w:t>e,</w:t>
                  </w:r>
                  <w:r>
                    <w:rPr>
                      <w:rFonts w:ascii="Bookman Old Style" w:hAnsi="Bookman Old Style" w:cs="Bookman Old Style"/>
                      <w:i/>
                      <w:iCs/>
                      <w:spacing w:val="-6"/>
                      <w:w w:val="105"/>
                      <w:sz w:val="19"/>
                      <w:szCs w:val="19"/>
                    </w:rPr>
                    <w:t>s</w:t>
                  </w:r>
                  <w:r>
                    <w:rPr>
                      <w:rFonts w:ascii="Bookman Old Style" w:hAnsi="Bookman Old Style" w:cs="Bookman Old Style"/>
                      <w:i/>
                      <w:iCs/>
                      <w:spacing w:val="-6"/>
                      <w:sz w:val="16"/>
                      <w:szCs w:val="16"/>
                    </w:rPr>
                    <w:t>,"/‹."s</w:t>
                  </w:r>
                </w:p>
                <w:p w:rsidR="00853FB1" w:rsidRDefault="00853FB1">
                  <w:pPr>
                    <w:spacing w:line="276" w:lineRule="auto"/>
                    <w:jc w:val="center"/>
                    <w:rPr>
                      <w:rFonts w:ascii="Bookman Old Style" w:hAnsi="Bookman Old Style" w:cs="Bookman Old Style"/>
                      <w:i/>
                      <w:iCs/>
                      <w:spacing w:val="-4"/>
                      <w:sz w:val="19"/>
                      <w:szCs w:val="19"/>
                    </w:rPr>
                  </w:pPr>
                  <w:r>
                    <w:rPr>
                      <w:rFonts w:ascii="Verdana" w:hAnsi="Verdana" w:cs="Verdana"/>
                      <w:i/>
                      <w:iCs/>
                      <w:spacing w:val="-4"/>
                      <w:sz w:val="20"/>
                      <w:szCs w:val="20"/>
                    </w:rPr>
                    <w:t xml:space="preserve">c4 </w:t>
                  </w:r>
                  <w:r>
                    <w:rPr>
                      <w:rFonts w:ascii="Bookman Old Style" w:hAnsi="Bookman Old Style" w:cs="Bookman Old Style"/>
                      <w:i/>
                      <w:iCs/>
                      <w:spacing w:val="-4"/>
                      <w:sz w:val="19"/>
                      <w:szCs w:val="19"/>
                    </w:rPr>
                    <w:t>(;</w:t>
                  </w:r>
                  <w:r>
                    <w:rPr>
                      <w:rFonts w:ascii="Bookman Old Style" w:hAnsi="Bookman Old Style" w:cs="Bookman Old Style"/>
                      <w:i/>
                      <w:iCs/>
                      <w:spacing w:val="-4"/>
                      <w:sz w:val="19"/>
                      <w:szCs w:val="18"/>
                    </w:rPr>
                    <w:sym w:font="Wingdings" w:char="F06E"/>
                  </w:r>
                  <w:r>
                    <w:rPr>
                      <w:rFonts w:ascii="Bookman Old Style" w:hAnsi="Bookman Old Style" w:cs="Bookman Old Style"/>
                      <w:i/>
                      <w:iCs/>
                      <w:spacing w:val="-4"/>
                      <w:sz w:val="19"/>
                      <w:szCs w:val="19"/>
                    </w:rPr>
                    <w:t>.?/.9e</w:t>
                  </w:r>
                </w:p>
              </w:txbxContent>
            </v:textbox>
            <w10:wrap type="square" anchorx="page" anchory="page"/>
          </v:shape>
        </w:pict>
      </w:r>
      <w:r>
        <w:rPr>
          <w:noProof/>
        </w:rPr>
        <w:pict>
          <v:shape id="_x0000_s1268" type="#_x0000_t202" style="position:absolute;margin-left:99.85pt;margin-top:22pt;width:324pt;height:553.05pt;z-index:25150361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64" w:lineRule="auto"/>
                    <w:ind w:right="72"/>
                    <w:jc w:val="both"/>
                    <w:rPr>
                      <w:spacing w:val="4"/>
                      <w:sz w:val="19"/>
                      <w:szCs w:val="19"/>
                    </w:rPr>
                  </w:pPr>
                  <w:r>
                    <w:rPr>
                      <w:spacing w:val="5"/>
                      <w:sz w:val="19"/>
                      <w:szCs w:val="19"/>
                    </w:rPr>
                    <w:t xml:space="preserve">afvragen, of dit een willekeurige decoratie vormde dan wel verband hield met </w:t>
                  </w:r>
                  <w:r>
                    <w:rPr>
                      <w:spacing w:val="3"/>
                      <w:sz w:val="19"/>
                      <w:szCs w:val="19"/>
                    </w:rPr>
                    <w:t xml:space="preserve">de doopsymboliek. Deze wijst immers naar het bonte, rijke leven, dat door de </w:t>
                  </w:r>
                  <w:r>
                    <w:rPr>
                      <w:spacing w:val="5"/>
                      <w:sz w:val="19"/>
                      <w:szCs w:val="19"/>
                    </w:rPr>
                    <w:t xml:space="preserve">dood van Christus verworven wordt. Gezien de nabijheid van de zee (de Golf </w:t>
                  </w:r>
                  <w:r>
                    <w:rPr>
                      <w:spacing w:val="3"/>
                      <w:sz w:val="19"/>
                      <w:szCs w:val="19"/>
                    </w:rPr>
                    <w:t>van Hammamet) zal een dergelijke voorstelling de dopeling wel hebben toe</w:t>
                  </w:r>
                  <w:r>
                    <w:rPr>
                      <w:spacing w:val="3"/>
                      <w:sz w:val="19"/>
                      <w:szCs w:val="19"/>
                    </w:rPr>
                    <w:softHyphen/>
                  </w:r>
                  <w:r>
                    <w:rPr>
                      <w:spacing w:val="4"/>
                      <w:sz w:val="19"/>
                      <w:szCs w:val="19"/>
                    </w:rPr>
                    <w:t xml:space="preserve">gesproken. De vloeren, die heel goed bewaard zijn (behalve een enkele, die </w:t>
                  </w:r>
                  <w:r>
                    <w:rPr>
                      <w:spacing w:val="3"/>
                      <w:sz w:val="19"/>
                      <w:szCs w:val="19"/>
                    </w:rPr>
                    <w:t xml:space="preserve">vernield is om plaats te maken voor een graf) werden gedeeltelijk overgebracht naar de moderne kerk van Enfidaville in de buurt. R. de Lasteyrie heeft er op </w:t>
                  </w:r>
                  <w:r>
                    <w:rPr>
                      <w:spacing w:val="1"/>
                      <w:sz w:val="19"/>
                      <w:szCs w:val="19"/>
                    </w:rPr>
                    <w:t xml:space="preserve">gewezen, dat dit gebruik van mozaiek als plaveisel een duidelijke voortzetting is </w:t>
                  </w:r>
                  <w:r>
                    <w:rPr>
                      <w:spacing w:val="4"/>
                      <w:sz w:val="19"/>
                      <w:szCs w:val="19"/>
                    </w:rPr>
                    <w:t>van de bouwgewoonten der Romeinen.</w:t>
                  </w:r>
                </w:p>
                <w:p w:rsidR="00853FB1" w:rsidRDefault="00853FB1">
                  <w:pPr>
                    <w:spacing w:line="264" w:lineRule="auto"/>
                    <w:ind w:right="72" w:firstLine="216"/>
                    <w:jc w:val="both"/>
                    <w:rPr>
                      <w:spacing w:val="3"/>
                      <w:sz w:val="19"/>
                      <w:szCs w:val="19"/>
                    </w:rPr>
                  </w:pPr>
                  <w:r>
                    <w:rPr>
                      <w:spacing w:val="5"/>
                      <w:sz w:val="19"/>
                      <w:szCs w:val="19"/>
                    </w:rPr>
                    <w:t xml:space="preserve">De doopkuip zelf, aangebracht tussen de vier genoemde pilaren, die een </w:t>
                  </w:r>
                  <w:r>
                    <w:rPr>
                      <w:spacing w:val="2"/>
                      <w:sz w:val="19"/>
                      <w:szCs w:val="19"/>
                    </w:rPr>
                    <w:t xml:space="preserve">overdekking zullen hebben gedragen, heeft een vierkante vorm. Hier mogen we een herinnering zien aan de vier Paradijsrivieren en ook aan de vier windstreken </w:t>
                  </w:r>
                  <w:r>
                    <w:rPr>
                      <w:spacing w:val="4"/>
                      <w:sz w:val="19"/>
                      <w:szCs w:val="19"/>
                    </w:rPr>
                    <w:t xml:space="preserve">der aarde. De wereld moet vernieuwd worden door het water des levens. </w:t>
                  </w:r>
                  <w:r>
                    <w:rPr>
                      <w:rFonts w:ascii="Bookman Old Style" w:hAnsi="Bookman Old Style" w:cs="Bookman Old Style"/>
                      <w:i/>
                      <w:iCs/>
                      <w:spacing w:val="14"/>
                      <w:sz w:val="16"/>
                      <w:szCs w:val="16"/>
                    </w:rPr>
                    <w:t xml:space="preserve">Wie </w:t>
                  </w:r>
                  <w:r>
                    <w:rPr>
                      <w:spacing w:val="4"/>
                      <w:sz w:val="19"/>
                      <w:szCs w:val="19"/>
                    </w:rPr>
                    <w:t xml:space="preserve">deze vernieuwing schenkt, blijkt uit de verdere aanleg. De vierkante kuip bezit </w:t>
                  </w:r>
                  <w:r>
                    <w:rPr>
                      <w:sz w:val="19"/>
                      <w:szCs w:val="19"/>
                    </w:rPr>
                    <w:t xml:space="preserve">nl. vier bladen of lobben, die kruisvormig zijn aangebracht. Het is het kruis van </w:t>
                  </w:r>
                  <w:r>
                    <w:rPr>
                      <w:spacing w:val="6"/>
                      <w:sz w:val="19"/>
                      <w:szCs w:val="19"/>
                    </w:rPr>
                    <w:t>Christus, dat de wereld naar het Paradijs wil voeren! Bij gebrek aan nauw</w:t>
                  </w:r>
                  <w:r>
                    <w:rPr>
                      <w:spacing w:val="6"/>
                      <w:sz w:val="19"/>
                      <w:szCs w:val="19"/>
                    </w:rPr>
                    <w:softHyphen/>
                  </w:r>
                  <w:r>
                    <w:rPr>
                      <w:spacing w:val="2"/>
                      <w:sz w:val="19"/>
                      <w:szCs w:val="19"/>
                    </w:rPr>
                    <w:t xml:space="preserve">keurige gegevens over diepte enz. zijn hier geen verdere gevolgtrekkingen t.a.v. </w:t>
                  </w:r>
                  <w:r>
                    <w:rPr>
                      <w:spacing w:val="3"/>
                      <w:sz w:val="19"/>
                      <w:szCs w:val="19"/>
                    </w:rPr>
                    <w:t>het gebruik van deze doopgelegenheid te maken.</w:t>
                  </w:r>
                </w:p>
                <w:p w:rsidR="00853FB1" w:rsidRDefault="00853FB1">
                  <w:pPr>
                    <w:ind w:right="72" w:firstLine="216"/>
                    <w:jc w:val="both"/>
                    <w:rPr>
                      <w:spacing w:val="2"/>
                      <w:sz w:val="19"/>
                      <w:szCs w:val="19"/>
                    </w:rPr>
                  </w:pPr>
                  <w:r>
                    <w:rPr>
                      <w:spacing w:val="5"/>
                      <w:sz w:val="19"/>
                      <w:szCs w:val="19"/>
                    </w:rPr>
                    <w:t xml:space="preserve">Wel valt op te merken, dat deze kleine basiliek een interessant beeld geeft van de elementen der oudchristelijke liturgie tot in de Byzantijnse tijd. De </w:t>
                  </w:r>
                  <w:r>
                    <w:rPr>
                      <w:spacing w:val="2"/>
                      <w:sz w:val="19"/>
                      <w:szCs w:val="19"/>
                    </w:rPr>
                    <w:t xml:space="preserve">doopgelegenheid bevindt zich, zoals wij zagen, onmiddellijk achter de apsis van </w:t>
                  </w:r>
                  <w:r>
                    <w:rPr>
                      <w:spacing w:val="5"/>
                      <w:sz w:val="19"/>
                      <w:szCs w:val="19"/>
                    </w:rPr>
                    <w:t xml:space="preserve">de kerk. In deze apsis ziet men de stenen bank van de voorganger met zijn </w:t>
                  </w:r>
                  <w:r>
                    <w:rPr>
                      <w:spacing w:val="4"/>
                      <w:sz w:val="19"/>
                      <w:szCs w:val="19"/>
                    </w:rPr>
                    <w:t xml:space="preserve">presbyters, vanwaar de prediking van het Woord geschiedde. Bovendien vindt men de avondmaalstafel centraal in het middenschip van de kerk. Woord en </w:t>
                  </w:r>
                  <w:r>
                    <w:rPr>
                      <w:spacing w:val="2"/>
                      <w:sz w:val="19"/>
                      <w:szCs w:val="19"/>
                    </w:rPr>
                    <w:t>Sacramenten zijn in dit kleine kerkje duidelijk gelocaliseerd.</w:t>
                  </w:r>
                  <w:r>
                    <w:rPr>
                      <w:rFonts w:ascii="Bookman Old Style" w:hAnsi="Bookman Old Style" w:cs="Bookman Old Style"/>
                      <w:spacing w:val="2"/>
                      <w:sz w:val="11"/>
                      <w:szCs w:val="11"/>
                      <w:vertAlign w:val="superscript"/>
                    </w:rPr>
                    <w:t>27</w:t>
                  </w:r>
                </w:p>
                <w:p w:rsidR="00853FB1" w:rsidRDefault="00853FB1">
                  <w:pPr>
                    <w:spacing w:before="648" w:line="204" w:lineRule="auto"/>
                    <w:ind w:right="72"/>
                    <w:jc w:val="both"/>
                    <w:rPr>
                      <w:spacing w:val="4"/>
                      <w:sz w:val="19"/>
                      <w:szCs w:val="19"/>
                    </w:rPr>
                  </w:pPr>
                  <w:r>
                    <w:rPr>
                      <w:spacing w:val="4"/>
                      <w:sz w:val="19"/>
                      <w:szCs w:val="19"/>
                    </w:rPr>
                    <w:t>Tun. No. 28. Henchir Zouitina (Thibiuca)</w:t>
                  </w:r>
                </w:p>
                <w:p w:rsidR="00853FB1" w:rsidRDefault="00853FB1">
                  <w:pPr>
                    <w:spacing w:before="288"/>
                    <w:ind w:right="72" w:firstLine="216"/>
                    <w:jc w:val="both"/>
                    <w:rPr>
                      <w:spacing w:val="3"/>
                      <w:sz w:val="19"/>
                      <w:szCs w:val="19"/>
                    </w:rPr>
                  </w:pPr>
                  <w:r>
                    <w:rPr>
                      <w:spacing w:val="4"/>
                      <w:sz w:val="19"/>
                      <w:szCs w:val="19"/>
                    </w:rPr>
                    <w:t xml:space="preserve">Een 40 km. ten Westen van Tunis, in Noord-Tunesië, 5 km. ten Zuidwesten </w:t>
                  </w:r>
                  <w:r>
                    <w:rPr>
                      <w:spacing w:val="2"/>
                      <w:sz w:val="19"/>
                      <w:szCs w:val="19"/>
                    </w:rPr>
                    <w:t xml:space="preserve">van Tébourba, aan de oever van de Medjerda, vond men een baptisterium in de </w:t>
                  </w:r>
                  <w:r>
                    <w:rPr>
                      <w:spacing w:val="6"/>
                      <w:sz w:val="19"/>
                      <w:szCs w:val="19"/>
                    </w:rPr>
                    <w:t xml:space="preserve">ruïnes van Henchir Zouitina, geïdentificeerd met het antieke Thibiuca. De </w:t>
                  </w:r>
                  <w:r>
                    <w:rPr>
                      <w:spacing w:val="3"/>
                      <w:sz w:val="19"/>
                      <w:szCs w:val="19"/>
                    </w:rPr>
                    <w:t xml:space="preserve">ontdekking vond plaats, toen men grondwerk verrichtte voor de aanleg van een weg tussen Tébourba en Henchir Zouitina. Men bleek daarbij een gebouw te </w:t>
                  </w:r>
                  <w:r>
                    <w:rPr>
                      <w:spacing w:val="2"/>
                      <w:sz w:val="19"/>
                      <w:szCs w:val="19"/>
                    </w:rPr>
                    <w:t xml:space="preserve">doorsnijden, dat zich uitstrekte in een richting van N.W. ten W. naar Z.O. ten </w:t>
                  </w:r>
                  <w:r>
                    <w:rPr>
                      <w:rFonts w:ascii="Garamond" w:hAnsi="Garamond" w:cs="Garamond"/>
                      <w:spacing w:val="2"/>
                      <w:sz w:val="19"/>
                      <w:szCs w:val="19"/>
                    </w:rPr>
                    <w:t xml:space="preserve">0. </w:t>
                  </w:r>
                  <w:r>
                    <w:rPr>
                      <w:spacing w:val="4"/>
                      <w:sz w:val="19"/>
                      <w:szCs w:val="19"/>
                    </w:rPr>
                    <w:t xml:space="preserve">Het gebouw moet, te oordelen naar wat er nog van rest, een kerk zijn geweest, </w:t>
                  </w:r>
                  <w:r>
                    <w:rPr>
                      <w:spacing w:val="6"/>
                      <w:sz w:val="19"/>
                      <w:szCs w:val="19"/>
                    </w:rPr>
                    <w:t xml:space="preserve">die verdeeld was in vijf schepen. Men vermoedt, dat de apsis zich aan het </w:t>
                  </w:r>
                  <w:r>
                    <w:rPr>
                      <w:spacing w:val="3"/>
                      <w:sz w:val="19"/>
                      <w:szCs w:val="19"/>
                    </w:rPr>
                    <w:t xml:space="preserve">oostelijk uiteinde bevond, maar zekerheid ontbreekt. Buiten de zuidelijke muur </w:t>
                  </w:r>
                  <w:r>
                    <w:rPr>
                      <w:spacing w:val="11"/>
                      <w:sz w:val="19"/>
                      <w:szCs w:val="19"/>
                    </w:rPr>
                    <w:t xml:space="preserve">treft men een bijna vierkante ruimte van 7,50 bij 0,50 in. aan, die een </w:t>
                  </w:r>
                  <w:r>
                    <w:rPr>
                      <w:spacing w:val="6"/>
                      <w:sz w:val="19"/>
                      <w:szCs w:val="19"/>
                    </w:rPr>
                    <w:t xml:space="preserve">doopvertrek is geweest (zie plattegr. no. 16). In hel midden </w:t>
                  </w:r>
                  <w:r>
                    <w:rPr>
                      <w:rFonts w:ascii="Garamond" w:hAnsi="Garamond" w:cs="Garamond"/>
                      <w:spacing w:val="6"/>
                      <w:sz w:val="16"/>
                      <w:szCs w:val="16"/>
                    </w:rPr>
                    <w:t xml:space="preserve">van </w:t>
                  </w:r>
                  <w:r>
                    <w:rPr>
                      <w:spacing w:val="6"/>
                      <w:sz w:val="19"/>
                      <w:szCs w:val="19"/>
                    </w:rPr>
                    <w:t xml:space="preserve">hel vertrek </w:t>
                  </w:r>
                  <w:r>
                    <w:rPr>
                      <w:sz w:val="19"/>
                      <w:szCs w:val="19"/>
                    </w:rPr>
                    <w:t xml:space="preserve">bevindt zich de doopkuip, die geflankeerd wordt door twee evenwijdige muren, </w:t>
                  </w:r>
                  <w:r>
                    <w:rPr>
                      <w:spacing w:val="5"/>
                      <w:sz w:val="19"/>
                      <w:szCs w:val="19"/>
                    </w:rPr>
                    <w:t xml:space="preserve">wellicht tot ondersteuning van een baldakijn. Ei zijn op de </w:t>
                  </w:r>
                  <w:r>
                    <w:rPr>
                      <w:rFonts w:ascii="Bookman Old Style" w:hAnsi="Bookman Old Style" w:cs="Bookman Old Style"/>
                      <w:i/>
                      <w:iCs/>
                      <w:spacing w:val="15"/>
                      <w:sz w:val="16"/>
                      <w:szCs w:val="16"/>
                    </w:rPr>
                    <w:t xml:space="preserve">vier hoeken </w:t>
                  </w:r>
                  <w:r>
                    <w:rPr>
                      <w:spacing w:val="5"/>
                      <w:sz w:val="19"/>
                      <w:szCs w:val="19"/>
                    </w:rPr>
                    <w:t xml:space="preserve">van </w:t>
                  </w:r>
                  <w:r>
                    <w:rPr>
                      <w:spacing w:val="8"/>
                      <w:sz w:val="19"/>
                      <w:szCs w:val="19"/>
                    </w:rPr>
                    <w:t xml:space="preserve">deze omlijsting nog vierkante bases van 0,50 </w:t>
                  </w:r>
                  <w:r>
                    <w:rPr>
                      <w:rFonts w:ascii="Garamond" w:hAnsi="Garamond" w:cs="Garamond"/>
                      <w:spacing w:val="8"/>
                      <w:sz w:val="19"/>
                      <w:szCs w:val="19"/>
                    </w:rPr>
                    <w:t xml:space="preserve">bij </w:t>
                  </w:r>
                  <w:r>
                    <w:rPr>
                      <w:rFonts w:ascii="Garamond" w:hAnsi="Garamond" w:cs="Garamond"/>
                      <w:spacing w:val="8"/>
                      <w:sz w:val="16"/>
                      <w:szCs w:val="16"/>
                    </w:rPr>
                    <w:t xml:space="preserve">(1,M) </w:t>
                  </w:r>
                  <w:r>
                    <w:rPr>
                      <w:rFonts w:ascii="Bookman Old Style" w:hAnsi="Bookman Old Style" w:cs="Bookman Old Style"/>
                      <w:spacing w:val="8"/>
                      <w:w w:val="70"/>
                      <w:sz w:val="14"/>
                      <w:szCs w:val="14"/>
                      <w:vertAlign w:val="subscript"/>
                    </w:rPr>
                    <w:t>in.</w:t>
                  </w:r>
                  <w:r>
                    <w:rPr>
                      <w:rFonts w:ascii="Garamond" w:hAnsi="Garamond" w:cs="Garamond"/>
                      <w:spacing w:val="8"/>
                      <w:sz w:val="16"/>
                      <w:szCs w:val="16"/>
                    </w:rPr>
                    <w:t xml:space="preserve"> a;fflwe/jr, , lul kol(</w:t>
                  </w:r>
                  <w:r>
                    <w:rPr>
                      <w:spacing w:val="8"/>
                      <w:w w:val="90"/>
                      <w:sz w:val="14"/>
                      <w:szCs w:val="14"/>
                    </w:rPr>
                    <w:t xml:space="preserve">mi </w:t>
                  </w:r>
                  <w:r>
                    <w:rPr>
                      <w:spacing w:val="3"/>
                      <w:sz w:val="19"/>
                      <w:szCs w:val="19"/>
                    </w:rPr>
                    <w:t>men of pilaren hebben gedragen.</w:t>
                  </w:r>
                </w:p>
                <w:p w:rsidR="00853FB1" w:rsidRDefault="00853FB1">
                  <w:pPr>
                    <w:spacing w:before="288" w:after="324" w:line="189" w:lineRule="auto"/>
                    <w:ind w:right="72"/>
                    <w:jc w:val="center"/>
                    <w:rPr>
                      <w:rFonts w:ascii="Bookman Old Style" w:hAnsi="Bookman Old Style" w:cs="Bookman Old Style"/>
                      <w:spacing w:val="5"/>
                      <w:sz w:val="14"/>
                      <w:szCs w:val="14"/>
                    </w:rPr>
                  </w:pPr>
                  <w:r>
                    <w:rPr>
                      <w:spacing w:val="5"/>
                      <w:sz w:val="19"/>
                      <w:szCs w:val="19"/>
                    </w:rPr>
                    <w:t xml:space="preserve">De doopkuip is van metselwerk geniaaki . 1/e opeunw e. </w:t>
                  </w:r>
                  <w:r>
                    <w:rPr>
                      <w:rFonts w:ascii="Arial Narrow" w:hAnsi="Arial Narrow" w:cs="Arial Narrow"/>
                      <w:spacing w:val="5"/>
                      <w:sz w:val="10"/>
                      <w:szCs w:val="10"/>
                    </w:rPr>
                    <w:t>t</w:t>
                  </w:r>
                  <w:r>
                    <w:rPr>
                      <w:rFonts w:ascii="Garamond" w:hAnsi="Garamond" w:cs="Garamond"/>
                      <w:spacing w:val="5"/>
                      <w:w w:val="95"/>
                      <w:sz w:val="9"/>
                      <w:szCs w:val="9"/>
                      <w:vertAlign w:val="superscript"/>
                    </w:rPr>
                    <w:t>.</w:t>
                  </w:r>
                  <w:r>
                    <w:rPr>
                      <w:rFonts w:ascii="Arial Narrow" w:hAnsi="Arial Narrow" w:cs="Arial Narrow"/>
                      <w:spacing w:val="5"/>
                      <w:sz w:val="10"/>
                      <w:szCs w:val="10"/>
                    </w:rPr>
                    <w:t>,',</w:t>
                  </w:r>
                  <w:r>
                    <w:rPr>
                      <w:rFonts w:ascii="Bookman Old Style" w:hAnsi="Bookman Old Style" w:cs="Bookman Old Style"/>
                      <w:spacing w:val="5"/>
                      <w:sz w:val="15"/>
                      <w:szCs w:val="15"/>
                    </w:rPr>
                    <w:t>1i</w:t>
                  </w:r>
                  <w:r>
                    <w:rPr>
                      <w:rFonts w:ascii="Garamond" w:hAnsi="Garamond" w:cs="Garamond"/>
                      <w:spacing w:val="5"/>
                      <w:w w:val="95"/>
                      <w:sz w:val="9"/>
                      <w:szCs w:val="9"/>
                      <w:vertAlign w:val="superscript"/>
                    </w:rPr>
                    <w:t>,1</w:t>
                  </w:r>
                  <w:r>
                    <w:rPr>
                      <w:rFonts w:ascii="Bookman Old Style" w:hAnsi="Bookman Old Style" w:cs="Bookman Old Style"/>
                      <w:spacing w:val="5"/>
                      <w:sz w:val="15"/>
                      <w:szCs w:val="15"/>
                    </w:rPr>
                    <w:t xml:space="preserve">rkl)t 1I </w:t>
                  </w:r>
                  <w:r>
                    <w:rPr>
                      <w:rFonts w:ascii="Arial Narrow" w:hAnsi="Arial Narrow" w:cs="Arial Narrow"/>
                      <w:spacing w:val="5"/>
                      <w:sz w:val="10"/>
                      <w:szCs w:val="10"/>
                    </w:rPr>
                    <w:t xml:space="preserve">I </w:t>
                  </w:r>
                  <w:r>
                    <w:rPr>
                      <w:rFonts w:ascii="Bookman Old Style" w:hAnsi="Bookman Old Style" w:cs="Bookman Old Style"/>
                      <w:spacing w:val="5"/>
                      <w:sz w:val="14"/>
                      <w:szCs w:val="14"/>
                    </w:rPr>
                    <w:t>re1</w:t>
                  </w:r>
                  <w:r>
                    <w:rPr>
                      <w:rFonts w:ascii="Arial" w:hAnsi="Arial" w:cs="Arial"/>
                      <w:spacing w:val="5"/>
                      <w:w w:val="145"/>
                      <w:sz w:val="9"/>
                      <w:szCs w:val="9"/>
                      <w:vertAlign w:val="subscript"/>
                    </w:rPr>
                    <w:t>3</w:t>
                  </w:r>
                  <w:r>
                    <w:rPr>
                      <w:rFonts w:ascii="Bookman Old Style" w:hAnsi="Bookman Old Style" w:cs="Bookman Old Style"/>
                      <w:spacing w:val="5"/>
                      <w:sz w:val="14"/>
                      <w:szCs w:val="14"/>
                    </w:rPr>
                    <w:t>1</w:t>
                  </w:r>
                </w:p>
              </w:txbxContent>
            </v:textbox>
            <w10:wrap type="square" anchorx="page" anchory="page"/>
          </v:shape>
        </w:pict>
      </w:r>
      <w:r>
        <w:rPr>
          <w:noProof/>
        </w:rPr>
        <w:pict>
          <v:shape id="_x0000_s1269" type="#_x0000_t202" style="position:absolute;margin-left:99.85pt;margin-top:575.05pt;width:9.35pt;height:6.95pt;z-index:25150464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9" w:lineRule="exact"/>
                    <w:rPr>
                      <w:spacing w:val="-6"/>
                      <w:sz w:val="19"/>
                      <w:szCs w:val="19"/>
                    </w:rPr>
                  </w:pPr>
                  <w:r>
                    <w:rPr>
                      <w:spacing w:val="-6"/>
                      <w:sz w:val="19"/>
                      <w:szCs w:val="19"/>
                    </w:rPr>
                    <w:t>58</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152" w:right="0" w:bottom="234" w:left="1997" w:header="708" w:footer="708" w:gutter="0"/>
          <w:cols w:space="708"/>
          <w:noEndnote/>
        </w:sectPr>
      </w:pPr>
    </w:p>
    <w:p w:rsidR="00853FB1" w:rsidRDefault="00A80695">
      <w:r>
        <w:rPr>
          <w:noProof/>
        </w:rPr>
        <w:pict>
          <v:shape id="_x0000_s1270" type="#_x0000_t202" style="position:absolute;margin-left:668.9pt;margin-top:10.55pt;width:132.95pt;height:50.9pt;z-index:-251810816;mso-wrap-edited:f;mso-wrap-distance-left:17.6pt;mso-wrap-distance-right:14.15pt;mso-position-horizontal-relative:page;mso-position-vertical-relative:page" wrapcoords="-62 0 -62 21600 21662 21600 21662 0 -62 0" o:allowincell="f" strokeweight="1.45pt">
            <v:fill opacity="0"/>
            <v:textbox inset="0,0,0,0">
              <w:txbxContent>
                <w:p w:rsidR="00853FB1" w:rsidRDefault="00853FB1"/>
              </w:txbxContent>
            </v:textbox>
            <w10:wrap type="square" anchorx="page" anchory="page"/>
          </v:shape>
        </w:pict>
      </w:r>
      <w:r>
        <w:rPr>
          <w:noProof/>
        </w:rPr>
        <w:pict>
          <v:shape id="_x0000_s1271" type="#_x0000_t202" style="position:absolute;margin-left:715.4pt;margin-top:13.45pt;width:84pt;height:45.1pt;z-index:25150668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252" w:after="72" w:line="182" w:lineRule="auto"/>
                    <w:rPr>
                      <w:rFonts w:ascii="Arial" w:hAnsi="Arial" w:cs="Arial"/>
                      <w:w w:val="80"/>
                      <w:sz w:val="63"/>
                      <w:szCs w:val="63"/>
                    </w:rPr>
                  </w:pPr>
                  <w:r>
                    <w:rPr>
                      <w:rFonts w:ascii="Arial" w:hAnsi="Arial" w:cs="Arial"/>
                      <w:w w:val="80"/>
                      <w:sz w:val="63"/>
                      <w:szCs w:val="63"/>
                    </w:rPr>
                    <w:t>CE=</w:t>
                  </w:r>
                </w:p>
              </w:txbxContent>
            </v:textbox>
            <w10:wrap type="square" anchorx="page" anchory="page"/>
          </v:shape>
        </w:pict>
      </w:r>
      <w:r>
        <w:rPr>
          <w:noProof/>
        </w:rPr>
        <w:pict>
          <v:shape id="_x0000_s1272" type="#_x0000_t202" style="position:absolute;margin-left:671.35pt;margin-top:13.45pt;width:36.65pt;height:45.1pt;z-index:251507712;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before="216" w:after="180"/>
                    <w:ind w:left="216"/>
                  </w:pPr>
                  <w:r>
                    <w:pict>
                      <v:shape id="_x0000_i1066" type="#_x0000_t75" style="width:24.75pt;height:23.25pt" fillcolor="window">
                        <v:imagedata r:id="rId25" o:title=""/>
                      </v:shape>
                    </w:pict>
                  </w:r>
                </w:p>
              </w:txbxContent>
            </v:textbox>
            <w10:wrap type="square" anchorx="page" anchory="page"/>
          </v:shape>
        </w:pict>
      </w:r>
      <w:r>
        <w:rPr>
          <w:noProof/>
        </w:rPr>
        <w:pict>
          <v:shape id="_x0000_s1273" type="#_x0000_t202" style="position:absolute;margin-left:651.3pt;margin-top:61.45pt;width:164.7pt;height:74.85pt;z-index:251508736;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before="432"/>
                    <w:ind w:left="6" w:right="72"/>
                    <w:jc w:val="center"/>
                  </w:pPr>
                  <w:r>
                    <w:pict>
                      <v:shape id="_x0000_i1068" type="#_x0000_t75" style="width:160.5pt;height:51.75pt" fillcolor="window">
                        <v:imagedata r:id="rId26" o:title=""/>
                      </v:shape>
                    </w:pict>
                  </w:r>
                </w:p>
              </w:txbxContent>
            </v:textbox>
            <w10:wrap type="square" anchorx="page" anchory="page"/>
          </v:shape>
        </w:pict>
      </w:r>
      <w:r>
        <w:rPr>
          <w:noProof/>
        </w:rPr>
        <w:pict>
          <v:shape id="_x0000_s1274" type="#_x0000_t202" style="position:absolute;margin-left:95.5pt;margin-top:17.3pt;width:324pt;height:535.65pt;z-index:25150976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left="72"/>
                    <w:jc w:val="both"/>
                    <w:rPr>
                      <w:spacing w:val="3"/>
                      <w:sz w:val="19"/>
                      <w:szCs w:val="19"/>
                    </w:rPr>
                  </w:pPr>
                  <w:r>
                    <w:rPr>
                      <w:spacing w:val="1"/>
                      <w:sz w:val="19"/>
                      <w:szCs w:val="19"/>
                    </w:rPr>
                    <w:t xml:space="preserve">zes herinnert ons weer aan de zesde dag, waarop de Here stierf (Goede Vrijdag), </w:t>
                  </w:r>
                  <w:r>
                    <w:rPr>
                      <w:spacing w:val="3"/>
                      <w:sz w:val="19"/>
                      <w:szCs w:val="19"/>
                    </w:rPr>
                    <w:t xml:space="preserve">opdat wij zouden leven tot in eeuwigheid. Aan de Oostzijde van de kuip geven </w:t>
                  </w:r>
                  <w:r>
                    <w:rPr>
                      <w:spacing w:val="5"/>
                      <w:sz w:val="19"/>
                      <w:szCs w:val="19"/>
                    </w:rPr>
                    <w:t xml:space="preserve">twee treden aan de dopeling toegang. Men daalt af naar de eerste verdieping, </w:t>
                  </w:r>
                  <w:r>
                    <w:rPr>
                      <w:spacing w:val="6"/>
                      <w:sz w:val="19"/>
                      <w:szCs w:val="19"/>
                    </w:rPr>
                    <w:t>die de zeshoekige vorm herhaalt. Vervolgens bereikt men een tweede ver</w:t>
                  </w:r>
                  <w:r>
                    <w:rPr>
                      <w:spacing w:val="6"/>
                      <w:sz w:val="19"/>
                      <w:szCs w:val="19"/>
                    </w:rPr>
                    <w:softHyphen/>
                  </w:r>
                  <w:r>
                    <w:rPr>
                      <w:spacing w:val="10"/>
                      <w:sz w:val="19"/>
                      <w:szCs w:val="19"/>
                    </w:rPr>
                    <w:t xml:space="preserve">dieping, die de bodem van de kuip vormt. Deze heeft een rechthoekige </w:t>
                  </w:r>
                  <w:r>
                    <w:rPr>
                      <w:spacing w:val="2"/>
                      <w:sz w:val="19"/>
                      <w:szCs w:val="19"/>
                    </w:rPr>
                    <w:t xml:space="preserve">plattegrond van 0,60 bij 0,47 m. De vier hoeken van dit grondvlak, waarop de dopeling stond, kunnen wijzen op de vier stromen van het Paradijs en de vier windstreken van de aarde: door Christus' sterven wordt de aarde tot een nieuw </w:t>
                  </w:r>
                  <w:r>
                    <w:rPr>
                      <w:spacing w:val="3"/>
                      <w:sz w:val="19"/>
                      <w:szCs w:val="19"/>
                    </w:rPr>
                    <w:t>Paradijs, doorstroomd door de rivier van het water des levens (Openb. 22: 1,2).</w:t>
                  </w:r>
                </w:p>
                <w:p w:rsidR="00853FB1" w:rsidRDefault="00853FB1">
                  <w:pPr>
                    <w:spacing w:before="144" w:line="264" w:lineRule="auto"/>
                    <w:ind w:left="72" w:firstLine="216"/>
                    <w:jc w:val="both"/>
                    <w:rPr>
                      <w:spacing w:val="3"/>
                      <w:sz w:val="19"/>
                      <w:szCs w:val="19"/>
                    </w:rPr>
                  </w:pPr>
                  <w:r>
                    <w:rPr>
                      <w:spacing w:val="6"/>
                      <w:sz w:val="19"/>
                      <w:szCs w:val="19"/>
                    </w:rPr>
                    <w:t xml:space="preserve">Aangezien de totale diepte van de dooppiscine een 1,33 m. is, zou men </w:t>
                  </w:r>
                  <w:r>
                    <w:rPr>
                      <w:spacing w:val="5"/>
                      <w:sz w:val="19"/>
                      <w:szCs w:val="19"/>
                    </w:rPr>
                    <w:t>veronderstellen, dat hier een (beperkte) mogelijkheid tot Doop door onder</w:t>
                  </w:r>
                  <w:r>
                    <w:rPr>
                      <w:spacing w:val="5"/>
                      <w:sz w:val="19"/>
                      <w:szCs w:val="19"/>
                    </w:rPr>
                    <w:softHyphen/>
                  </w:r>
                  <w:r>
                    <w:rPr>
                      <w:spacing w:val="1"/>
                      <w:sz w:val="19"/>
                      <w:szCs w:val="19"/>
                    </w:rPr>
                    <w:t xml:space="preserve">dompeling zelfs voor volwassenen is geweest. Al was de ruimte in het onderste </w:t>
                  </w:r>
                  <w:r>
                    <w:rPr>
                      <w:spacing w:val="5"/>
                      <w:sz w:val="19"/>
                      <w:szCs w:val="19"/>
                    </w:rPr>
                    <w:t xml:space="preserve">gedeelte van de kuip wel gering en werd de kuip allicht niet tot de rand toe </w:t>
                  </w:r>
                  <w:r>
                    <w:rPr>
                      <w:spacing w:val="2"/>
                      <w:sz w:val="19"/>
                      <w:szCs w:val="19"/>
                    </w:rPr>
                    <w:t xml:space="preserve">gevuld, een volwassene zou misschien door hurken of buigen van het hoofd een </w:t>
                  </w:r>
                  <w:r>
                    <w:rPr>
                      <w:spacing w:val="5"/>
                      <w:sz w:val="19"/>
                      <w:szCs w:val="19"/>
                    </w:rPr>
                    <w:t xml:space="preserve">soort onderdompeling kunnen ondergaan. Deze mogelijkheid lijkt evenwel </w:t>
                  </w:r>
                  <w:r>
                    <w:rPr>
                      <w:spacing w:val="1"/>
                      <w:sz w:val="19"/>
                      <w:szCs w:val="19"/>
                    </w:rPr>
                    <w:t xml:space="preserve">afgesneden door het eenvoudige feit, dat deze kuip blijkbaar noch toevoer noch </w:t>
                  </w:r>
                  <w:r>
                    <w:rPr>
                      <w:spacing w:val="9"/>
                      <w:sz w:val="19"/>
                      <w:szCs w:val="19"/>
                    </w:rPr>
                    <w:t xml:space="preserve">afvoer van water heeft gekend. Men heeft nergens een waterpijp kunnen </w:t>
                  </w:r>
                  <w:r>
                    <w:rPr>
                      <w:spacing w:val="3"/>
                      <w:sz w:val="19"/>
                      <w:szCs w:val="19"/>
                    </w:rPr>
                    <w:t xml:space="preserve">vinden. Het water is hier blijkbaar </w:t>
                  </w:r>
                  <w:r>
                    <w:rPr>
                      <w:i/>
                      <w:iCs/>
                      <w:spacing w:val="3"/>
                      <w:w w:val="105"/>
                      <w:sz w:val="19"/>
                      <w:szCs w:val="19"/>
                    </w:rPr>
                    <w:t xml:space="preserve">geen </w:t>
                  </w:r>
                  <w:r>
                    <w:rPr>
                      <w:spacing w:val="3"/>
                      <w:sz w:val="19"/>
                      <w:szCs w:val="19"/>
                    </w:rPr>
                    <w:t xml:space="preserve">stromend water geweest. Men zal het </w:t>
                  </w:r>
                  <w:r>
                    <w:rPr>
                      <w:spacing w:val="4"/>
                      <w:sz w:val="19"/>
                      <w:szCs w:val="19"/>
                    </w:rPr>
                    <w:t>hebben geput uit een waterbak, waarvan men de opening vindt (op de platte</w:t>
                  </w:r>
                  <w:r>
                    <w:rPr>
                      <w:spacing w:val="4"/>
                      <w:sz w:val="19"/>
                      <w:szCs w:val="19"/>
                    </w:rPr>
                    <w:softHyphen/>
                  </w:r>
                  <w:r>
                    <w:rPr>
                      <w:spacing w:val="7"/>
                      <w:sz w:val="19"/>
                      <w:szCs w:val="19"/>
                    </w:rPr>
                    <w:t xml:space="preserve">grond: "regard de citerne") in de kerk zelf, vlak bij de muur, waaraan het </w:t>
                  </w:r>
                  <w:r>
                    <w:rPr>
                      <w:spacing w:val="6"/>
                      <w:sz w:val="19"/>
                      <w:szCs w:val="19"/>
                    </w:rPr>
                    <w:t>baptisterium grenst. De practijk zal in dit geval vanwege de geringe water</w:t>
                  </w:r>
                  <w:r>
                    <w:rPr>
                      <w:spacing w:val="6"/>
                      <w:sz w:val="19"/>
                      <w:szCs w:val="19"/>
                    </w:rPr>
                    <w:softHyphen/>
                  </w:r>
                  <w:r>
                    <w:rPr>
                      <w:sz w:val="19"/>
                      <w:szCs w:val="19"/>
                    </w:rPr>
                    <w:t xml:space="preserve">toevoer zéker doopbediening door overgieting hebben geëist, al is bij kinderen </w:t>
                  </w:r>
                  <w:r>
                    <w:rPr>
                      <w:spacing w:val="3"/>
                      <w:sz w:val="19"/>
                      <w:szCs w:val="19"/>
                    </w:rPr>
                    <w:t>onderdompeling natuurlijk mogelijk geweest.</w:t>
                  </w:r>
                </w:p>
                <w:p w:rsidR="00853FB1" w:rsidRDefault="00853FB1">
                  <w:pPr>
                    <w:ind w:left="72" w:firstLine="216"/>
                    <w:jc w:val="both"/>
                    <w:rPr>
                      <w:spacing w:val="3"/>
                      <w:sz w:val="19"/>
                      <w:szCs w:val="19"/>
                    </w:rPr>
                  </w:pPr>
                  <w:r>
                    <w:rPr>
                      <w:spacing w:val="4"/>
                      <w:sz w:val="19"/>
                      <w:szCs w:val="19"/>
                    </w:rPr>
                    <w:t xml:space="preserve">Ten Zuiden van het doopvertrek vindt men een andere kamer van 3,30 m. </w:t>
                  </w:r>
                  <w:r>
                    <w:rPr>
                      <w:spacing w:val="2"/>
                      <w:sz w:val="19"/>
                      <w:szCs w:val="19"/>
                    </w:rPr>
                    <w:t xml:space="preserve">breedte (in de muur zijn nog twee bases van kolommen te zien), die misschien </w:t>
                  </w:r>
                  <w:r>
                    <w:rPr>
                      <w:spacing w:val="5"/>
                      <w:sz w:val="19"/>
                      <w:szCs w:val="19"/>
                    </w:rPr>
                    <w:t xml:space="preserve">eveneens bij de bediening betrokken was als wacht- of kleedkamer. Men vond </w:t>
                  </w:r>
                  <w:r>
                    <w:rPr>
                      <w:spacing w:val="3"/>
                      <w:sz w:val="19"/>
                      <w:szCs w:val="19"/>
                    </w:rPr>
                    <w:t xml:space="preserve">in de aarde, die het baptisterium bij de opgraving bedekte, verschillende resten </w:t>
                  </w:r>
                  <w:r>
                    <w:rPr>
                      <w:spacing w:val="2"/>
                      <w:sz w:val="19"/>
                      <w:szCs w:val="19"/>
                    </w:rPr>
                    <w:t xml:space="preserve">van vroeger bouwwerk, o.a. drie pilaren van rose kalksteen, elk aan twee kanten </w:t>
                  </w:r>
                  <w:r>
                    <w:rPr>
                      <w:spacing w:val="6"/>
                      <w:sz w:val="19"/>
                      <w:szCs w:val="19"/>
                    </w:rPr>
                    <w:t xml:space="preserve">met beeldhouwwerk in vlak relief versierd. Twee van deze pilaren dragen </w:t>
                  </w:r>
                  <w:r>
                    <w:rPr>
                      <w:spacing w:val="4"/>
                      <w:sz w:val="19"/>
                      <w:szCs w:val="19"/>
                    </w:rPr>
                    <w:t>inscripties, die elkaar aanvullen. Deze pilaren kunnen poten van een avond</w:t>
                  </w:r>
                  <w:r>
                    <w:rPr>
                      <w:spacing w:val="4"/>
                      <w:sz w:val="19"/>
                      <w:szCs w:val="19"/>
                    </w:rPr>
                    <w:softHyphen/>
                  </w:r>
                  <w:r>
                    <w:rPr>
                      <w:spacing w:val="5"/>
                      <w:sz w:val="19"/>
                      <w:szCs w:val="19"/>
                    </w:rPr>
                    <w:t xml:space="preserve">maalstafel zijn geweest, maar hier ontbreken verdere aanwijzingen. Men kan </w:t>
                  </w:r>
                  <w:r>
                    <w:rPr>
                      <w:spacing w:val="3"/>
                      <w:sz w:val="19"/>
                      <w:szCs w:val="19"/>
                    </w:rPr>
                    <w:t>deze doopplaats dateren in de vierde tot zesde eeuw.</w:t>
                  </w:r>
                  <w:r>
                    <w:rPr>
                      <w:rFonts w:ascii="Bookman Old Style" w:hAnsi="Bookman Old Style" w:cs="Bookman Old Style"/>
                      <w:spacing w:val="3"/>
                      <w:sz w:val="12"/>
                      <w:szCs w:val="12"/>
                      <w:vertAlign w:val="superscript"/>
                    </w:rPr>
                    <w:t>28</w:t>
                  </w:r>
                </w:p>
                <w:p w:rsidR="00853FB1" w:rsidRDefault="00853FB1">
                  <w:pPr>
                    <w:spacing w:before="684" w:line="211" w:lineRule="auto"/>
                    <w:ind w:left="72"/>
                    <w:jc w:val="both"/>
                    <w:rPr>
                      <w:spacing w:val="5"/>
                      <w:sz w:val="19"/>
                      <w:szCs w:val="19"/>
                    </w:rPr>
                  </w:pPr>
                  <w:r>
                    <w:rPr>
                      <w:spacing w:val="5"/>
                      <w:sz w:val="19"/>
                      <w:szCs w:val="19"/>
                    </w:rPr>
                    <w:t>Tun. No. 29. Iunca of Ounga (Macomades Minores) I</w:t>
                  </w:r>
                </w:p>
                <w:p w:rsidR="00853FB1" w:rsidRDefault="00853FB1">
                  <w:pPr>
                    <w:spacing w:before="360" w:after="72"/>
                    <w:ind w:firstLine="288"/>
                    <w:jc w:val="both"/>
                    <w:rPr>
                      <w:spacing w:val="19"/>
                      <w:sz w:val="18"/>
                      <w:szCs w:val="18"/>
                    </w:rPr>
                  </w:pPr>
                  <w:r>
                    <w:rPr>
                      <w:spacing w:val="7"/>
                      <w:sz w:val="19"/>
                      <w:szCs w:val="19"/>
                    </w:rPr>
                    <w:t xml:space="preserve">Aan de Oostkust van Tunesië, te Iunca of Ounga of Bordj Yonca, eens </w:t>
                  </w:r>
                  <w:r>
                    <w:rPr>
                      <w:spacing w:val="4"/>
                      <w:sz w:val="19"/>
                      <w:szCs w:val="19"/>
                    </w:rPr>
                    <w:t xml:space="preserve">Macomades Minores geheten, even ten Zuiden van de plaats Maharès en op een </w:t>
                  </w:r>
                  <w:r>
                    <w:rPr>
                      <w:spacing w:val="6"/>
                      <w:sz w:val="19"/>
                      <w:szCs w:val="19"/>
                    </w:rPr>
                    <w:t xml:space="preserve">45 km. afstand Zuidwest van Sfax vond men een gebouw, dat blijkbaar als </w:t>
                  </w:r>
                  <w:r>
                    <w:rPr>
                      <w:spacing w:val="5"/>
                      <w:sz w:val="19"/>
                      <w:szCs w:val="19"/>
                    </w:rPr>
                    <w:t xml:space="preserve">baptisterium had dienst gedaan (zie plattegr. no. 17). Het maakt de indruk van </w:t>
                  </w:r>
                  <w:r>
                    <w:rPr>
                      <w:spacing w:val="8"/>
                      <w:sz w:val="19"/>
                      <w:szCs w:val="19"/>
                    </w:rPr>
                    <w:t xml:space="preserve">een normale basiliek, maar het merkwaardige is, dat de apsis </w:t>
                  </w:r>
                  <w:r>
                    <w:rPr>
                      <w:rFonts w:ascii="Garamond" w:hAnsi="Garamond" w:cs="Garamond"/>
                      <w:spacing w:val="8"/>
                      <w:sz w:val="20"/>
                      <w:szCs w:val="20"/>
                    </w:rPr>
                    <w:t xml:space="preserve">of </w:t>
                  </w:r>
                  <w:r>
                    <w:rPr>
                      <w:spacing w:val="8"/>
                      <w:sz w:val="19"/>
                      <w:szCs w:val="19"/>
                    </w:rPr>
                    <w:t>hel pres</w:t>
                  </w:r>
                  <w:r>
                    <w:rPr>
                      <w:spacing w:val="8"/>
                      <w:sz w:val="19"/>
                      <w:szCs w:val="19"/>
                    </w:rPr>
                    <w:softHyphen/>
                  </w:r>
                  <w:r>
                    <w:rPr>
                      <w:spacing w:val="7"/>
                      <w:sz w:val="19"/>
                      <w:szCs w:val="19"/>
                    </w:rPr>
                    <w:t xml:space="preserve">byterium tot doopgelegenheid is ingericht. De veronderstelling ligt voor de </w:t>
                  </w:r>
                  <w:r>
                    <w:rPr>
                      <w:spacing w:val="4"/>
                      <w:sz w:val="19"/>
                      <w:szCs w:val="19"/>
                    </w:rPr>
                    <w:t xml:space="preserve">hand, dat het gebouw, blijkbaar uit de zesde eeuw afkomstig, oorspronkelijk </w:t>
                  </w:r>
                  <w:r>
                    <w:rPr>
                      <w:spacing w:val="1"/>
                      <w:sz w:val="19"/>
                      <w:szCs w:val="19"/>
                    </w:rPr>
                    <w:t xml:space="preserve">gebruikt werd als kerk voor de bediening van </w:t>
                  </w:r>
                  <w:r>
                    <w:rPr>
                      <w:spacing w:val="11"/>
                      <w:sz w:val="18"/>
                      <w:szCs w:val="18"/>
                    </w:rPr>
                    <w:t xml:space="preserve">Woord en Avondmaal. </w:t>
                  </w:r>
                  <w:r>
                    <w:rPr>
                      <w:spacing w:val="1"/>
                      <w:sz w:val="19"/>
                      <w:szCs w:val="19"/>
                    </w:rPr>
                    <w:t xml:space="preserve">In defelble </w:t>
                  </w:r>
                  <w:r>
                    <w:rPr>
                      <w:spacing w:val="9"/>
                      <w:sz w:val="19"/>
                      <w:szCs w:val="19"/>
                    </w:rPr>
                    <w:t xml:space="preserve">zesde eeuw moet de even noordelijker </w:t>
                  </w:r>
                  <w:r>
                    <w:rPr>
                      <w:spacing w:val="19"/>
                      <w:sz w:val="18"/>
                      <w:szCs w:val="18"/>
                    </w:rPr>
                    <w:t>gelegen kerk zijn gebouwd ~n de</w:t>
                  </w:r>
                </w:p>
              </w:txbxContent>
            </v:textbox>
            <w10:wrap type="square" anchorx="page" anchory="page"/>
          </v:shape>
        </w:pict>
      </w:r>
      <w:r>
        <w:rPr>
          <w:noProof/>
        </w:rPr>
        <w:pict>
          <v:shape id="_x0000_s1275" type="#_x0000_t202" style="position:absolute;margin-left:634.55pt;margin-top:136.3pt;width:181.45pt;height:129.85pt;z-index:25151078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1944" w:after="396"/>
                    <w:rPr>
                      <w:rFonts w:ascii="Garamond" w:hAnsi="Garamond" w:cs="Garamond"/>
                      <w:spacing w:val="-1"/>
                      <w:sz w:val="18"/>
                      <w:szCs w:val="18"/>
                    </w:rPr>
                  </w:pPr>
                  <w:r>
                    <w:rPr>
                      <w:rFonts w:ascii="Bookman Old Style" w:hAnsi="Bookman Old Style" w:cs="Bookman Old Style"/>
                      <w:spacing w:val="-1"/>
                      <w:sz w:val="15"/>
                      <w:szCs w:val="15"/>
                    </w:rPr>
                    <w:t xml:space="preserve">Pl. </w:t>
                  </w:r>
                  <w:r>
                    <w:rPr>
                      <w:rFonts w:ascii="Garamond" w:hAnsi="Garamond" w:cs="Garamond"/>
                      <w:spacing w:val="-1"/>
                      <w:sz w:val="18"/>
                      <w:szCs w:val="18"/>
                    </w:rPr>
                    <w:t>no. 17. Iunca of Ounga (Macomades Minores) I</w:t>
                  </w:r>
                </w:p>
              </w:txbxContent>
            </v:textbox>
            <w10:wrap type="square" anchorx="page" anchory="page"/>
          </v:shape>
        </w:pict>
      </w:r>
      <w:r>
        <w:rPr>
          <w:noProof/>
        </w:rPr>
        <w:pict>
          <v:shape id="_x0000_s1276" type="#_x0000_t202" style="position:absolute;margin-left:492pt;margin-top:266.15pt;width:324pt;height:286.8pt;z-index:25151180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71" w:lineRule="auto"/>
                    <w:ind w:right="72"/>
                    <w:rPr>
                      <w:spacing w:val="2"/>
                      <w:sz w:val="19"/>
                      <w:szCs w:val="19"/>
                    </w:rPr>
                  </w:pPr>
                  <w:r>
                    <w:rPr>
                      <w:spacing w:val="1"/>
                      <w:sz w:val="19"/>
                      <w:szCs w:val="19"/>
                    </w:rPr>
                    <w:t xml:space="preserve">gewone samenkomsten. Daarbij zal de eerste kerk, die drie schepen bezat, als </w:t>
                  </w:r>
                  <w:r>
                    <w:rPr>
                      <w:spacing w:val="2"/>
                      <w:sz w:val="19"/>
                      <w:szCs w:val="19"/>
                    </w:rPr>
                    <w:t>baptisterium zijn ingericht (zie Tun. no. 30 Iunca enz. II).</w:t>
                  </w:r>
                </w:p>
                <w:p w:rsidR="00853FB1" w:rsidRDefault="00853FB1">
                  <w:pPr>
                    <w:spacing w:line="266" w:lineRule="auto"/>
                    <w:ind w:right="72" w:firstLine="216"/>
                    <w:jc w:val="both"/>
                    <w:rPr>
                      <w:spacing w:val="-8"/>
                      <w:sz w:val="18"/>
                      <w:szCs w:val="18"/>
                    </w:rPr>
                  </w:pPr>
                  <w:r>
                    <w:rPr>
                      <w:spacing w:val="2"/>
                      <w:sz w:val="19"/>
                      <w:szCs w:val="19"/>
                    </w:rPr>
                    <w:t xml:space="preserve">Bij het onderzoek van deze eerste kerk in 1949 door G.-L. Feuille bleek, dat </w:t>
                  </w:r>
                  <w:r>
                    <w:rPr>
                      <w:spacing w:val="4"/>
                      <w:sz w:val="19"/>
                      <w:szCs w:val="19"/>
                    </w:rPr>
                    <w:t xml:space="preserve">zij gebouwd was met de apsis naar het Noordwesten gericht. Vóór deze apsis </w:t>
                  </w:r>
                  <w:r>
                    <w:rPr>
                      <w:spacing w:val="14"/>
                      <w:sz w:val="18"/>
                      <w:szCs w:val="18"/>
                    </w:rPr>
                    <w:t xml:space="preserve">was </w:t>
                  </w:r>
                  <w:r>
                    <w:rPr>
                      <w:spacing w:val="4"/>
                      <w:sz w:val="19"/>
                      <w:szCs w:val="19"/>
                    </w:rPr>
                    <w:t xml:space="preserve">een uitbouw aangebracht, die later vergroot werd. Deze uitbouw van de </w:t>
                  </w:r>
                  <w:r>
                    <w:rPr>
                      <w:spacing w:val="3"/>
                      <w:sz w:val="19"/>
                      <w:szCs w:val="19"/>
                    </w:rPr>
                    <w:t xml:space="preserve">apsis vormt een rechthoekig podium, 7,10 m. breed, 15,30 m. lang en 0,50 m. </w:t>
                  </w:r>
                  <w:r>
                    <w:rPr>
                      <w:spacing w:val="11"/>
                      <w:sz w:val="18"/>
                      <w:szCs w:val="18"/>
                    </w:rPr>
                    <w:t xml:space="preserve">hoog </w:t>
                  </w:r>
                  <w:r>
                    <w:rPr>
                      <w:spacing w:val="1"/>
                      <w:sz w:val="19"/>
                      <w:szCs w:val="19"/>
                    </w:rPr>
                    <w:t xml:space="preserve">boven de gemeenteruimte. Achter in de apsis, die 4,55 m. diep is, op de as </w:t>
                  </w:r>
                  <w:r>
                    <w:rPr>
                      <w:spacing w:val="11"/>
                      <w:sz w:val="18"/>
                      <w:szCs w:val="18"/>
                    </w:rPr>
                    <w:t xml:space="preserve">van </w:t>
                  </w:r>
                  <w:r>
                    <w:rPr>
                      <w:spacing w:val="1"/>
                      <w:sz w:val="19"/>
                      <w:szCs w:val="19"/>
                    </w:rPr>
                    <w:t xml:space="preserve">de kerk, vond men de lagen van afwisselend groene en rode baksteen terug, </w:t>
                  </w:r>
                  <w:r>
                    <w:rPr>
                      <w:spacing w:val="13"/>
                      <w:sz w:val="18"/>
                      <w:szCs w:val="18"/>
                    </w:rPr>
                    <w:t xml:space="preserve">die de </w:t>
                  </w:r>
                  <w:r>
                    <w:rPr>
                      <w:spacing w:val="3"/>
                      <w:sz w:val="19"/>
                      <w:szCs w:val="19"/>
                    </w:rPr>
                    <w:t xml:space="preserve">basis waren van de cathedra voor de voorganger. Ter weerszijden van </w:t>
                  </w:r>
                  <w:r>
                    <w:rPr>
                      <w:spacing w:val="9"/>
                      <w:sz w:val="18"/>
                      <w:szCs w:val="18"/>
                    </w:rPr>
                    <w:t xml:space="preserve">deze </w:t>
                  </w:r>
                  <w:r>
                    <w:rPr>
                      <w:spacing w:val="-1"/>
                      <w:sz w:val="19"/>
                      <w:szCs w:val="19"/>
                    </w:rPr>
                    <w:t xml:space="preserve">zetel stonden twee banken voor de presbyters, 1,60 m. lang, gebouwd van </w:t>
                  </w:r>
                  <w:r>
                    <w:rPr>
                      <w:spacing w:val="2"/>
                      <w:sz w:val="19"/>
                      <w:szCs w:val="19"/>
                    </w:rPr>
                    <w:t xml:space="preserve">metselwerk en bedekt met eenvoudig cement. Achter de apsis bevindt zich een </w:t>
                  </w:r>
                  <w:r>
                    <w:rPr>
                      <w:spacing w:val="18"/>
                      <w:sz w:val="18"/>
                      <w:szCs w:val="18"/>
                    </w:rPr>
                    <w:t xml:space="preserve">lege </w:t>
                  </w:r>
                  <w:r>
                    <w:rPr>
                      <w:spacing w:val="8"/>
                      <w:sz w:val="19"/>
                      <w:szCs w:val="19"/>
                    </w:rPr>
                    <w:t xml:space="preserve">ruimte en naast de apsis zijn twee vertrekken aanwezig, die bij de </w:t>
                  </w:r>
                  <w:r>
                    <w:rPr>
                      <w:spacing w:val="7"/>
                      <w:sz w:val="19"/>
                      <w:szCs w:val="19"/>
                    </w:rPr>
                    <w:t>bediening van de Doop een rol zullen hebben gespeeld als wacht- of kleed</w:t>
                  </w:r>
                  <w:r>
                    <w:rPr>
                      <w:spacing w:val="7"/>
                      <w:sz w:val="19"/>
                      <w:szCs w:val="19"/>
                    </w:rPr>
                    <w:softHyphen/>
                  </w:r>
                  <w:r>
                    <w:rPr>
                      <w:spacing w:val="-8"/>
                      <w:sz w:val="18"/>
                      <w:szCs w:val="18"/>
                    </w:rPr>
                    <w:t>ka nier.</w:t>
                  </w:r>
                </w:p>
                <w:p w:rsidR="00853FB1" w:rsidRDefault="00853FB1">
                  <w:pPr>
                    <w:spacing w:before="144" w:after="72"/>
                    <w:jc w:val="right"/>
                    <w:rPr>
                      <w:spacing w:val="13"/>
                      <w:sz w:val="18"/>
                      <w:szCs w:val="18"/>
                    </w:rPr>
                  </w:pPr>
                  <w:r>
                    <w:rPr>
                      <w:spacing w:val="13"/>
                      <w:sz w:val="18"/>
                      <w:szCs w:val="18"/>
                    </w:rPr>
                    <w:t xml:space="preserve">Wat de </w:t>
                  </w:r>
                  <w:r>
                    <w:rPr>
                      <w:spacing w:val="3"/>
                      <w:sz w:val="19"/>
                      <w:szCs w:val="19"/>
                    </w:rPr>
                    <w:t>doopkuip zelf betreft, zij bestaat uit een stuk metselwerk, gelegen in</w:t>
                  </w:r>
                  <w:r>
                    <w:rPr>
                      <w:spacing w:val="3"/>
                      <w:sz w:val="19"/>
                      <w:szCs w:val="19"/>
                    </w:rPr>
                    <w:br/>
                  </w:r>
                  <w:r>
                    <w:rPr>
                      <w:spacing w:val="18"/>
                      <w:sz w:val="18"/>
                      <w:szCs w:val="18"/>
                    </w:rPr>
                    <w:t xml:space="preserve">de as van </w:t>
                  </w:r>
                  <w:r>
                    <w:rPr>
                      <w:spacing w:val="8"/>
                      <w:sz w:val="19"/>
                      <w:szCs w:val="19"/>
                    </w:rPr>
                    <w:t>de apsis en 0,80 m. van de achterzijde der apsis verwijderd. Dit</w:t>
                  </w:r>
                  <w:r>
                    <w:rPr>
                      <w:spacing w:val="8"/>
                      <w:sz w:val="19"/>
                      <w:szCs w:val="19"/>
                    </w:rPr>
                    <w:br/>
                  </w:r>
                  <w:r>
                    <w:rPr>
                      <w:spacing w:val="5"/>
                      <w:sz w:val="19"/>
                      <w:szCs w:val="19"/>
                    </w:rPr>
                    <w:t>metselwerk is in zijn geheel van rechthoekige vorm, 3,75 m. lang en 1,37 m.</w:t>
                  </w:r>
                  <w:r>
                    <w:rPr>
                      <w:spacing w:val="5"/>
                      <w:sz w:val="19"/>
                      <w:szCs w:val="19"/>
                    </w:rPr>
                    <w:br/>
                  </w:r>
                  <w:r>
                    <w:rPr>
                      <w:spacing w:val="2"/>
                      <w:sz w:val="19"/>
                      <w:szCs w:val="19"/>
                    </w:rPr>
                    <w:t>breed. I lel merkwaardige van deze dooppiscine is, zoals de speciale tekeningen</w:t>
                  </w:r>
                  <w:r>
                    <w:rPr>
                      <w:spacing w:val="2"/>
                      <w:sz w:val="19"/>
                      <w:szCs w:val="19"/>
                    </w:rPr>
                    <w:br/>
                    <w:t xml:space="preserve">plai </w:t>
                  </w:r>
                  <w:r>
                    <w:rPr>
                      <w:spacing w:val="12"/>
                      <w:sz w:val="18"/>
                      <w:szCs w:val="18"/>
                    </w:rPr>
                    <w:t xml:space="preserve">egr. no. </w:t>
                  </w:r>
                  <w:r>
                    <w:rPr>
                      <w:spacing w:val="2"/>
                      <w:sz w:val="19"/>
                      <w:szCs w:val="19"/>
                    </w:rPr>
                    <w:t xml:space="preserve">I7 laten </w:t>
                  </w:r>
                  <w:r>
                    <w:rPr>
                      <w:spacing w:val="12"/>
                      <w:sz w:val="18"/>
                      <w:szCs w:val="18"/>
                    </w:rPr>
                    <w:t xml:space="preserve">zien, dat zij </w:t>
                  </w:r>
                  <w:r>
                    <w:rPr>
                      <w:spacing w:val="2"/>
                      <w:sz w:val="19"/>
                      <w:szCs w:val="19"/>
                    </w:rPr>
                    <w:t>uit drie afdelingen bestaat. In het midden</w:t>
                  </w:r>
                  <w:r>
                    <w:rPr>
                      <w:spacing w:val="2"/>
                      <w:sz w:val="19"/>
                      <w:szCs w:val="19"/>
                    </w:rPr>
                    <w:br/>
                  </w:r>
                  <w:r>
                    <w:rPr>
                      <w:spacing w:val="9"/>
                      <w:sz w:val="18"/>
                      <w:szCs w:val="18"/>
                    </w:rPr>
                    <w:t xml:space="preserve">r; de eigenlijke knip, snaar zowel vó6r als achter </w:t>
                  </w:r>
                  <w:r>
                    <w:rPr>
                      <w:spacing w:val="-1"/>
                      <w:sz w:val="19"/>
                      <w:szCs w:val="19"/>
                    </w:rPr>
                    <w:t>haar bevindt zich een vierkante</w:t>
                  </w:r>
                  <w:r>
                    <w:rPr>
                      <w:spacing w:val="-1"/>
                      <w:sz w:val="19"/>
                      <w:szCs w:val="19"/>
                    </w:rPr>
                    <w:br/>
                  </w:r>
                  <w:r>
                    <w:rPr>
                      <w:spacing w:val="15"/>
                      <w:sz w:val="18"/>
                      <w:szCs w:val="18"/>
                    </w:rPr>
                    <w:t>iiilliolling, elk 0,57 hij O</w:t>
                  </w:r>
                  <w:r>
                    <w:rPr>
                      <w:rFonts w:ascii="Bookman Old Style" w:hAnsi="Bookman Old Style" w:cs="Bookman Old Style"/>
                      <w:spacing w:val="5"/>
                      <w:sz w:val="6"/>
                      <w:szCs w:val="6"/>
                    </w:rPr>
                    <w:t>,</w:t>
                  </w:r>
                  <w:r>
                    <w:rPr>
                      <w:spacing w:val="15"/>
                      <w:sz w:val="18"/>
                      <w:szCs w:val="18"/>
                    </w:rPr>
                    <w:t xml:space="preserve">57 in. en 0,35 m. diep. De eigenlijke </w:t>
                  </w:r>
                  <w:r>
                    <w:rPr>
                      <w:spacing w:val="5"/>
                      <w:sz w:val="19"/>
                      <w:szCs w:val="19"/>
                    </w:rPr>
                    <w:t>doopkuip</w:t>
                  </w:r>
                  <w:r>
                    <w:rPr>
                      <w:spacing w:val="5"/>
                      <w:sz w:val="19"/>
                      <w:szCs w:val="19"/>
                    </w:rPr>
                    <w:br/>
                  </w:r>
                  <w:r>
                    <w:rPr>
                      <w:spacing w:val="9"/>
                      <w:sz w:val="19"/>
                      <w:szCs w:val="19"/>
                    </w:rPr>
                    <w:t xml:space="preserve">lissen </w:t>
                  </w:r>
                  <w:r>
                    <w:rPr>
                      <w:spacing w:val="19"/>
                      <w:sz w:val="18"/>
                      <w:szCs w:val="18"/>
                    </w:rPr>
                    <w:t xml:space="preserve">is </w:t>
                  </w:r>
                  <w:r>
                    <w:rPr>
                      <w:spacing w:val="9"/>
                      <w:sz w:val="19"/>
                      <w:szCs w:val="19"/>
                    </w:rPr>
                    <w:t xml:space="preserve">1,40 in. </w:t>
                  </w:r>
                  <w:r>
                    <w:rPr>
                      <w:spacing w:val="19"/>
                      <w:sz w:val="18"/>
                      <w:szCs w:val="18"/>
                    </w:rPr>
                    <w:t xml:space="preserve">hing, (1,57 in. </w:t>
                  </w:r>
                  <w:r>
                    <w:rPr>
                      <w:spacing w:val="9"/>
                      <w:sz w:val="19"/>
                      <w:szCs w:val="19"/>
                    </w:rPr>
                    <w:t>breed en 1,52 diep. /ij bezit aan de</w:t>
                  </w:r>
                  <w:r>
                    <w:rPr>
                      <w:spacing w:val="9"/>
                      <w:sz w:val="19"/>
                      <w:szCs w:val="19"/>
                    </w:rPr>
                    <w:br/>
                  </w:r>
                  <w:r>
                    <w:rPr>
                      <w:spacing w:val="2"/>
                      <w:sz w:val="19"/>
                      <w:szCs w:val="19"/>
                    </w:rPr>
                    <w:t xml:space="preserve">noordwestelijke bul vier (oden </w:t>
                  </w:r>
                  <w:r>
                    <w:rPr>
                      <w:spacing w:val="12"/>
                      <w:sz w:val="18"/>
                      <w:szCs w:val="18"/>
                    </w:rPr>
                    <w:t>voor de afdaling, die verschillende hoogte en</w:t>
                  </w:r>
                  <w:r>
                    <w:rPr>
                      <w:spacing w:val="12"/>
                      <w:sz w:val="18"/>
                      <w:szCs w:val="18"/>
                    </w:rPr>
                    <w:br/>
                  </w:r>
                  <w:r>
                    <w:rPr>
                      <w:spacing w:val="13"/>
                      <w:sz w:val="18"/>
                      <w:szCs w:val="18"/>
                    </w:rPr>
                    <w:t>bieeille veelonen. Hei bleek, dat de kuip vri6r de officiële opgraving ook</w:t>
                  </w:r>
                </w:p>
              </w:txbxContent>
            </v:textbox>
            <w10:wrap type="square" anchorx="page" anchory="page"/>
          </v:shape>
        </w:pict>
      </w:r>
      <w:r>
        <w:rPr>
          <w:noProof/>
        </w:rPr>
        <w:pict>
          <v:shape id="_x0000_s1277" type="#_x0000_t202" style="position:absolute;margin-left:502.8pt;margin-top:3.25pt;width:91pt;height:244.1pt;z-index:251512832;mso-wrap-edited:f;mso-wrap-distance-left:10.8pt;mso-wrap-distance-right:40.75pt;mso-position-horizontal-relative:page;mso-position-vertical-relative:page" wrapcoords="-62 0 -62 21600 21662 21600 21662 0 -62 0" o:allowincell="f" stroked="f">
            <v:fill opacity="0"/>
            <v:textbox inset="0,0,0,0">
              <w:txbxContent>
                <w:p w:rsidR="00853FB1" w:rsidRDefault="0035182B">
                  <w:pPr>
                    <w:spacing w:before="144" w:after="3"/>
                    <w:ind w:right="10"/>
                    <w:jc w:val="center"/>
                  </w:pPr>
                  <w:r>
                    <w:pict>
                      <v:shape id="_x0000_i1070" type="#_x0000_t75" style="width:90.75pt;height:235.5pt" fillcolor="window">
                        <v:imagedata r:id="rId27" o:title=""/>
                      </v:shape>
                    </w:pict>
                  </w:r>
                </w:p>
              </w:txbxContent>
            </v:textbox>
            <w10:wrap type="square" anchorx="page" anchory="page"/>
          </v:shape>
        </w:pict>
      </w:r>
      <w:r>
        <w:rPr>
          <w:noProof/>
        </w:rPr>
        <w:pict>
          <v:line id="_x0000_s1278" style="position:absolute;z-index:251513856;mso-wrap-distance-left:0;mso-wrap-distance-right:0;mso-position-horizontal-relative:page;mso-position-vertical-relative:page" from="651.85pt,32.9pt" to="651.85pt,69.15pt" o:allowincell="f" strokeweight=".95pt">
            <w10:wrap type="square" anchorx="page" anchory="page"/>
          </v:line>
        </w:pict>
      </w:r>
      <w:r>
        <w:rPr>
          <w:noProof/>
        </w:rPr>
        <w:pict>
          <v:line id="_x0000_s1279" style="position:absolute;z-index:251514880;mso-wrap-distance-left:0;mso-wrap-distance-right:0;mso-position-horizontal-relative:page;mso-position-vertical-relative:page" from="494.9pt,137.3pt" to="494.9pt,172.85pt" o:allowincell="f" strokeweight=".7pt">
            <w10:wrap type="square" anchorx="page" anchory="page"/>
          </v:line>
        </w:pict>
      </w:r>
      <w:r>
        <w:rPr>
          <w:noProof/>
        </w:rPr>
        <w:pict>
          <v:line id="_x0000_s1280" style="position:absolute;z-index:251515904;mso-wrap-distance-left:0;mso-wrap-distance-right:0;mso-position-horizontal-relative:page;mso-position-vertical-relative:page" from="455.5pt,520.1pt" to="455.5pt,551.35pt" o:allowincell="f" strokeweight=".25pt">
            <w10:wrap type="square" anchorx="page" anchory="page"/>
          </v:line>
        </w:pict>
      </w:r>
      <w:r>
        <w:rPr>
          <w:noProof/>
        </w:rPr>
        <w:pict>
          <v:line id="_x0000_s1281" style="position:absolute;z-index:251516928;mso-wrap-distance-left:0;mso-wrap-distance-right:0;mso-position-horizontal-relative:page;mso-position-vertical-relative:page" from="456pt,0" to="456pt,422.7pt" o:allowincell="f" strokeweight=".7pt">
            <w10:wrap type="square" anchorx="page" anchory="page"/>
          </v:line>
        </w:pict>
      </w:r>
    </w:p>
    <w:p w:rsidR="00853FB1" w:rsidRDefault="00853FB1">
      <w:pPr>
        <w:widowControl/>
        <w:kinsoku/>
        <w:autoSpaceDE w:val="0"/>
        <w:autoSpaceDN w:val="0"/>
        <w:adjustRightInd w:val="0"/>
        <w:sectPr w:rsidR="00853FB1">
          <w:pgSz w:w="16838" w:h="11904" w:orient="landscape"/>
          <w:pgMar w:top="65" w:right="458" w:bottom="526" w:left="1910" w:header="708" w:footer="708" w:gutter="0"/>
          <w:cols w:space="708"/>
          <w:noEndnote/>
        </w:sectPr>
      </w:pPr>
    </w:p>
    <w:p w:rsidR="00853FB1" w:rsidRDefault="00A80695">
      <w:r>
        <w:rPr>
          <w:noProof/>
        </w:rPr>
        <w:pict>
          <v:shape id="_x0000_s1282" type="#_x0000_t202" style="position:absolute;margin-left:455.3pt;margin-top:0;width:386.15pt;height:256.1pt;z-index:251517952;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jc w:val="center"/>
                  </w:pPr>
                  <w:r>
                    <w:pict>
                      <v:shape id="_x0000_i1072" type="#_x0000_t75" style="width:386.25pt;height:255.75pt" fillcolor="window">
                        <v:imagedata r:id="rId28" o:title=""/>
                      </v:shape>
                    </w:pict>
                  </w:r>
                </w:p>
              </w:txbxContent>
            </v:textbox>
            <w10:wrap type="square" anchorx="page" anchory="page"/>
          </v:shape>
        </w:pict>
      </w:r>
      <w:r>
        <w:rPr>
          <w:noProof/>
        </w:rPr>
        <w:pict>
          <v:shape id="_x0000_s1283" type="#_x0000_t202" style="position:absolute;margin-left:756.5pt;margin-top:89.75pt;width:23.25pt;height:7.2pt;z-index:251518976;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65" w:lineRule="exact"/>
                    <w:rPr>
                      <w:rFonts w:ascii="Verdana" w:hAnsi="Verdana" w:cs="Verdana"/>
                      <w:sz w:val="30"/>
                      <w:szCs w:val="30"/>
                    </w:rPr>
                  </w:pPr>
                  <w:r>
                    <w:rPr>
                      <w:rFonts w:ascii="Verdana" w:hAnsi="Verdana" w:cs="Verdana"/>
                      <w:sz w:val="30"/>
                      <w:szCs w:val="30"/>
                    </w:rPr>
                    <w:t>• •</w:t>
                  </w:r>
                </w:p>
              </w:txbxContent>
            </v:textbox>
            <w10:wrap type="square" anchorx="page" anchory="page"/>
          </v:shape>
        </w:pict>
      </w:r>
      <w:r>
        <w:rPr>
          <w:noProof/>
        </w:rPr>
        <w:pict>
          <v:shape id="_x0000_s1284" type="#_x0000_t202" style="position:absolute;margin-left:100.1pt;margin-top:15.35pt;width:324pt;height:536.65pt;z-index:25152000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64" w:lineRule="auto"/>
                    <w:ind w:left="72"/>
                    <w:jc w:val="both"/>
                    <w:rPr>
                      <w:spacing w:val="3"/>
                      <w:sz w:val="19"/>
                      <w:szCs w:val="19"/>
                    </w:rPr>
                  </w:pPr>
                  <w:r>
                    <w:rPr>
                      <w:spacing w:val="2"/>
                      <w:sz w:val="19"/>
                      <w:szCs w:val="19"/>
                    </w:rPr>
                    <w:t xml:space="preserve">clandestien bezoek had gehad, waarbij waarschijnlijk bepaalde marmeren platen </w:t>
                  </w:r>
                  <w:r>
                    <w:rPr>
                      <w:spacing w:val="5"/>
                      <w:sz w:val="19"/>
                      <w:szCs w:val="19"/>
                    </w:rPr>
                    <w:t xml:space="preserve">zijn meegenomen. De uitholling aan de zuidoostelijke kant van de kuip moet </w:t>
                  </w:r>
                  <w:r>
                    <w:rPr>
                      <w:spacing w:val="10"/>
                      <w:sz w:val="19"/>
                      <w:szCs w:val="19"/>
                    </w:rPr>
                    <w:t xml:space="preserve">met de kuip verbinding hebben gehad. Zij kon echter, naar het schijnt, </w:t>
                  </w:r>
                  <w:r>
                    <w:rPr>
                      <w:spacing w:val="11"/>
                      <w:sz w:val="19"/>
                      <w:szCs w:val="19"/>
                    </w:rPr>
                    <w:t xml:space="preserve">afgesloten worden door een verplaatsbaar schot, zoals twee sponningen </w:t>
                  </w:r>
                  <w:r>
                    <w:rPr>
                      <w:spacing w:val="5"/>
                      <w:sz w:val="19"/>
                      <w:szCs w:val="19"/>
                    </w:rPr>
                    <w:t xml:space="preserve">(0,42 m. hoog en 0,08 m. breed) doen veronderstellen. De binnenwanden van </w:t>
                  </w:r>
                  <w:r>
                    <w:rPr>
                      <w:spacing w:val="9"/>
                      <w:sz w:val="19"/>
                      <w:szCs w:val="19"/>
                    </w:rPr>
                    <w:t xml:space="preserve">de doopkuip waren met kalk bepleisterd. Twee kapitelen, die in de kuip </w:t>
                  </w:r>
                  <w:r>
                    <w:rPr>
                      <w:spacing w:val="-1"/>
                      <w:sz w:val="19"/>
                      <w:szCs w:val="19"/>
                    </w:rPr>
                    <w:t xml:space="preserve">gevonden werden, wijzen op de aanwezigheid van pilaren, die het overdekkende </w:t>
                  </w:r>
                  <w:r>
                    <w:rPr>
                      <w:spacing w:val="6"/>
                      <w:sz w:val="19"/>
                      <w:szCs w:val="19"/>
                    </w:rPr>
                    <w:t xml:space="preserve">ciborium hebben gedragen. Ook ontdekte men in het puin van kuip en apsis </w:t>
                  </w:r>
                  <w:r>
                    <w:rPr>
                      <w:spacing w:val="3"/>
                      <w:sz w:val="19"/>
                      <w:szCs w:val="19"/>
                    </w:rPr>
                    <w:t xml:space="preserve">resten van een avondmaalstafel, bestaande uit bijzonder fijn, doorschijnend wit </w:t>
                  </w:r>
                  <w:r>
                    <w:rPr>
                      <w:spacing w:val="4"/>
                      <w:sz w:val="19"/>
                      <w:szCs w:val="19"/>
                    </w:rPr>
                    <w:t xml:space="preserve">tot geelachtig marmer. Onder de grote witmarmeren tegels van de uitbouw van </w:t>
                  </w:r>
                  <w:r>
                    <w:rPr>
                      <w:spacing w:val="6"/>
                      <w:sz w:val="19"/>
                      <w:szCs w:val="19"/>
                    </w:rPr>
                    <w:t xml:space="preserve">de apsis trof men één aan, die in relief versierd was met een Latijns kruis, </w:t>
                  </w:r>
                  <w:r>
                    <w:rPr>
                      <w:spacing w:val="4"/>
                      <w:sz w:val="19"/>
                      <w:szCs w:val="19"/>
                    </w:rPr>
                    <w:t xml:space="preserve">staande op een bol. Deze tegel zal wel geplaatst zijn geweest aan de voorzijde </w:t>
                  </w:r>
                  <w:r>
                    <w:rPr>
                      <w:spacing w:val="7"/>
                      <w:sz w:val="19"/>
                      <w:szCs w:val="19"/>
                    </w:rPr>
                    <w:t xml:space="preserve">van de uitbouw, die zich verhief boven de gemeenteruimte. Men treft dit </w:t>
                  </w:r>
                  <w:r>
                    <w:rPr>
                      <w:spacing w:val="3"/>
                      <w:sz w:val="19"/>
                      <w:szCs w:val="19"/>
                    </w:rPr>
                    <w:t>symbool ook aan in kerken in Italië, die dateren uit de zesde eeuw.</w:t>
                  </w:r>
                </w:p>
                <w:p w:rsidR="00853FB1" w:rsidRDefault="00853FB1">
                  <w:pPr>
                    <w:ind w:left="72" w:firstLine="216"/>
                    <w:jc w:val="both"/>
                    <w:rPr>
                      <w:spacing w:val="2"/>
                      <w:sz w:val="19"/>
                      <w:szCs w:val="19"/>
                    </w:rPr>
                  </w:pPr>
                  <w:r>
                    <w:rPr>
                      <w:spacing w:val="7"/>
                      <w:sz w:val="19"/>
                      <w:szCs w:val="19"/>
                    </w:rPr>
                    <w:t xml:space="preserve">Gezien de diepte van 1,52 m. zou men Doop door onderdompeling in de </w:t>
                  </w:r>
                  <w:r>
                    <w:rPr>
                      <w:spacing w:val="2"/>
                      <w:sz w:val="19"/>
                      <w:szCs w:val="19"/>
                    </w:rPr>
                    <w:t xml:space="preserve">kuip van déze doopplaats mogelijk willen achten. De aanwezigheid van twee </w:t>
                  </w:r>
                  <w:r>
                    <w:rPr>
                      <w:spacing w:val="3"/>
                      <w:sz w:val="19"/>
                      <w:szCs w:val="19"/>
                    </w:rPr>
                    <w:t xml:space="preserve">uithollingen naast de kuip, waarvan de ene — zoals gezegd — verbinding kon </w:t>
                  </w:r>
                  <w:r>
                    <w:rPr>
                      <w:spacing w:val="2"/>
                      <w:sz w:val="19"/>
                      <w:szCs w:val="19"/>
                    </w:rPr>
                    <w:t xml:space="preserve">krijgen met de kuip zelf door het wegnemen van een schuif, wijst echter in een </w:t>
                  </w:r>
                  <w:r>
                    <w:rPr>
                      <w:spacing w:val="5"/>
                      <w:sz w:val="19"/>
                      <w:szCs w:val="19"/>
                    </w:rPr>
                    <w:t xml:space="preserve">andere richting. Om te beginnen komt de diepte van deze uithollingen, die </w:t>
                  </w:r>
                  <w:r>
                    <w:rPr>
                      <w:spacing w:val="2"/>
                      <w:sz w:val="19"/>
                      <w:szCs w:val="19"/>
                    </w:rPr>
                    <w:t xml:space="preserve">reservoirs van doopwater zullen zijn geweest, in mindering op de diepte van de </w:t>
                  </w:r>
                  <w:r>
                    <w:rPr>
                      <w:spacing w:val="6"/>
                      <w:sz w:val="19"/>
                      <w:szCs w:val="19"/>
                    </w:rPr>
                    <w:t xml:space="preserve">kuip. Het niveau van het water in de doopkuip zal, gezien de schuif, beneden </w:t>
                  </w:r>
                  <w:r>
                    <w:rPr>
                      <w:spacing w:val="3"/>
                      <w:sz w:val="19"/>
                      <w:szCs w:val="19"/>
                    </w:rPr>
                    <w:t xml:space="preserve">de bodem van de uithollingen zijn geweest. Hierdoor vermindert de diepte van </w:t>
                  </w:r>
                  <w:r>
                    <w:rPr>
                      <w:spacing w:val="11"/>
                      <w:sz w:val="19"/>
                      <w:szCs w:val="19"/>
                    </w:rPr>
                    <w:t xml:space="preserve">het water in elk geval van 1,52 m. min 0,35 m. tot 1,17 m. Doop door </w:t>
                  </w:r>
                  <w:r>
                    <w:rPr>
                      <w:spacing w:val="6"/>
                      <w:sz w:val="19"/>
                      <w:szCs w:val="19"/>
                    </w:rPr>
                    <w:t xml:space="preserve">onderdompeling werd hiermee practisch uitgesloten. De bediening zal ook in </w:t>
                  </w:r>
                  <w:r>
                    <w:rPr>
                      <w:spacing w:val="3"/>
                      <w:sz w:val="19"/>
                      <w:szCs w:val="19"/>
                    </w:rPr>
                    <w:t xml:space="preserve">dit geval door overgieting hebben plaatsgevonden. Komende van zijn cathedra </w:t>
                  </w:r>
                  <w:r>
                    <w:rPr>
                      <w:spacing w:val="4"/>
                      <w:sz w:val="19"/>
                      <w:szCs w:val="19"/>
                    </w:rPr>
                    <w:t xml:space="preserve">vlak achter de doopplaats zal de voorganger hiertoe water hebben geschept uit de noordwestelijke uitholling. Daarna kon hij, staande bovenaan de treden van </w:t>
                  </w:r>
                  <w:r>
                    <w:rPr>
                      <w:spacing w:val="2"/>
                      <w:sz w:val="19"/>
                      <w:szCs w:val="19"/>
                    </w:rPr>
                    <w:t xml:space="preserve">de kuip, de dopeling met dit water overgieten. Men kan zich althans geen ander </w:t>
                  </w:r>
                  <w:r>
                    <w:rPr>
                      <w:spacing w:val="4"/>
                      <w:sz w:val="19"/>
                      <w:szCs w:val="19"/>
                    </w:rPr>
                    <w:t xml:space="preserve">doel voorstellen van déze uitholling, die immers </w:t>
                  </w:r>
                  <w:r>
                    <w:rPr>
                      <w:i/>
                      <w:iCs/>
                      <w:spacing w:val="4"/>
                      <w:w w:val="105"/>
                      <w:sz w:val="19"/>
                      <w:szCs w:val="19"/>
                    </w:rPr>
                    <w:t xml:space="preserve">geen </w:t>
                  </w:r>
                  <w:r>
                    <w:rPr>
                      <w:spacing w:val="4"/>
                      <w:sz w:val="19"/>
                      <w:szCs w:val="19"/>
                    </w:rPr>
                    <w:t xml:space="preserve">schuif voor toevoer naar </w:t>
                  </w:r>
                  <w:r>
                    <w:rPr>
                      <w:spacing w:val="3"/>
                      <w:sz w:val="19"/>
                      <w:szCs w:val="19"/>
                    </w:rPr>
                    <w:t xml:space="preserve">de kuip bezit. Blijkbaar kon dit reservoirtje hem het scheppen mogelijk maken, </w:t>
                  </w:r>
                  <w:r>
                    <w:rPr>
                      <w:spacing w:val="6"/>
                      <w:sz w:val="19"/>
                      <w:szCs w:val="19"/>
                    </w:rPr>
                    <w:t xml:space="preserve">dat in de kuip vanwege het lagere niveau ondoenlijk, althans ongemakkelijk </w:t>
                  </w:r>
                  <w:r>
                    <w:rPr>
                      <w:spacing w:val="3"/>
                      <w:sz w:val="19"/>
                      <w:szCs w:val="19"/>
                    </w:rPr>
                    <w:t xml:space="preserve">was. Het water in de kuip heeft dus beduidend lager gestaan dan de genoemde hoogte van 1,17 m. En zodoende valt met te meer reden te concluderen, dat de </w:t>
                  </w:r>
                  <w:r>
                    <w:rPr>
                      <w:spacing w:val="2"/>
                      <w:sz w:val="19"/>
                      <w:szCs w:val="19"/>
                    </w:rPr>
                    <w:t>Doop, tenminste bij volwassenen, hier weer door overgieting geschiedde.</w:t>
                  </w:r>
                </w:p>
                <w:p w:rsidR="00853FB1" w:rsidRDefault="00853FB1">
                  <w:pPr>
                    <w:spacing w:before="360" w:line="264" w:lineRule="auto"/>
                    <w:ind w:left="72" w:firstLine="216"/>
                    <w:jc w:val="both"/>
                    <w:rPr>
                      <w:rFonts w:ascii="Bookman Old Style" w:hAnsi="Bookman Old Style" w:cs="Bookman Old Style"/>
                      <w:spacing w:val="2"/>
                      <w:sz w:val="6"/>
                      <w:szCs w:val="6"/>
                    </w:rPr>
                  </w:pPr>
                  <w:r>
                    <w:rPr>
                      <w:spacing w:val="5"/>
                      <w:sz w:val="19"/>
                      <w:szCs w:val="19"/>
                    </w:rPr>
                    <w:t xml:space="preserve">De voortdurende herhaling van het getal vier in de plattegrond van deze </w:t>
                  </w:r>
                  <w:r>
                    <w:rPr>
                      <w:spacing w:val="3"/>
                      <w:sz w:val="19"/>
                      <w:szCs w:val="19"/>
                    </w:rPr>
                    <w:t xml:space="preserve">doopgelegenheid zal verband houden met de vier Paradijsrivieren en de vier </w:t>
                  </w:r>
                  <w:r>
                    <w:rPr>
                      <w:spacing w:val="5"/>
                      <w:sz w:val="19"/>
                      <w:szCs w:val="19"/>
                    </w:rPr>
                    <w:t xml:space="preserve">windstreken van de aarde. Met betrekking tot de Paradijsrivieren lette men op </w:t>
                  </w:r>
                  <w:r>
                    <w:rPr>
                      <w:spacing w:val="7"/>
                      <w:sz w:val="19"/>
                      <w:szCs w:val="19"/>
                    </w:rPr>
                    <w:t xml:space="preserve">de voorstelling daarvan in de aangrenzende kerk, te bespreken onder liet </w:t>
                  </w:r>
                  <w:r>
                    <w:rPr>
                      <w:spacing w:val="6"/>
                      <w:sz w:val="19"/>
                      <w:szCs w:val="19"/>
                    </w:rPr>
                    <w:t xml:space="preserve">volgende no.: Tun. no. 30. Christus geeft immers aan de wereld het Paradijs </w:t>
                  </w:r>
                  <w:r>
                    <w:rPr>
                      <w:spacing w:val="2"/>
                      <w:sz w:val="19"/>
                      <w:szCs w:val="19"/>
                    </w:rPr>
                    <w:t xml:space="preserve">met de rivier van water des levens terug! </w:t>
                  </w:r>
                  <w:r>
                    <w:rPr>
                      <w:rFonts w:ascii="Bookman Old Style" w:hAnsi="Bookman Old Style" w:cs="Bookman Old Style"/>
                      <w:spacing w:val="2"/>
                      <w:w w:val="110"/>
                      <w:sz w:val="12"/>
                      <w:szCs w:val="12"/>
                      <w:vertAlign w:val="superscript"/>
                    </w:rPr>
                    <w:t>29</w:t>
                  </w:r>
                </w:p>
                <w:p w:rsidR="00853FB1" w:rsidRDefault="00853FB1">
                  <w:pPr>
                    <w:spacing w:before="540" w:line="211" w:lineRule="auto"/>
                    <w:ind w:left="72"/>
                    <w:jc w:val="both"/>
                    <w:rPr>
                      <w:spacing w:val="3"/>
                      <w:sz w:val="19"/>
                      <w:szCs w:val="19"/>
                    </w:rPr>
                  </w:pPr>
                  <w:r>
                    <w:rPr>
                      <w:spacing w:val="3"/>
                      <w:sz w:val="19"/>
                      <w:szCs w:val="19"/>
                    </w:rPr>
                    <w:t>Tun. No. 30. Iunca of Ounga (Macomades Minores) II</w:t>
                  </w:r>
                </w:p>
                <w:p w:rsidR="00853FB1" w:rsidRDefault="00853FB1">
                  <w:pPr>
                    <w:tabs>
                      <w:tab w:val="right" w:pos="6427"/>
                    </w:tabs>
                    <w:spacing w:before="216" w:after="72" w:line="204" w:lineRule="auto"/>
                    <w:ind w:left="288"/>
                    <w:rPr>
                      <w:spacing w:val="-8"/>
                      <w:sz w:val="19"/>
                      <w:szCs w:val="19"/>
                    </w:rPr>
                  </w:pPr>
                  <w:r>
                    <w:rPr>
                      <w:spacing w:val="7"/>
                      <w:sz w:val="19"/>
                      <w:szCs w:val="19"/>
                    </w:rPr>
                    <w:t>In de opgravingsperiode tussen 1935 en 1952 vond n</w:t>
                  </w:r>
                  <w:r>
                    <w:rPr>
                      <w:rFonts w:ascii="Bookman Old Style" w:hAnsi="Bookman Old Style" w:cs="Bookman Old Style"/>
                      <w:spacing w:val="7"/>
                      <w:w w:val="70"/>
                      <w:sz w:val="18"/>
                      <w:szCs w:val="18"/>
                    </w:rPr>
                    <w:t>n</w:t>
                  </w:r>
                  <w:r>
                    <w:rPr>
                      <w:rFonts w:ascii="Bookman Old Style" w:hAnsi="Bookman Old Style" w:cs="Bookman Old Style"/>
                      <w:spacing w:val="7"/>
                      <w:w w:val="70"/>
                      <w:sz w:val="18"/>
                      <w:szCs w:val="18"/>
                    </w:rPr>
                    <w:tab/>
                  </w:r>
                  <w:r>
                    <w:rPr>
                      <w:spacing w:val="-8"/>
                      <w:sz w:val="19"/>
                      <w:szCs w:val="19"/>
                    </w:rPr>
                    <w:t xml:space="preserve">te Iunca, •111(1 in. </w:t>
                  </w:r>
                </w:p>
              </w:txbxContent>
            </v:textbox>
            <w10:wrap type="square" anchorx="page" anchory="page"/>
          </v:shape>
        </w:pict>
      </w:r>
      <w:r>
        <w:rPr>
          <w:noProof/>
        </w:rPr>
        <w:pict>
          <v:shape id="_x0000_s1285" type="#_x0000_t202" style="position:absolute;margin-left:496.6pt;margin-top:256.1pt;width:324pt;height:295.9pt;z-index:25152102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82" w:lineRule="auto"/>
                    <w:ind w:left="1296" w:right="72"/>
                    <w:rPr>
                      <w:rFonts w:ascii="Garamond" w:hAnsi="Garamond" w:cs="Garamond"/>
                      <w:sz w:val="18"/>
                      <w:szCs w:val="18"/>
                    </w:rPr>
                  </w:pPr>
                  <w:r>
                    <w:rPr>
                      <w:rFonts w:ascii="Garamond" w:hAnsi="Garamond" w:cs="Garamond"/>
                      <w:sz w:val="18"/>
                      <w:szCs w:val="18"/>
                    </w:rPr>
                    <w:t>Pl. no. 18. Iunca of Ounga (Macomades Minores) II</w:t>
                  </w:r>
                </w:p>
                <w:p w:rsidR="00853FB1" w:rsidRDefault="00853FB1">
                  <w:pPr>
                    <w:spacing w:before="504"/>
                    <w:ind w:right="72"/>
                    <w:jc w:val="both"/>
                    <w:rPr>
                      <w:spacing w:val="2"/>
                      <w:sz w:val="19"/>
                      <w:szCs w:val="19"/>
                    </w:rPr>
                  </w:pPr>
                  <w:r>
                    <w:rPr>
                      <w:spacing w:val="3"/>
                      <w:sz w:val="19"/>
                      <w:szCs w:val="19"/>
                    </w:rPr>
                    <w:t xml:space="preserve">ten Noorden van het gebouw beschreven onder Tun. no. 29 (zie hiervoor) een </w:t>
                  </w:r>
                  <w:r>
                    <w:rPr>
                      <w:spacing w:val="5"/>
                      <w:sz w:val="19"/>
                      <w:szCs w:val="19"/>
                    </w:rPr>
                    <w:t>grote basiliek van vijf schepen, blijkbaar later dan het eerstgenoemde bouw</w:t>
                  </w:r>
                  <w:r>
                    <w:rPr>
                      <w:spacing w:val="5"/>
                      <w:sz w:val="19"/>
                      <w:szCs w:val="19"/>
                    </w:rPr>
                    <w:softHyphen/>
                  </w:r>
                  <w:r>
                    <w:rPr>
                      <w:spacing w:val="3"/>
                      <w:sz w:val="19"/>
                      <w:szCs w:val="19"/>
                    </w:rPr>
                    <w:t xml:space="preserve">werk, maar toch nog in de zesde eeuw, geconstrueerd. Deze basiliek is vierkant </w:t>
                  </w:r>
                  <w:r>
                    <w:rPr>
                      <w:spacing w:val="4"/>
                      <w:sz w:val="19"/>
                      <w:szCs w:val="19"/>
                    </w:rPr>
                    <w:t xml:space="preserve">en bezit een dubbele narthex of voorportaal. Wij veronderstellen, dat na de </w:t>
                  </w:r>
                  <w:r>
                    <w:rPr>
                      <w:spacing w:val="7"/>
                      <w:sz w:val="19"/>
                      <w:szCs w:val="19"/>
                    </w:rPr>
                    <w:t xml:space="preserve">oprichting van deze vierkante basiliek de oudere kerk, onder Tun. no. 29 </w:t>
                  </w:r>
                  <w:r>
                    <w:rPr>
                      <w:spacing w:val="3"/>
                      <w:sz w:val="19"/>
                      <w:szCs w:val="19"/>
                    </w:rPr>
                    <w:t xml:space="preserve">vermeld, tot baptisterium werd ingericht. Des te merkwaardiger is het, dat men </w:t>
                  </w:r>
                  <w:r>
                    <w:rPr>
                      <w:spacing w:val="5"/>
                      <w:sz w:val="19"/>
                      <w:szCs w:val="19"/>
                    </w:rPr>
                    <w:t xml:space="preserve">ook hier een doopplaats meende te vinden. Men liet het toch plaatselijk graag </w:t>
                  </w:r>
                  <w:r>
                    <w:rPr>
                      <w:spacing w:val="2"/>
                      <w:sz w:val="19"/>
                      <w:szCs w:val="19"/>
                    </w:rPr>
                    <w:t>bij één doopgelegenheid, om de eenheid van de gemeente aan te wijzen.</w:t>
                  </w:r>
                </w:p>
                <w:p w:rsidR="00853FB1" w:rsidRDefault="00853FB1">
                  <w:pPr>
                    <w:spacing w:before="144"/>
                    <w:ind w:right="72" w:firstLine="216"/>
                    <w:jc w:val="both"/>
                    <w:rPr>
                      <w:spacing w:val="2"/>
                      <w:sz w:val="19"/>
                      <w:szCs w:val="19"/>
                    </w:rPr>
                  </w:pPr>
                  <w:r>
                    <w:rPr>
                      <w:spacing w:val="4"/>
                      <w:sz w:val="19"/>
                      <w:szCs w:val="19"/>
                    </w:rPr>
                    <w:t xml:space="preserve">Aan de dubbele narthex werd hier nl. een vierkant gebouw verbonden, dat </w:t>
                  </w:r>
                  <w:r>
                    <w:rPr>
                      <w:spacing w:val="10"/>
                      <w:sz w:val="19"/>
                      <w:szCs w:val="19"/>
                    </w:rPr>
                    <w:t xml:space="preserve">dezelfde breedte bezit als het centrale schip van de basiliek (zie plattegr. </w:t>
                  </w:r>
                  <w:r>
                    <w:rPr>
                      <w:spacing w:val="4"/>
                      <w:sz w:val="19"/>
                      <w:szCs w:val="19"/>
                    </w:rPr>
                    <w:t xml:space="preserve">no. 18). In het midden van dit gebouw bevond zich een viertal zuilen, waarop </w:t>
                  </w:r>
                  <w:r>
                    <w:rPr>
                      <w:spacing w:val="5"/>
                      <w:sz w:val="19"/>
                      <w:szCs w:val="19"/>
                    </w:rPr>
                    <w:t xml:space="preserve">een overdekking heeft gerust. Het geheel is geplaatst op een verhevenheid, </w:t>
                  </w:r>
                  <w:r>
                    <w:rPr>
                      <w:spacing w:val="7"/>
                      <w:sz w:val="19"/>
                      <w:szCs w:val="19"/>
                    </w:rPr>
                    <w:t xml:space="preserve">waaronder een crypte is aangebracht. De ruimte wordt afgesloten door een </w:t>
                  </w:r>
                  <w:r>
                    <w:rPr>
                      <w:spacing w:val="2"/>
                      <w:sz w:val="19"/>
                      <w:szCs w:val="19"/>
                    </w:rPr>
                    <w:t>apsis, die recht tegenover die van de basiliek ligt.</w:t>
                  </w:r>
                </w:p>
                <w:p w:rsidR="00853FB1" w:rsidRDefault="00853FB1">
                  <w:pPr>
                    <w:spacing w:before="216" w:after="72"/>
                    <w:ind w:right="72" w:firstLine="216"/>
                    <w:jc w:val="both"/>
                    <w:rPr>
                      <w:sz w:val="19"/>
                      <w:szCs w:val="19"/>
                    </w:rPr>
                  </w:pPr>
                  <w:r>
                    <w:rPr>
                      <w:spacing w:val="5"/>
                      <w:sz w:val="19"/>
                      <w:szCs w:val="19"/>
                    </w:rPr>
                    <w:t xml:space="preserve">Men heeft hier aan een doopplaats gedacht, vooral omdat de buitennarthex </w:t>
                  </w:r>
                  <w:r>
                    <w:rPr>
                      <w:spacing w:val="4"/>
                      <w:sz w:val="19"/>
                      <w:szCs w:val="19"/>
                    </w:rPr>
                    <w:t xml:space="preserve">van de basiliek, die aan het beschreven vertrek grenst, een mozaiekvloer bezit </w:t>
                  </w:r>
                  <w:r>
                    <w:rPr>
                      <w:spacing w:val="-2"/>
                      <w:sz w:val="19"/>
                      <w:szCs w:val="19"/>
                    </w:rPr>
                    <w:t xml:space="preserve">met de voorstelling o.a. van de vier Paradijsstromen. Zolang echter geen verdere </w:t>
                  </w:r>
                  <w:r>
                    <w:rPr>
                      <w:spacing w:val="5"/>
                      <w:sz w:val="19"/>
                      <w:szCs w:val="19"/>
                    </w:rPr>
                    <w:t>aanwijzingen van een baptisterium zijn ontdekt, kan men hier moeilijk con</w:t>
                  </w:r>
                  <w:r>
                    <w:rPr>
                      <w:spacing w:val="5"/>
                      <w:sz w:val="19"/>
                      <w:szCs w:val="19"/>
                    </w:rPr>
                    <w:softHyphen/>
                  </w:r>
                  <w:r>
                    <w:rPr>
                      <w:spacing w:val="4"/>
                      <w:sz w:val="19"/>
                      <w:szCs w:val="19"/>
                    </w:rPr>
                    <w:t xml:space="preserve">clusies trekken t.a.v. de doopbediening in de oudchristelijke tijd. Het is ook </w:t>
                  </w:r>
                  <w:r>
                    <w:rPr>
                      <w:spacing w:val="1"/>
                      <w:sz w:val="19"/>
                      <w:szCs w:val="19"/>
                    </w:rPr>
                    <w:t xml:space="preserve">mogelijk, dat hier een martelaar begraven was, die, naar men vertrouwde, was </w:t>
                  </w:r>
                  <w:r>
                    <w:rPr>
                      <w:spacing w:val="6"/>
                      <w:sz w:val="19"/>
                      <w:szCs w:val="19"/>
                    </w:rPr>
                    <w:t xml:space="preserve">overgegaan uil de aardse doodsstrijd naar de hemelse rust aan de rivier van </w:t>
                  </w:r>
                  <w:r>
                    <w:rPr>
                      <w:sz w:val="19"/>
                      <w:szCs w:val="19"/>
                    </w:rPr>
                    <w:t>\valer des levens.:</w:t>
                  </w:r>
                  <w:r>
                    <w:rPr>
                      <w:sz w:val="12"/>
                      <w:szCs w:val="12"/>
                      <w:vertAlign w:val="superscript"/>
                    </w:rPr>
                    <w:t>30</w:t>
                  </w:r>
                </w:p>
              </w:txbxContent>
            </v:textbox>
            <w10:wrap type="square" anchorx="page" anchory="page"/>
          </v:shape>
        </w:pict>
      </w:r>
      <w:r>
        <w:rPr>
          <w:noProof/>
        </w:rPr>
        <w:pict>
          <v:shape id="_x0000_s1286" type="#_x0000_t202" style="position:absolute;margin-left:100.1pt;margin-top:565.45pt;width:12.95pt;height:7.45pt;z-index:25152204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70" w:lineRule="exact"/>
                    <w:jc w:val="right"/>
                    <w:rPr>
                      <w:sz w:val="19"/>
                      <w:szCs w:val="19"/>
                    </w:rPr>
                  </w:pPr>
                  <w:r>
                    <w:rPr>
                      <w:sz w:val="19"/>
                      <w:szCs w:val="19"/>
                    </w:rPr>
                    <w:t>62</w:t>
                  </w:r>
                </w:p>
              </w:txbxContent>
            </v:textbox>
            <w10:wrap type="square" anchorx="page" anchory="page"/>
          </v:shape>
        </w:pict>
      </w:r>
      <w:r>
        <w:rPr>
          <w:noProof/>
        </w:rPr>
        <w:pict>
          <v:shape id="_x0000_s1287" type="#_x0000_t202" style="position:absolute;margin-left:804.7pt;margin-top:567.35pt;width:9.15pt;height:6.75pt;z-index:25152307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4" w:lineRule="exact"/>
                    <w:rPr>
                      <w:rFonts w:ascii="Garamond" w:hAnsi="Garamond" w:cs="Garamond"/>
                      <w:spacing w:val="-17"/>
                      <w:sz w:val="18"/>
                      <w:szCs w:val="18"/>
                    </w:rPr>
                  </w:pPr>
                  <w:r>
                    <w:rPr>
                      <w:rFonts w:ascii="Garamond" w:hAnsi="Garamond" w:cs="Garamond"/>
                      <w:spacing w:val="-17"/>
                      <w:sz w:val="18"/>
                      <w:szCs w:val="18"/>
                    </w:rPr>
                    <w:t>(33</w:t>
                  </w:r>
                </w:p>
              </w:txbxContent>
            </v:textbox>
            <w10:wrap type="square" anchorx="page" anchory="page"/>
          </v:shape>
        </w:pict>
      </w:r>
      <w:r>
        <w:rPr>
          <w:noProof/>
        </w:rPr>
        <w:pict>
          <v:line id="_x0000_s1288" style="position:absolute;z-index:251524096;mso-wrap-distance-left:0;mso-wrap-distance-right:0;mso-position-horizontal-relative:page;mso-position-vertical-relative:page" from="456.25pt,513.35pt" to="456.25pt,595.25pt" o:allowincell="f" strokeweight=".5pt">
            <w10:wrap type="square" anchorx="page" anchory="page"/>
          </v:line>
        </w:pict>
      </w:r>
      <w:r>
        <w:rPr>
          <w:noProof/>
        </w:rPr>
        <w:pict>
          <v:line id="_x0000_s1289" style="position:absolute;z-index:251525120;mso-wrap-distance-left:0;mso-wrap-distance-right:0;mso-position-horizontal-relative:page;mso-position-vertical-relative:page" from="457.45pt,256.1pt" to="457.45pt,457.25pt" o:allowincell="f" strokeweight="2.15pt">
            <w10:wrap type="square" anchorx="page" anchory="page"/>
          </v:line>
        </w:pict>
      </w:r>
    </w:p>
    <w:p w:rsidR="00853FB1" w:rsidRDefault="00853FB1">
      <w:pPr>
        <w:widowControl/>
        <w:kinsoku/>
        <w:autoSpaceDE w:val="0"/>
        <w:autoSpaceDN w:val="0"/>
        <w:adjustRightInd w:val="0"/>
        <w:sectPr w:rsidR="00853FB1">
          <w:pgSz w:w="16838" w:h="11904" w:orient="landscape"/>
          <w:pgMar w:top="0" w:right="0" w:bottom="103" w:left="1998" w:header="708" w:footer="708" w:gutter="0"/>
          <w:cols w:space="708"/>
          <w:noEndnote/>
        </w:sectPr>
      </w:pPr>
    </w:p>
    <w:p w:rsidR="00853FB1" w:rsidRDefault="00A80695">
      <w:r>
        <w:rPr>
          <w:noProof/>
        </w:rPr>
        <w:pict>
          <v:shape id="_x0000_s1290" type="#_x0000_t75" style="position:absolute;margin-left:358.8pt;margin-top:0;width:135.1pt;height:536.4pt;z-index:-251790336;mso-wrap-distance-left:0;mso-wrap-distance-right:0;mso-position-horizontal-relative:page;mso-position-vertical-relative:page" wrapcoords="10358 0 10358 14979 0 14979 0 21600 21596 21600 21596 0 10358 0" o:allowincell="f">
            <v:imagedata r:id="rId29" o:title=""/>
            <w10:wrap type="through" anchorx="page" anchory="page"/>
          </v:shape>
        </w:pict>
      </w:r>
      <w:r>
        <w:rPr>
          <w:noProof/>
        </w:rPr>
        <w:pict>
          <v:shape id="_x0000_s1291" type="#_x0000_t202" style="position:absolute;margin-left:103.45pt;margin-top:15.6pt;width:320.15pt;height:356.4pt;z-index:25152716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04" w:lineRule="auto"/>
                    <w:rPr>
                      <w:spacing w:val="3"/>
                      <w:sz w:val="19"/>
                      <w:szCs w:val="19"/>
                    </w:rPr>
                  </w:pPr>
                  <w:r>
                    <w:rPr>
                      <w:spacing w:val="3"/>
                      <w:sz w:val="19"/>
                      <w:szCs w:val="19"/>
                    </w:rPr>
                    <w:t>Tun. No. 31. Kélibia (Clypea)</w:t>
                  </w:r>
                </w:p>
                <w:p w:rsidR="00853FB1" w:rsidRDefault="00853FB1">
                  <w:pPr>
                    <w:spacing w:before="252"/>
                    <w:ind w:firstLine="216"/>
                    <w:jc w:val="both"/>
                    <w:rPr>
                      <w:sz w:val="19"/>
                      <w:szCs w:val="19"/>
                    </w:rPr>
                  </w:pPr>
                  <w:r>
                    <w:rPr>
                      <w:spacing w:val="4"/>
                      <w:sz w:val="19"/>
                      <w:szCs w:val="19"/>
                    </w:rPr>
                    <w:t xml:space="preserve">Aan de noordoostelijke kust van Tunesië, een 20 km. Z.O. ten Z. van Kaap </w:t>
                  </w:r>
                  <w:r>
                    <w:rPr>
                      <w:spacing w:val="2"/>
                      <w:sz w:val="19"/>
                      <w:szCs w:val="19"/>
                    </w:rPr>
                    <w:t xml:space="preserve">Bon en een 5 km. ten Noorden van de plaats Kélibia (Clypea), dicht bij de zee, </w:t>
                  </w:r>
                  <w:r>
                    <w:rPr>
                      <w:spacing w:val="4"/>
                      <w:sz w:val="19"/>
                      <w:szCs w:val="19"/>
                    </w:rPr>
                    <w:t xml:space="preserve">werd een baptisterium ontdekt, dat onmiddellijk opviel door zijn aparte vorm zowel als door zijn schitterende versiering (zie foto no. 2 na pag. 167). Men ontdekte deze doopgelegenheid in 1952 aan het hoofdeinde van een basiliek, </w:t>
                  </w:r>
                  <w:r>
                    <w:rPr>
                      <w:spacing w:val="3"/>
                      <w:sz w:val="19"/>
                      <w:szCs w:val="19"/>
                    </w:rPr>
                    <w:t>links van haar apsis (zie plattegr. no. 19). Deze basiliek, in de zomer van 1955 eerst onderzocht door J. Cintas, daarna in okt. van hetzelfde jaar door C. Cour</w:t>
                  </w:r>
                  <w:r>
                    <w:rPr>
                      <w:spacing w:val="3"/>
                      <w:sz w:val="19"/>
                      <w:szCs w:val="19"/>
                    </w:rPr>
                    <w:softHyphen/>
                  </w:r>
                  <w:r>
                    <w:rPr>
                      <w:sz w:val="19"/>
                      <w:szCs w:val="19"/>
                    </w:rPr>
                    <w:t>tois, bleek drie schepen te hebben bezeten, voorzien van een apsis, die ongeveer in het Oosten lag. Dit hoofdeinde zal omvat zijn geweest door een muur, die waar</w:t>
                  </w:r>
                  <w:r>
                    <w:rPr>
                      <w:sz w:val="19"/>
                      <w:szCs w:val="19"/>
                    </w:rPr>
                    <w:softHyphen/>
                  </w:r>
                  <w:r>
                    <w:rPr>
                      <w:spacing w:val="4"/>
                      <w:sz w:val="19"/>
                      <w:szCs w:val="19"/>
                    </w:rPr>
                    <w:t xml:space="preserve">schijnlijk rondom het baptisterium een hof vormde. Oorspronkelijk moet zich </w:t>
                  </w:r>
                  <w:r>
                    <w:rPr>
                      <w:spacing w:val="3"/>
                      <w:sz w:val="19"/>
                      <w:szCs w:val="19"/>
                    </w:rPr>
                    <w:t xml:space="preserve">hier, tegen de muur aan de Zuidzijde, een bescheiden cirkelvormige doopkuip </w:t>
                  </w:r>
                  <w:r>
                    <w:rPr>
                      <w:spacing w:val="5"/>
                      <w:sz w:val="19"/>
                      <w:szCs w:val="19"/>
                    </w:rPr>
                    <w:t xml:space="preserve">hebben bevonden. Zij was nauw en grof gemetseld en had 0,46 middellijn en </w:t>
                  </w:r>
                  <w:r>
                    <w:rPr>
                      <w:spacing w:val="2"/>
                      <w:sz w:val="19"/>
                      <w:szCs w:val="19"/>
                    </w:rPr>
                    <w:t xml:space="preserve">0,92 diepte. Men bereikte haar langs een trapje van drie treden. Deze gegevens </w:t>
                  </w:r>
                  <w:r>
                    <w:rPr>
                      <w:spacing w:val="3"/>
                      <w:sz w:val="19"/>
                      <w:szCs w:val="19"/>
                    </w:rPr>
                    <w:t xml:space="preserve">doen ons vertrouwd aan en wijken niet af van het "normale" patroon. De kuip werd echter in de loop van de tijd verlaten. 43 kleine bronzen muntjes, die men </w:t>
                  </w:r>
                  <w:r>
                    <w:rPr>
                      <w:spacing w:val="4"/>
                      <w:sz w:val="19"/>
                      <w:szCs w:val="19"/>
                    </w:rPr>
                    <w:t xml:space="preserve">bij de opgraving vond en waarvan men verschillende kon dateren, wijzen aan, </w:t>
                  </w:r>
                  <w:r>
                    <w:rPr>
                      <w:spacing w:val="5"/>
                      <w:sz w:val="19"/>
                      <w:szCs w:val="19"/>
                    </w:rPr>
                    <w:t xml:space="preserve">dat de kuip gebruikt moet zijn geweest in de vierde eeuw en dat zij verlaten werd in de eerste decaden van de vijfde eeuw, misschien in verband met de </w:t>
                  </w:r>
                  <w:r>
                    <w:rPr>
                      <w:sz w:val="19"/>
                      <w:szCs w:val="19"/>
                    </w:rPr>
                    <w:t>invasie van de Vandalen.</w:t>
                  </w:r>
                </w:p>
                <w:p w:rsidR="00853FB1" w:rsidRDefault="00853FB1">
                  <w:pPr>
                    <w:spacing w:before="360" w:line="264" w:lineRule="auto"/>
                    <w:ind w:firstLine="216"/>
                    <w:jc w:val="both"/>
                    <w:rPr>
                      <w:spacing w:val="2"/>
                      <w:sz w:val="19"/>
                      <w:szCs w:val="19"/>
                    </w:rPr>
                  </w:pPr>
                  <w:r>
                    <w:rPr>
                      <w:spacing w:val="3"/>
                      <w:sz w:val="19"/>
                      <w:szCs w:val="19"/>
                    </w:rPr>
                    <w:t xml:space="preserve">De nieuwe dooppiscine werd met een zo prachtvolle decoratie uitgerust, dat </w:t>
                  </w:r>
                  <w:r>
                    <w:rPr>
                      <w:spacing w:val="4"/>
                      <w:sz w:val="19"/>
                      <w:szCs w:val="19"/>
                    </w:rPr>
                    <w:t xml:space="preserve">we hier wel hebben te denken aan de Byzantijnse restauratietijd van de zesde </w:t>
                  </w:r>
                  <w:r>
                    <w:rPr>
                      <w:spacing w:val="2"/>
                      <w:sz w:val="19"/>
                      <w:szCs w:val="19"/>
                    </w:rPr>
                    <w:t xml:space="preserve">eeuw. Men verschoof het nieuwe bassin dichter naar de apsis van de kerk en gaf </w:t>
                  </w:r>
                  <w:r>
                    <w:rPr>
                      <w:spacing w:val="6"/>
                      <w:sz w:val="19"/>
                      <w:szCs w:val="19"/>
                    </w:rPr>
                    <w:t>het daarmee een directe verbinding (zij is duidelijk zichtbaar op de platte</w:t>
                  </w:r>
                  <w:r>
                    <w:rPr>
                      <w:spacing w:val="6"/>
                      <w:sz w:val="19"/>
                      <w:szCs w:val="19"/>
                    </w:rPr>
                    <w:softHyphen/>
                  </w:r>
                  <w:r>
                    <w:rPr>
                      <w:sz w:val="19"/>
                      <w:szCs w:val="19"/>
                    </w:rPr>
                    <w:t xml:space="preserve">grond). De vorm week geheel af van het klassieke patroon en is in Noord-Afrika </w:t>
                  </w:r>
                  <w:r>
                    <w:rPr>
                      <w:spacing w:val="5"/>
                      <w:sz w:val="19"/>
                      <w:szCs w:val="19"/>
                    </w:rPr>
                    <w:t xml:space="preserve">verder niet aangetroffen. Courtois verwijst voor een parallel naar Aziatisch </w:t>
                  </w:r>
                  <w:r>
                    <w:rPr>
                      <w:spacing w:val="4"/>
                      <w:sz w:val="19"/>
                      <w:szCs w:val="19"/>
                    </w:rPr>
                    <w:t xml:space="preserve">Turkije, waar men dezelfde vorm aantrof in het baptisterium van GU1 Bakce, een 14 km. ten Westen van Izmir (Smyrna). Hij stelt voor te spreken van een </w:t>
                  </w:r>
                  <w:r>
                    <w:rPr>
                      <w:spacing w:val="2"/>
                      <w:sz w:val="19"/>
                      <w:szCs w:val="19"/>
                    </w:rPr>
                    <w:t xml:space="preserve">kiosk, waaronder volgens E. Littré een naar alle zijden geopend Turks paviljoen </w:t>
                  </w:r>
                </w:p>
              </w:txbxContent>
            </v:textbox>
            <w10:wrap type="square" anchorx="page" anchory="page"/>
          </v:shape>
        </w:pict>
      </w:r>
      <w:r>
        <w:rPr>
          <w:noProof/>
        </w:rPr>
        <w:pict>
          <v:shape id="_x0000_s1292" type="#_x0000_t202" style="position:absolute;margin-left:495.1pt;margin-top:15.6pt;width:320.15pt;height:345.85pt;z-index:25152819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64" w:lineRule="auto"/>
                    <w:jc w:val="both"/>
                    <w:rPr>
                      <w:spacing w:val="2"/>
                      <w:sz w:val="19"/>
                      <w:szCs w:val="19"/>
                    </w:rPr>
                  </w:pPr>
                  <w:r>
                    <w:rPr>
                      <w:spacing w:val="4"/>
                      <w:sz w:val="19"/>
                      <w:szCs w:val="19"/>
                    </w:rPr>
                    <w:t xml:space="preserve">te verstaan valt. Het hier bedoelde doopvertrek rust nl. slechts op pijlers en is </w:t>
                  </w:r>
                  <w:r>
                    <w:rPr>
                      <w:spacing w:val="2"/>
                      <w:sz w:val="19"/>
                      <w:szCs w:val="19"/>
                    </w:rPr>
                    <w:t xml:space="preserve">naar alle zijden geopend. Gezien het feit, dat de dopeling naakt het Sacrament </w:t>
                  </w:r>
                  <w:r>
                    <w:rPr>
                      <w:spacing w:val="6"/>
                      <w:sz w:val="19"/>
                      <w:szCs w:val="19"/>
                    </w:rPr>
                    <w:t xml:space="preserve">ontving, zal er toch een afscherming met gordijnen zijn geweest, opdat in de </w:t>
                  </w:r>
                  <w:r>
                    <w:rPr>
                      <w:spacing w:val="3"/>
                      <w:sz w:val="19"/>
                      <w:szCs w:val="19"/>
                    </w:rPr>
                    <w:t xml:space="preserve">hof de nodige discretie kon worden betracht. De rand van de doopkuip bevat </w:t>
                  </w:r>
                  <w:r>
                    <w:rPr>
                      <w:spacing w:val="2"/>
                      <w:sz w:val="19"/>
                      <w:szCs w:val="19"/>
                    </w:rPr>
                    <w:t>inderdaad in zijn mozaiek de aanduidingen van bases van zuiltjes.</w:t>
                  </w:r>
                </w:p>
                <w:p w:rsidR="00853FB1" w:rsidRDefault="00853FB1">
                  <w:pPr>
                    <w:ind w:firstLine="216"/>
                    <w:jc w:val="both"/>
                    <w:rPr>
                      <w:spacing w:val="2"/>
                      <w:sz w:val="19"/>
                      <w:szCs w:val="19"/>
                    </w:rPr>
                  </w:pPr>
                  <w:r>
                    <w:rPr>
                      <w:spacing w:val="6"/>
                      <w:sz w:val="19"/>
                      <w:szCs w:val="19"/>
                    </w:rPr>
                    <w:t xml:space="preserve">Maar speciaal de schitterende versiering maakt dit baptisterium tot een opvallende verschijning. Men heeft hier te maken met één van de mooiste </w:t>
                  </w:r>
                  <w:r>
                    <w:rPr>
                      <w:spacing w:val="-1"/>
                      <w:sz w:val="19"/>
                      <w:szCs w:val="19"/>
                    </w:rPr>
                    <w:t xml:space="preserve">ensembles van Christelijk mozaiekwerk, die ooit in de Romeinse wereld werden </w:t>
                  </w:r>
                  <w:r>
                    <w:rPr>
                      <w:sz w:val="19"/>
                      <w:szCs w:val="19"/>
                    </w:rPr>
                    <w:t xml:space="preserve">gevonden. Het geheel vormt een vierkant van 3,30 m. zijde, aangeduid door vier </w:t>
                  </w:r>
                  <w:r>
                    <w:rPr>
                      <w:spacing w:val="4"/>
                      <w:sz w:val="19"/>
                      <w:szCs w:val="19"/>
                    </w:rPr>
                    <w:t xml:space="preserve">pijlers op de hoeken (de pijlers zijn onderling 2,40 m. verwijderd, behalve aan </w:t>
                  </w:r>
                  <w:r>
                    <w:rPr>
                      <w:spacing w:val="2"/>
                      <w:sz w:val="19"/>
                      <w:szCs w:val="19"/>
                    </w:rPr>
                    <w:t xml:space="preserve">de noordoostelijke kant, waar de doorgang smaller is) en is bedekt met mozaiek van geelachtige ondergrond. De veelkleurige motieven van deze vloer en die van </w:t>
                  </w:r>
                  <w:r>
                    <w:rPr>
                      <w:spacing w:val="4"/>
                      <w:sz w:val="19"/>
                      <w:szCs w:val="19"/>
                    </w:rPr>
                    <w:t>de kuip zelf vormen een eenheid. Op de vloer zijn de voornaamste elementen: vier bijna identieke drinkschalen, aangebracht op de diagonalen van het vier</w:t>
                  </w:r>
                  <w:r>
                    <w:rPr>
                      <w:spacing w:val="4"/>
                      <w:sz w:val="19"/>
                      <w:szCs w:val="19"/>
                    </w:rPr>
                    <w:softHyphen/>
                  </w:r>
                  <w:r>
                    <w:rPr>
                      <w:spacing w:val="5"/>
                      <w:sz w:val="19"/>
                      <w:szCs w:val="19"/>
                    </w:rPr>
                    <w:t xml:space="preserve">kant, terwijl uit de schalen rechts en links twee wijnranken met druiventrossen </w:t>
                  </w:r>
                  <w:r>
                    <w:rPr>
                      <w:spacing w:val="2"/>
                      <w:sz w:val="19"/>
                      <w:szCs w:val="19"/>
                    </w:rPr>
                    <w:t>te voorschijn komen.</w:t>
                  </w:r>
                </w:p>
                <w:p w:rsidR="00853FB1" w:rsidRDefault="00853FB1">
                  <w:pPr>
                    <w:spacing w:before="216" w:line="264" w:lineRule="auto"/>
                    <w:ind w:firstLine="216"/>
                    <w:jc w:val="both"/>
                    <w:rPr>
                      <w:spacing w:val="2"/>
                      <w:sz w:val="19"/>
                      <w:szCs w:val="19"/>
                    </w:rPr>
                  </w:pPr>
                  <w:r>
                    <w:rPr>
                      <w:spacing w:val="2"/>
                      <w:sz w:val="19"/>
                      <w:szCs w:val="19"/>
                    </w:rPr>
                    <w:t xml:space="preserve">Wanneer men deze doopplaats binnenging, gebruikte men zeker de doorgang </w:t>
                  </w:r>
                  <w:r>
                    <w:rPr>
                      <w:spacing w:val="6"/>
                      <w:sz w:val="19"/>
                      <w:szCs w:val="19"/>
                    </w:rPr>
                    <w:t xml:space="preserve">aan de noordoostelijke kant, tegenover de verbinding met de apsis. Deze is, </w:t>
                  </w:r>
                  <w:r>
                    <w:rPr>
                      <w:spacing w:val="1"/>
                      <w:sz w:val="19"/>
                      <w:szCs w:val="19"/>
                    </w:rPr>
                    <w:t xml:space="preserve">zoals vermeld, de nauwste van de vier openingen, een aanduiding van de engte, waarin de zonde ons mensen gedreven heeft. Op de drempel van deze ingang las </w:t>
                  </w:r>
                  <w:r>
                    <w:rPr>
                      <w:spacing w:val="5"/>
                      <w:sz w:val="19"/>
                      <w:szCs w:val="19"/>
                    </w:rPr>
                    <w:t xml:space="preserve">men bij het binnentreden de woorden "Pax, Fides, Caritas" (Vrede, Geloof, </w:t>
                  </w:r>
                  <w:r>
                    <w:rPr>
                      <w:spacing w:val="2"/>
                      <w:sz w:val="19"/>
                      <w:szCs w:val="19"/>
                    </w:rPr>
                    <w:t xml:space="preserve">Liefde) als een soort heilwens. Misschien zijn deze woorden ontleend aan de </w:t>
                  </w:r>
                  <w:r>
                    <w:rPr>
                      <w:spacing w:val="5"/>
                      <w:sz w:val="19"/>
                      <w:szCs w:val="19"/>
                    </w:rPr>
                    <w:t xml:space="preserve">zegenspreuk van Efez. 6: 23. Bereikte men vervolgens de cirkelvormige rand van de kuip, die zich een 10 cm. boven de omringende vloer verheft, dan zag </w:t>
                  </w:r>
                  <w:r>
                    <w:rPr>
                      <w:spacing w:val="1"/>
                      <w:sz w:val="19"/>
                      <w:szCs w:val="19"/>
                    </w:rPr>
                    <w:t xml:space="preserve">men de volgende inscriptie, aangebracht boven op de rand en verdeeld in vier </w:t>
                  </w:r>
                  <w:r>
                    <w:rPr>
                      <w:spacing w:val="2"/>
                      <w:sz w:val="19"/>
                      <w:szCs w:val="19"/>
                    </w:rPr>
                    <w:t>onderdelen van elk twee regels:</w:t>
                  </w:r>
                </w:p>
                <w:p w:rsidR="00853FB1" w:rsidRDefault="00853FB1">
                  <w:pPr>
                    <w:spacing w:before="216"/>
                    <w:jc w:val="both"/>
                  </w:pPr>
                  <w:r>
                    <w:rPr>
                      <w:spacing w:val="19"/>
                      <w:sz w:val="19"/>
                      <w:szCs w:val="19"/>
                    </w:rPr>
                    <w:t>s( an)c(t)o beatissimo Cypriano (ter ere van) de heilige zalige Cy</w:t>
                  </w:r>
                  <w:r>
                    <w:rPr>
                      <w:spacing w:val="19"/>
                      <w:sz w:val="19"/>
                      <w:szCs w:val="19"/>
                    </w:rPr>
                    <w:noBreakHyphen/>
                  </w:r>
                </w:p>
                <w:p w:rsidR="00853FB1" w:rsidRDefault="00853FB1">
                  <w:pPr>
                    <w:tabs>
                      <w:tab w:val="left" w:pos="2184"/>
                      <w:tab w:val="right" w:pos="5751"/>
                    </w:tabs>
                    <w:spacing w:after="72" w:line="216" w:lineRule="auto"/>
                    <w:rPr>
                      <w:spacing w:val="2"/>
                      <w:sz w:val="19"/>
                      <w:szCs w:val="19"/>
                    </w:rPr>
                  </w:pPr>
                  <w:r>
                    <w:rPr>
                      <w:sz w:val="19"/>
                      <w:szCs w:val="19"/>
                    </w:rPr>
                    <w:t>episcopo</w:t>
                  </w:r>
                  <w:r>
                    <w:rPr>
                      <w:sz w:val="19"/>
                      <w:szCs w:val="19"/>
                    </w:rPr>
                    <w:tab/>
                  </w:r>
                  <w:r>
                    <w:rPr>
                      <w:spacing w:val="-10"/>
                      <w:sz w:val="19"/>
                      <w:szCs w:val="19"/>
                    </w:rPr>
                    <w:t>antiste</w:t>
                  </w:r>
                  <w:r>
                    <w:rPr>
                      <w:spacing w:val="-10"/>
                      <w:sz w:val="19"/>
                      <w:szCs w:val="19"/>
                    </w:rPr>
                    <w:tab/>
                  </w:r>
                  <w:r>
                    <w:rPr>
                      <w:spacing w:val="2"/>
                      <w:sz w:val="19"/>
                      <w:szCs w:val="19"/>
                    </w:rPr>
                    <w:t>prianus, voorganger, hoofd</w:t>
                  </w:r>
                </w:p>
              </w:txbxContent>
            </v:textbox>
            <w10:wrap type="square" anchorx="page" anchory="page"/>
          </v:shape>
        </w:pict>
      </w:r>
      <w:r>
        <w:rPr>
          <w:noProof/>
        </w:rPr>
        <w:pict>
          <v:shape id="_x0000_s1293" type="#_x0000_t202" style="position:absolute;margin-left:495.1pt;margin-top:372pt;width:320.15pt;height:39.35pt;z-index:25152921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tabs>
                      <w:tab w:val="left" w:pos="2415"/>
                      <w:tab w:val="right" w:pos="6365"/>
                    </w:tabs>
                    <w:spacing w:before="36"/>
                    <w:rPr>
                      <w:spacing w:val="5"/>
                      <w:sz w:val="19"/>
                      <w:szCs w:val="19"/>
                    </w:rPr>
                  </w:pPr>
                  <w:r>
                    <w:rPr>
                      <w:rFonts w:ascii="Bookman Old Style" w:hAnsi="Bookman Old Style" w:cs="Bookman Old Style"/>
                      <w:sz w:val="15"/>
                      <w:szCs w:val="15"/>
                    </w:rPr>
                    <w:t xml:space="preserve">ciiin </w:t>
                  </w:r>
                  <w:r>
                    <w:rPr>
                      <w:sz w:val="19"/>
                      <w:szCs w:val="19"/>
                    </w:rPr>
                    <w:t>s(an)c(t)o Adelfio</w:t>
                  </w:r>
                  <w:r>
                    <w:rPr>
                      <w:sz w:val="19"/>
                      <w:szCs w:val="19"/>
                    </w:rPr>
                    <w:tab/>
                  </w:r>
                  <w:r>
                    <w:rPr>
                      <w:spacing w:val="-10"/>
                      <w:sz w:val="19"/>
                      <w:szCs w:val="19"/>
                    </w:rPr>
                    <w:t>presbitero</w:t>
                  </w:r>
                  <w:r>
                    <w:rPr>
                      <w:spacing w:val="-10"/>
                      <w:sz w:val="19"/>
                      <w:szCs w:val="19"/>
                    </w:rPr>
                    <w:tab/>
                  </w:r>
                  <w:r>
                    <w:rPr>
                      <w:spacing w:val="5"/>
                      <w:sz w:val="19"/>
                      <w:szCs w:val="19"/>
                    </w:rPr>
                    <w:t>met de heilige Adelfius, presbyter</w:t>
                  </w:r>
                </w:p>
                <w:p w:rsidR="00853FB1" w:rsidRDefault="00853FB1">
                  <w:pPr>
                    <w:tabs>
                      <w:tab w:val="left" w:pos="2415"/>
                      <w:tab w:val="right" w:pos="5084"/>
                    </w:tabs>
                    <w:spacing w:after="324" w:line="216" w:lineRule="auto"/>
                    <w:rPr>
                      <w:sz w:val="19"/>
                      <w:szCs w:val="19"/>
                    </w:rPr>
                  </w:pPr>
                  <w:r>
                    <w:rPr>
                      <w:spacing w:val="-12"/>
                      <w:sz w:val="19"/>
                      <w:szCs w:val="19"/>
                    </w:rPr>
                    <w:t>Iiiiiiisce</w:t>
                  </w:r>
                  <w:r>
                    <w:rPr>
                      <w:spacing w:val="-12"/>
                      <w:sz w:val="19"/>
                      <w:szCs w:val="19"/>
                    </w:rPr>
                    <w:tab/>
                  </w:r>
                  <w:r>
                    <w:rPr>
                      <w:spacing w:val="-8"/>
                      <w:sz w:val="19"/>
                      <w:szCs w:val="19"/>
                    </w:rPr>
                    <w:t>unitatis</w:t>
                  </w:r>
                  <w:r>
                    <w:rPr>
                      <w:spacing w:val="-8"/>
                      <w:sz w:val="19"/>
                      <w:szCs w:val="19"/>
                    </w:rPr>
                    <w:tab/>
                  </w:r>
                  <w:r>
                    <w:rPr>
                      <w:sz w:val="19"/>
                      <w:szCs w:val="19"/>
                    </w:rPr>
                    <w:t>van deze gemeente</w:t>
                  </w:r>
                </w:p>
              </w:txbxContent>
            </v:textbox>
            <w10:wrap type="square" anchorx="page" anchory="page"/>
          </v:shape>
        </w:pict>
      </w:r>
      <w:r>
        <w:rPr>
          <w:noProof/>
        </w:rPr>
        <w:pict>
          <v:shape id="_x0000_s1294" type="#_x0000_t202" style="position:absolute;margin-left:103.45pt;margin-top:430.4pt;width:95.75pt;height:112.7pt;z-index:251530240;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before="180" w:after="936"/>
                    <w:ind w:left="19" w:right="283"/>
                  </w:pPr>
                  <w:r>
                    <w:pict>
                      <v:shape id="_x0000_i1074" type="#_x0000_t75" style="width:81pt;height:54.75pt" fillcolor="window">
                        <v:imagedata r:id="rId30" o:title=""/>
                      </v:shape>
                    </w:pict>
                  </w:r>
                </w:p>
              </w:txbxContent>
            </v:textbox>
            <w10:wrap type="square" anchorx="page" anchory="page"/>
          </v:shape>
        </w:pict>
      </w:r>
      <w:r>
        <w:rPr>
          <w:noProof/>
        </w:rPr>
        <w:pict>
          <v:shape id="_x0000_s1295" type="#_x0000_t202" style="position:absolute;margin-left:103.45pt;margin-top:543.1pt;width:95.75pt;height:7.45pt;z-index:25153126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80" w:lineRule="auto"/>
                    <w:jc w:val="right"/>
                    <w:rPr>
                      <w:rFonts w:ascii="Garamond" w:hAnsi="Garamond" w:cs="Garamond"/>
                      <w:spacing w:val="2"/>
                      <w:sz w:val="17"/>
                      <w:szCs w:val="17"/>
                    </w:rPr>
                  </w:pPr>
                  <w:r>
                    <w:rPr>
                      <w:rFonts w:ascii="Garamond" w:hAnsi="Garamond" w:cs="Garamond"/>
                      <w:spacing w:val="2"/>
                      <w:sz w:val="17"/>
                      <w:szCs w:val="17"/>
                    </w:rPr>
                    <w:t>Pl. no. 19. Kélibia (Clypea)</w:t>
                  </w:r>
                </w:p>
              </w:txbxContent>
            </v:textbox>
            <w10:wrap type="square" anchorx="page" anchory="page"/>
          </v:shape>
        </w:pict>
      </w:r>
      <w:r>
        <w:rPr>
          <w:noProof/>
        </w:rPr>
        <w:pict>
          <v:shape id="_x0000_s1296" type="#_x0000_t202" style="position:absolute;margin-left:496.3pt;margin-top:411.35pt;width:318.95pt;height:34.55pt;z-index:25153228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tabs>
                      <w:tab w:val="left" w:pos="1426"/>
                      <w:tab w:val="right" w:pos="6332"/>
                    </w:tabs>
                    <w:rPr>
                      <w:spacing w:val="8"/>
                      <w:sz w:val="19"/>
                      <w:szCs w:val="19"/>
                    </w:rPr>
                  </w:pPr>
                  <w:r>
                    <w:rPr>
                      <w:sz w:val="19"/>
                      <w:szCs w:val="19"/>
                    </w:rPr>
                    <w:t>Aquinius et</w:t>
                  </w:r>
                  <w:r>
                    <w:rPr>
                      <w:sz w:val="19"/>
                      <w:szCs w:val="19"/>
                    </w:rPr>
                    <w:tab/>
                    <w:t>luliana (uxor) eius cum</w:t>
                  </w:r>
                  <w:r>
                    <w:rPr>
                      <w:sz w:val="19"/>
                      <w:szCs w:val="19"/>
                    </w:rPr>
                    <w:tab/>
                  </w:r>
                  <w:r>
                    <w:rPr>
                      <w:spacing w:val="8"/>
                      <w:sz w:val="19"/>
                      <w:szCs w:val="19"/>
                    </w:rPr>
                    <w:t>hebben Aquinius en Juliana, zijn</w:t>
                  </w:r>
                </w:p>
                <w:p w:rsidR="00853FB1" w:rsidRDefault="00853FB1">
                  <w:pPr>
                    <w:tabs>
                      <w:tab w:val="right" w:pos="5991"/>
                    </w:tabs>
                    <w:spacing w:line="216" w:lineRule="auto"/>
                    <w:rPr>
                      <w:spacing w:val="2"/>
                      <w:sz w:val="19"/>
                      <w:szCs w:val="19"/>
                    </w:rPr>
                  </w:pPr>
                  <w:r>
                    <w:rPr>
                      <w:sz w:val="19"/>
                      <w:szCs w:val="19"/>
                    </w:rPr>
                    <w:t xml:space="preserve">Villa </w:t>
                  </w:r>
                  <w:r>
                    <w:rPr>
                      <w:rFonts w:ascii="Bookman Old Style" w:hAnsi="Bookman Old Style" w:cs="Bookman Old Style"/>
                      <w:sz w:val="15"/>
                      <w:szCs w:val="15"/>
                    </w:rPr>
                    <w:t xml:space="preserve">et </w:t>
                  </w:r>
                  <w:r>
                    <w:rPr>
                      <w:sz w:val="19"/>
                      <w:szCs w:val="19"/>
                    </w:rPr>
                    <w:t>Deog ratias prolibus</w:t>
                  </w:r>
                  <w:r>
                    <w:rPr>
                      <w:sz w:val="19"/>
                      <w:szCs w:val="19"/>
                    </w:rPr>
                    <w:tab/>
                  </w:r>
                  <w:r>
                    <w:rPr>
                      <w:spacing w:val="2"/>
                      <w:sz w:val="19"/>
                      <w:szCs w:val="19"/>
                    </w:rPr>
                    <w:t>(vrouw), evenals hun kinderen Vil</w:t>
                  </w:r>
                  <w:r>
                    <w:rPr>
                      <w:spacing w:val="2"/>
                      <w:sz w:val="19"/>
                      <w:szCs w:val="19"/>
                    </w:rPr>
                    <w:noBreakHyphen/>
                  </w:r>
                </w:p>
                <w:p w:rsidR="00853FB1" w:rsidRDefault="00853FB1">
                  <w:pPr>
                    <w:spacing w:before="72" w:after="252" w:line="211" w:lineRule="auto"/>
                    <w:ind w:right="576"/>
                    <w:jc w:val="right"/>
                    <w:rPr>
                      <w:sz w:val="19"/>
                      <w:szCs w:val="19"/>
                    </w:rPr>
                  </w:pPr>
                  <w:r>
                    <w:rPr>
                      <w:sz w:val="19"/>
                      <w:szCs w:val="19"/>
                    </w:rPr>
                    <w:t>la (Villatica?) en Deogratias</w:t>
                  </w:r>
                </w:p>
              </w:txbxContent>
            </v:textbox>
            <w10:wrap type="square" anchorx="page" anchory="page"/>
          </v:shape>
        </w:pict>
      </w:r>
      <w:r>
        <w:rPr>
          <w:noProof/>
        </w:rPr>
        <w:pict>
          <v:shape id="_x0000_s1297" type="#_x0000_t202" style="position:absolute;margin-left:495.35pt;margin-top:445.9pt;width:319.9pt;height:35.05pt;z-index:25153331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tabs>
                      <w:tab w:val="left" w:pos="1911"/>
                      <w:tab w:val="right" w:pos="6336"/>
                    </w:tabs>
                    <w:rPr>
                      <w:spacing w:val="5"/>
                      <w:sz w:val="19"/>
                      <w:szCs w:val="19"/>
                    </w:rPr>
                  </w:pPr>
                  <w:r>
                    <w:rPr>
                      <w:spacing w:val="-6"/>
                      <w:sz w:val="19"/>
                      <w:szCs w:val="19"/>
                    </w:rPr>
                    <w:t>'esel lu( in) aequo</w:t>
                  </w:r>
                  <w:r>
                    <w:rPr>
                      <w:spacing w:val="-6"/>
                      <w:sz w:val="19"/>
                      <w:szCs w:val="19"/>
                    </w:rPr>
                    <w:tab/>
                  </w:r>
                  <w:r>
                    <w:rPr>
                      <w:spacing w:val="-8"/>
                      <w:sz w:val="19"/>
                      <w:szCs w:val="19"/>
                    </w:rPr>
                    <w:t>ri peren</w:t>
                  </w:r>
                  <w:r>
                    <w:rPr>
                      <w:spacing w:val="-8"/>
                      <w:sz w:val="19"/>
                      <w:szCs w:val="19"/>
                    </w:rPr>
                    <w:tab/>
                  </w:r>
                  <w:r>
                    <w:rPr>
                      <w:spacing w:val="5"/>
                      <w:sz w:val="19"/>
                      <w:szCs w:val="19"/>
                    </w:rPr>
                    <w:t>dit mozaiek aangebracht, bestemd</w:t>
                  </w:r>
                </w:p>
                <w:p w:rsidR="00853FB1" w:rsidRDefault="00853FB1">
                  <w:pPr>
                    <w:tabs>
                      <w:tab w:val="left" w:pos="1911"/>
                      <w:tab w:val="right" w:pos="5434"/>
                    </w:tabs>
                    <w:spacing w:before="36" w:after="252" w:line="204" w:lineRule="auto"/>
                    <w:rPr>
                      <w:spacing w:val="2"/>
                      <w:sz w:val="19"/>
                      <w:szCs w:val="19"/>
                    </w:rPr>
                  </w:pPr>
                  <w:r>
                    <w:rPr>
                      <w:rFonts w:ascii="Bookman Old Style" w:hAnsi="Bookman Old Style" w:cs="Bookman Old Style"/>
                      <w:spacing w:val="-6"/>
                      <w:sz w:val="15"/>
                      <w:szCs w:val="15"/>
                    </w:rPr>
                    <w:t xml:space="preserve">ni </w:t>
                  </w:r>
                  <w:r>
                    <w:rPr>
                      <w:spacing w:val="-6"/>
                      <w:sz w:val="17"/>
                      <w:szCs w:val="17"/>
                    </w:rPr>
                    <w:t>Ix,su</w:t>
                  </w:r>
                  <w:r>
                    <w:rPr>
                      <w:spacing w:val="-6"/>
                      <w:sz w:val="17"/>
                      <w:szCs w:val="17"/>
                    </w:rPr>
                    <w:tab/>
                  </w:r>
                  <w:r>
                    <w:rPr>
                      <w:sz w:val="19"/>
                      <w:szCs w:val="19"/>
                    </w:rPr>
                    <w:t>erunt</w:t>
                  </w:r>
                  <w:r>
                    <w:rPr>
                      <w:sz w:val="19"/>
                      <w:szCs w:val="19"/>
                    </w:rPr>
                    <w:tab/>
                  </w:r>
                  <w:r>
                    <w:rPr>
                      <w:spacing w:val="2"/>
                      <w:sz w:val="19"/>
                      <w:szCs w:val="19"/>
                    </w:rPr>
                    <w:t>voor het eeuwige water</w:t>
                  </w:r>
                </w:p>
              </w:txbxContent>
            </v:textbox>
            <w10:wrap type="square" anchorx="page" anchory="page"/>
          </v:shape>
        </w:pict>
      </w:r>
      <w:r>
        <w:rPr>
          <w:noProof/>
        </w:rPr>
        <w:pict>
          <v:shape id="_x0000_s1298" type="#_x0000_t202" style="position:absolute;margin-left:494.4pt;margin-top:480.95pt;width:320.85pt;height:87.35pt;z-index:25153433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right="72"/>
                    <w:jc w:val="both"/>
                    <w:rPr>
                      <w:spacing w:val="7"/>
                      <w:sz w:val="19"/>
                      <w:szCs w:val="19"/>
                    </w:rPr>
                  </w:pPr>
                  <w:r>
                    <w:rPr>
                      <w:sz w:val="19"/>
                      <w:szCs w:val="19"/>
                    </w:rPr>
                    <w:t xml:space="preserve">I h. verlating van deze inscriptie levert geen moeilijkheden op, behalve t.a.v. het </w:t>
                  </w:r>
                  <w:r>
                    <w:rPr>
                      <w:spacing w:val="5"/>
                      <w:sz w:val="19"/>
                      <w:szCs w:val="19"/>
                    </w:rPr>
                    <w:t xml:space="preserve">woord "titinas" (eenheid). Men mag aannemen, dat hiermee de gemeenschap </w:t>
                  </w:r>
                  <w:r>
                    <w:rPr>
                      <w:spacing w:val="7"/>
                      <w:sz w:val="19"/>
                      <w:szCs w:val="19"/>
                    </w:rPr>
                    <w:t>v.iii de kerk wordt bedoeld, waaraan Aquinius en Juliana met hun kinderen</w:t>
                  </w:r>
                </w:p>
                <w:p w:rsidR="00853FB1" w:rsidRDefault="00853FB1">
                  <w:pPr>
                    <w:spacing w:before="36" w:after="324" w:line="264" w:lineRule="auto"/>
                    <w:ind w:right="72" w:firstLine="144"/>
                    <w:jc w:val="both"/>
                    <w:rPr>
                      <w:spacing w:val="3"/>
                      <w:sz w:val="19"/>
                      <w:szCs w:val="19"/>
                    </w:rPr>
                  </w:pPr>
                  <w:r>
                    <w:rPr>
                      <w:spacing w:val="2"/>
                      <w:sz w:val="19"/>
                      <w:szCs w:val="19"/>
                    </w:rPr>
                    <w:t xml:space="preserve">ve duoopplaa is hebben geschonken. Gezien de datering van het monument en </w:t>
                  </w:r>
                  <w:r>
                    <w:rPr>
                      <w:spacing w:val="3"/>
                      <w:sz w:val="19"/>
                      <w:szCs w:val="19"/>
                    </w:rPr>
                    <w:t>de bovengenoemde verwainseliap in bouw met die van het baptisterium te Gtil</w:t>
                  </w:r>
                </w:p>
              </w:txbxContent>
            </v:textbox>
            <w10:wrap type="square" anchorx="page" anchory="page"/>
          </v:shape>
        </w:pict>
      </w:r>
      <w:r>
        <w:rPr>
          <w:noProof/>
        </w:rPr>
        <w:pict>
          <v:shape id="_x0000_s1299" type="#_x0000_t202" style="position:absolute;margin-left:409.2pt;margin-top:536.4pt;width:1.9pt;height:9.1pt;z-index:251535360;mso-wrap-edited:f;mso-wrap-distance-left:0;mso-wrap-distance-right:47.45pt;mso-wrap-distance-bottom:49.7pt;mso-position-horizontal-relative:page;mso-position-vertical-relative:page" wrapcoords="-62 0 -62 21600 21662 21600 21662 0 -62 0" o:allowincell="f" stroked="f">
            <v:fill opacity="0"/>
            <v:textbox inset="0,0,0,0">
              <w:txbxContent>
                <w:p w:rsidR="00853FB1" w:rsidRDefault="00853FB1">
                  <w:pPr>
                    <w:spacing w:before="36" w:line="415" w:lineRule="auto"/>
                    <w:rPr>
                      <w:rFonts w:ascii="Arial" w:hAnsi="Arial" w:cs="Arial"/>
                      <w:sz w:val="6"/>
                      <w:szCs w:val="6"/>
                    </w:rPr>
                  </w:pPr>
                  <w:r>
                    <w:rPr>
                      <w:rFonts w:ascii="Arial" w:hAnsi="Arial" w:cs="Arial"/>
                      <w:sz w:val="6"/>
                      <w:szCs w:val="6"/>
                    </w:rPr>
                    <w:t>(</w:t>
                  </w:r>
                </w:p>
              </w:txbxContent>
            </v:textbox>
            <w10:wrap type="square" anchorx="page" anchory="page"/>
          </v:shape>
        </w:pict>
      </w:r>
      <w:r>
        <w:rPr>
          <w:noProof/>
        </w:rPr>
        <w:pict>
          <v:shape id="_x0000_s1300" type="#_x0000_t202" style="position:absolute;margin-left:103.45pt;margin-top:567.1pt;width:10.55pt;height:7pt;z-index:25153638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60" w:lineRule="exact"/>
                    <w:jc w:val="right"/>
                    <w:rPr>
                      <w:sz w:val="19"/>
                      <w:szCs w:val="19"/>
                    </w:rPr>
                  </w:pPr>
                  <w:r>
                    <w:rPr>
                      <w:sz w:val="19"/>
                      <w:szCs w:val="19"/>
                    </w:rPr>
                    <w:t>64</w:t>
                  </w:r>
                </w:p>
              </w:txbxContent>
            </v:textbox>
            <w10:wrap type="square" anchorx="page" anchory="page"/>
          </v:shape>
        </w:pict>
      </w:r>
      <w:r>
        <w:rPr>
          <w:noProof/>
        </w:rPr>
        <w:pict>
          <v:shape id="_x0000_s1301" type="#_x0000_t202" style="position:absolute;margin-left:802.1pt;margin-top:568.3pt;width:9.1pt;height:6.25pt;z-index:25153740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42" w:lineRule="exact"/>
                    <w:rPr>
                      <w:rFonts w:ascii="Bookman Old Style" w:hAnsi="Bookman Old Style" w:cs="Bookman Old Style"/>
                      <w:spacing w:val="-7"/>
                      <w:sz w:val="15"/>
                      <w:szCs w:val="15"/>
                    </w:rPr>
                  </w:pPr>
                  <w:r>
                    <w:rPr>
                      <w:rFonts w:ascii="Bookman Old Style" w:hAnsi="Bookman Old Style" w:cs="Bookman Old Style"/>
                      <w:spacing w:val="-7"/>
                      <w:sz w:val="15"/>
                      <w:szCs w:val="15"/>
                    </w:rPr>
                    <w:t>65</w:t>
                  </w:r>
                </w:p>
              </w:txbxContent>
            </v:textbox>
            <w10:wrap type="square" anchorx="page" anchory="page"/>
          </v:shape>
        </w:pict>
      </w:r>
      <w:r>
        <w:rPr>
          <w:noProof/>
        </w:rPr>
        <w:pict>
          <v:line id="_x0000_s1302" style="position:absolute;z-index:251538432;mso-wrap-distance-left:0;mso-wrap-distance-right:0;mso-position-horizontal-relative:page;mso-position-vertical-relative:page" from="103.45pt,432.5pt" to="185.1pt,432.5pt" o:allowincell="f" strokeweight="4.1pt">
            <w10:wrap type="square" anchorx="page" anchory="page"/>
          </v:line>
        </w:pict>
      </w:r>
      <w:r>
        <w:rPr>
          <w:noProof/>
        </w:rPr>
        <w:pict>
          <v:line id="_x0000_s1303" style="position:absolute;z-index:251539456;mso-wrap-distance-left:0;mso-wrap-distance-right:0;mso-position-horizontal-relative:page;mso-position-vertical-relative:page" from="457.9pt,536.4pt" to="457.9pt,595.25pt" o:allowincell="f" strokeweight="1.2pt">
            <w10:wrap type="square" anchorx="page" anchory="page"/>
          </v:line>
        </w:pict>
      </w:r>
    </w:p>
    <w:p w:rsidR="00853FB1" w:rsidRDefault="00853FB1">
      <w:pPr>
        <w:widowControl/>
        <w:kinsoku/>
        <w:autoSpaceDE w:val="0"/>
        <w:autoSpaceDN w:val="0"/>
        <w:adjustRightInd w:val="0"/>
        <w:sectPr w:rsidR="00853FB1">
          <w:pgSz w:w="16838" w:h="11904" w:orient="landscape"/>
          <w:pgMar w:top="0" w:right="378" w:bottom="94" w:left="2069" w:header="708" w:footer="708" w:gutter="0"/>
          <w:cols w:space="708"/>
          <w:noEndnote/>
        </w:sectPr>
      </w:pPr>
    </w:p>
    <w:p w:rsidR="00853FB1" w:rsidRDefault="00A80695">
      <w:r>
        <w:rPr>
          <w:noProof/>
        </w:rPr>
        <w:pict>
          <v:shape id="_x0000_s1304" type="#_x0000_t202" style="position:absolute;margin-left:114.35pt;margin-top:23.5pt;width:324pt;height:535.45pt;z-index:25154048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right="72"/>
                    <w:jc w:val="both"/>
                    <w:rPr>
                      <w:spacing w:val="2"/>
                      <w:sz w:val="19"/>
                      <w:szCs w:val="19"/>
                    </w:rPr>
                  </w:pPr>
                  <w:r>
                    <w:rPr>
                      <w:sz w:val="19"/>
                      <w:szCs w:val="19"/>
                    </w:rPr>
                    <w:t xml:space="preserve">Bakte, oppert Courtois een merkwaardig vermoeden. Misschien zijn, zo gist hij, </w:t>
                  </w:r>
                  <w:r>
                    <w:rPr>
                      <w:spacing w:val="1"/>
                      <w:sz w:val="19"/>
                      <w:szCs w:val="19"/>
                    </w:rPr>
                    <w:t xml:space="preserve">Aquinius en Juliana tijdens de Vandaalse overheersing naar Klein-Azië gevlucht. </w:t>
                  </w:r>
                  <w:r>
                    <w:rPr>
                      <w:sz w:val="19"/>
                      <w:szCs w:val="19"/>
                    </w:rPr>
                    <w:t xml:space="preserve">Toen zij bij de bevrijding door de Byzantijnen terugkeerden, gaven zij aan hun </w:t>
                  </w:r>
                  <w:r>
                    <w:rPr>
                      <w:spacing w:val="3"/>
                      <w:sz w:val="19"/>
                      <w:szCs w:val="19"/>
                    </w:rPr>
                    <w:t xml:space="preserve">schenking een vorm, ontleend aan Kleinaziatisch voorbeeld. De schenkers zijn </w:t>
                  </w:r>
                  <w:r>
                    <w:rPr>
                      <w:spacing w:val="2"/>
                      <w:sz w:val="19"/>
                      <w:szCs w:val="19"/>
                    </w:rPr>
                    <w:t xml:space="preserve">ons overigens onbekend. Hetzelfde is het geval met de voorganger Cyprianus en </w:t>
                  </w:r>
                  <w:r>
                    <w:rPr>
                      <w:spacing w:val="1"/>
                      <w:sz w:val="19"/>
                      <w:szCs w:val="19"/>
                    </w:rPr>
                    <w:t xml:space="preserve">de presbyter Adelfius, die ambtsdragers zullen zijn geweest op de (nog steeds </w:t>
                  </w:r>
                  <w:r>
                    <w:rPr>
                      <w:spacing w:val="5"/>
                      <w:sz w:val="19"/>
                      <w:szCs w:val="19"/>
                    </w:rPr>
                    <w:t xml:space="preserve">anonieme) plaats, waar men het baptisterium vond. Men denke bij de naam "Cyprianus" dus niet aan de beroemde voorganger en martelaar uit de 3e eeuw </w:t>
                  </w:r>
                  <w:r>
                    <w:rPr>
                      <w:spacing w:val="3"/>
                      <w:sz w:val="19"/>
                      <w:szCs w:val="19"/>
                    </w:rPr>
                    <w:t>te Carthago. Ook de titels "sanctus" en "beatissimus" doen ons niet veronder</w:t>
                  </w:r>
                  <w:r>
                    <w:rPr>
                      <w:spacing w:val="3"/>
                      <w:sz w:val="19"/>
                      <w:szCs w:val="19"/>
                    </w:rPr>
                    <w:softHyphen/>
                  </w:r>
                  <w:r>
                    <w:rPr>
                      <w:spacing w:val="6"/>
                      <w:sz w:val="19"/>
                      <w:szCs w:val="19"/>
                    </w:rPr>
                    <w:t>stellen, dat de grote Cyprianus (overigens sterk vereerd in het Byzantijnse Afrika) is bedoeld. Deze aanduidingen werden sedert de zesde eeuw nl. ge</w:t>
                  </w:r>
                  <w:r>
                    <w:rPr>
                      <w:spacing w:val="6"/>
                      <w:sz w:val="19"/>
                      <w:szCs w:val="19"/>
                    </w:rPr>
                    <w:softHyphen/>
                  </w:r>
                  <w:r>
                    <w:rPr>
                      <w:spacing w:val="2"/>
                      <w:sz w:val="19"/>
                      <w:szCs w:val="19"/>
                    </w:rPr>
                    <w:t>bruikt t.a.v. elke voorganger.</w:t>
                  </w:r>
                </w:p>
                <w:p w:rsidR="00853FB1" w:rsidRDefault="00853FB1">
                  <w:pPr>
                    <w:spacing w:before="216" w:line="264" w:lineRule="auto"/>
                    <w:ind w:right="72" w:firstLine="288"/>
                    <w:jc w:val="both"/>
                    <w:rPr>
                      <w:spacing w:val="2"/>
                      <w:sz w:val="19"/>
                      <w:szCs w:val="19"/>
                    </w:rPr>
                  </w:pPr>
                  <w:r>
                    <w:rPr>
                      <w:spacing w:val="5"/>
                      <w:sz w:val="19"/>
                      <w:szCs w:val="19"/>
                    </w:rPr>
                    <w:t xml:space="preserve">De rand met deze inscriptie omgrenst een cylindrisch blok van 2,10 m. </w:t>
                  </w:r>
                  <w:r>
                    <w:rPr>
                      <w:spacing w:val="3"/>
                      <w:sz w:val="19"/>
                      <w:szCs w:val="19"/>
                    </w:rPr>
                    <w:t xml:space="preserve">middellijn. In dit blok is het kruisvormig doopbassin uitgehold, waardoor we </w:t>
                  </w:r>
                  <w:r>
                    <w:rPr>
                      <w:spacing w:val="5"/>
                      <w:sz w:val="19"/>
                      <w:szCs w:val="19"/>
                    </w:rPr>
                    <w:t xml:space="preserve">herinnerd worden aan het kruis van Christus, dat dient tot verzoening van al </w:t>
                  </w:r>
                  <w:r>
                    <w:rPr>
                      <w:spacing w:val="3"/>
                      <w:sz w:val="19"/>
                      <w:szCs w:val="19"/>
                    </w:rPr>
                    <w:t xml:space="preserve">onze zonden. De armen van het kruis hebben een plan, gelijkend op een halve </w:t>
                  </w:r>
                  <w:r>
                    <w:rPr>
                      <w:spacing w:val="2"/>
                      <w:sz w:val="19"/>
                      <w:szCs w:val="19"/>
                    </w:rPr>
                    <w:t xml:space="preserve">cirkel. Deze kruisvormige plattegrond handhaaft zich echter slechts tot 0,67 m. </w:t>
                  </w:r>
                  <w:r>
                    <w:rPr>
                      <w:spacing w:val="1"/>
                      <w:sz w:val="19"/>
                      <w:szCs w:val="19"/>
                    </w:rPr>
                    <w:t xml:space="preserve">diepte, om daar over te gaan in een cirkelvorm. Zodoende bevinden zich rond </w:t>
                  </w:r>
                  <w:r>
                    <w:rPr>
                      <w:spacing w:val="2"/>
                      <w:sz w:val="19"/>
                      <w:szCs w:val="19"/>
                    </w:rPr>
                    <w:t xml:space="preserve">laatstgenoemde cirkel vier nissen, waarvan de vorm een originele combinatie is </w:t>
                  </w:r>
                  <w:r>
                    <w:rPr>
                      <w:spacing w:val="1"/>
                      <w:sz w:val="19"/>
                      <w:szCs w:val="19"/>
                    </w:rPr>
                    <w:t xml:space="preserve">van een rozet en een kruis. Kwam de dopeling over de rand, die de eerste cirkel </w:t>
                  </w:r>
                  <w:r>
                    <w:rPr>
                      <w:spacing w:val="5"/>
                      <w:sz w:val="19"/>
                      <w:szCs w:val="19"/>
                    </w:rPr>
                    <w:t xml:space="preserve">vormt, het kruis van het bassin binnen, dan was hij reeds dadelijk bepaald bij </w:t>
                  </w:r>
                  <w:r>
                    <w:rPr>
                      <w:spacing w:val="1"/>
                      <w:sz w:val="19"/>
                      <w:szCs w:val="19"/>
                    </w:rPr>
                    <w:t xml:space="preserve">het eeuwige leven, dat bij Christus' kruis te vinden is. De nis, die hij vervolgens </w:t>
                  </w:r>
                  <w:r>
                    <w:rPr>
                      <w:spacing w:val="3"/>
                      <w:sz w:val="19"/>
                      <w:szCs w:val="19"/>
                    </w:rPr>
                    <w:t xml:space="preserve">betrad, heeft in haar versieringsstrook een voorstelling van de ark van Noach. </w:t>
                  </w:r>
                  <w:r>
                    <w:rPr>
                      <w:spacing w:val="5"/>
                      <w:sz w:val="19"/>
                      <w:szCs w:val="19"/>
                    </w:rPr>
                    <w:t xml:space="preserve">Deze ark wordt door de apostel Petrus (1 Petr. 3: 20, 21) aangevoerd als een </w:t>
                  </w:r>
                  <w:r>
                    <w:rPr>
                      <w:spacing w:val="1"/>
                      <w:sz w:val="19"/>
                      <w:szCs w:val="19"/>
                    </w:rPr>
                    <w:t xml:space="preserve">beeld van de Doop. De Here redde immers in de ark de gelovige Noach met zijn </w:t>
                  </w:r>
                  <w:r>
                    <w:rPr>
                      <w:spacing w:val="3"/>
                      <w:sz w:val="19"/>
                      <w:szCs w:val="19"/>
                    </w:rPr>
                    <w:t xml:space="preserve">familie uit de watervloed, die de ongelovige wereld begroef. Het water spreekt </w:t>
                  </w:r>
                  <w:r>
                    <w:rPr>
                      <w:spacing w:val="2"/>
                      <w:sz w:val="19"/>
                      <w:szCs w:val="19"/>
                    </w:rPr>
                    <w:t>van Gods genade èn van Zijn oordeel!</w:t>
                  </w:r>
                </w:p>
                <w:p w:rsidR="00853FB1" w:rsidRDefault="00853FB1">
                  <w:pPr>
                    <w:ind w:right="72" w:firstLine="288"/>
                    <w:jc w:val="both"/>
                    <w:rPr>
                      <w:spacing w:val="2"/>
                      <w:sz w:val="19"/>
                      <w:szCs w:val="19"/>
                    </w:rPr>
                  </w:pPr>
                  <w:r>
                    <w:rPr>
                      <w:spacing w:val="3"/>
                      <w:sz w:val="19"/>
                      <w:szCs w:val="19"/>
                    </w:rPr>
                    <w:t xml:space="preserve">Men mag zich voorstellen, dat de nis aan de linkerhand van de dopeling de </w:t>
                  </w:r>
                  <w:r>
                    <w:rPr>
                      <w:spacing w:val="6"/>
                      <w:sz w:val="19"/>
                      <w:szCs w:val="19"/>
                    </w:rPr>
                    <w:t xml:space="preserve">plaats was, waar de voorganger stond. Achter hem was nl. het begin van de </w:t>
                  </w:r>
                  <w:r>
                    <w:rPr>
                      <w:spacing w:val="2"/>
                      <w:sz w:val="19"/>
                      <w:szCs w:val="19"/>
                    </w:rPr>
                    <w:t>reeds vermelde inscriptie:</w:t>
                  </w:r>
                </w:p>
                <w:p w:rsidR="00853FB1" w:rsidRDefault="00853FB1">
                  <w:pPr>
                    <w:spacing w:before="324" w:line="204" w:lineRule="auto"/>
                    <w:ind w:right="72"/>
                    <w:jc w:val="both"/>
                    <w:rPr>
                      <w:spacing w:val="26"/>
                      <w:sz w:val="19"/>
                      <w:szCs w:val="19"/>
                    </w:rPr>
                  </w:pPr>
                  <w:r>
                    <w:rPr>
                      <w:spacing w:val="26"/>
                      <w:sz w:val="19"/>
                      <w:szCs w:val="19"/>
                    </w:rPr>
                    <w:t>s(an)c(t)o beatissimo Cypriano</w:t>
                  </w:r>
                </w:p>
                <w:p w:rsidR="00853FB1" w:rsidRDefault="00853FB1">
                  <w:pPr>
                    <w:spacing w:before="72" w:line="187" w:lineRule="auto"/>
                    <w:ind w:right="72"/>
                    <w:jc w:val="both"/>
                    <w:rPr>
                      <w:spacing w:val="94"/>
                      <w:sz w:val="19"/>
                      <w:szCs w:val="19"/>
                    </w:rPr>
                  </w:pPr>
                  <w:r>
                    <w:rPr>
                      <w:spacing w:val="94"/>
                      <w:sz w:val="19"/>
                      <w:szCs w:val="19"/>
                    </w:rPr>
                    <w:t>episcopo antiste</w:t>
                  </w:r>
                </w:p>
                <w:p w:rsidR="00853FB1" w:rsidRDefault="00853FB1">
                  <w:pPr>
                    <w:spacing w:before="396" w:after="72"/>
                    <w:ind w:right="72"/>
                    <w:jc w:val="both"/>
                    <w:rPr>
                      <w:spacing w:val="16"/>
                      <w:sz w:val="18"/>
                      <w:szCs w:val="18"/>
                    </w:rPr>
                  </w:pPr>
                  <w:r>
                    <w:rPr>
                      <w:spacing w:val="1"/>
                      <w:sz w:val="19"/>
                      <w:szCs w:val="19"/>
                    </w:rPr>
                    <w:t xml:space="preserve">Dit was een plaats, passend voor de opvolger van voorganger Cyprianus! Achter </w:t>
                  </w:r>
                  <w:r>
                    <w:rPr>
                      <w:spacing w:val="6"/>
                      <w:sz w:val="19"/>
                      <w:szCs w:val="19"/>
                    </w:rPr>
                    <w:t xml:space="preserve">hem was verder in de nis, terzelfder hoogte als in die van de dopeling, de </w:t>
                  </w:r>
                  <w:r>
                    <w:rPr>
                      <w:spacing w:val="5"/>
                      <w:sz w:val="19"/>
                      <w:szCs w:val="19"/>
                    </w:rPr>
                    <w:t xml:space="preserve">voorstelling aangebracht van een duif, die een olijftak draagt. Zij herinnert </w:t>
                  </w:r>
                  <w:r>
                    <w:rPr>
                      <w:spacing w:val="3"/>
                      <w:sz w:val="19"/>
                      <w:szCs w:val="19"/>
                    </w:rPr>
                    <w:t xml:space="preserve">meteen aan de duif, die met een vers olijfblad in haar snavel (Gen. 8: l 1) aan </w:t>
                  </w:r>
                  <w:r>
                    <w:rPr>
                      <w:spacing w:val="5"/>
                      <w:sz w:val="19"/>
                      <w:szCs w:val="19"/>
                    </w:rPr>
                    <w:t xml:space="preserve">Noach het bericht bracht van het einde van de Zondvloed: de voltooiing van </w:t>
                  </w:r>
                  <w:r>
                    <w:rPr>
                      <w:spacing w:val="2"/>
                      <w:sz w:val="19"/>
                      <w:szCs w:val="19"/>
                    </w:rPr>
                    <w:t xml:space="preserve">Gods genade-openbaring aan Zijn kinderen. Zag de dopeling vervolgens naar de </w:t>
                  </w:r>
                  <w:r>
                    <w:rPr>
                      <w:spacing w:val="7"/>
                      <w:sz w:val="19"/>
                      <w:szCs w:val="19"/>
                    </w:rPr>
                    <w:t xml:space="preserve">nis aan zijn rechterhand, dan trok weer een andere voorstelling daar zijn </w:t>
                  </w:r>
                  <w:r>
                    <w:rPr>
                      <w:spacing w:val="5"/>
                      <w:sz w:val="19"/>
                      <w:szCs w:val="19"/>
                    </w:rPr>
                    <w:t xml:space="preserve">aandacht: een Latijns kruis onder een baldakijn. </w:t>
                  </w:r>
                  <w:r>
                    <w:rPr>
                      <w:spacing w:val="15"/>
                      <w:sz w:val="18"/>
                      <w:szCs w:val="18"/>
                    </w:rPr>
                    <w:t xml:space="preserve">Aangezien een </w:t>
                  </w:r>
                  <w:r>
                    <w:rPr>
                      <w:spacing w:val="5"/>
                      <w:sz w:val="19"/>
                      <w:szCs w:val="19"/>
                    </w:rPr>
                    <w:t xml:space="preserve">dergelijke </w:t>
                  </w:r>
                  <w:r>
                    <w:rPr>
                      <w:spacing w:val="3"/>
                      <w:sz w:val="19"/>
                      <w:szCs w:val="19"/>
                    </w:rPr>
                    <w:t xml:space="preserve">overdekking een geliefkoosde aanduiding was van overwinning, mag men hier </w:t>
                  </w:r>
                  <w:r>
                    <w:rPr>
                      <w:spacing w:val="5"/>
                      <w:sz w:val="19"/>
                      <w:szCs w:val="19"/>
                    </w:rPr>
                    <w:t xml:space="preserve">een toespeling zien op de triomf, die uiteindelijk door Christus' kruis wardl </w:t>
                  </w:r>
                  <w:r>
                    <w:rPr>
                      <w:spacing w:val="6"/>
                      <w:sz w:val="19"/>
                      <w:szCs w:val="19"/>
                    </w:rPr>
                    <w:t xml:space="preserve">behaald. Het brengt </w:t>
                  </w:r>
                  <w:r>
                    <w:rPr>
                      <w:i/>
                      <w:iCs/>
                      <w:spacing w:val="16"/>
                      <w:sz w:val="18"/>
                      <w:szCs w:val="18"/>
                    </w:rPr>
                    <w:t xml:space="preserve">zeker </w:t>
                  </w:r>
                  <w:r>
                    <w:rPr>
                      <w:spacing w:val="6"/>
                      <w:sz w:val="19"/>
                      <w:szCs w:val="19"/>
                    </w:rPr>
                    <w:t xml:space="preserve">de vrede, aan hem, die op di' </w:t>
                  </w:r>
                  <w:r>
                    <w:rPr>
                      <w:spacing w:val="16"/>
                      <w:sz w:val="18"/>
                      <w:szCs w:val="18"/>
                    </w:rPr>
                    <w:t>Ileiland vert rouwt</w:t>
                  </w:r>
                </w:p>
              </w:txbxContent>
            </v:textbox>
            <w10:wrap type="square" anchorx="page" anchory="page"/>
          </v:shape>
        </w:pict>
      </w:r>
      <w:r>
        <w:rPr>
          <w:noProof/>
        </w:rPr>
        <w:pict>
          <v:shape id="_x0000_s1305" type="#_x0000_t202" style="position:absolute;margin-left:497.85pt;margin-top:23.5pt;width:324pt;height:535.45pt;z-index:25154150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64" w:lineRule="auto"/>
                    <w:ind w:left="72" w:right="72" w:firstLine="216"/>
                    <w:jc w:val="both"/>
                    <w:rPr>
                      <w:spacing w:val="2"/>
                      <w:sz w:val="19"/>
                      <w:szCs w:val="19"/>
                    </w:rPr>
                  </w:pPr>
                  <w:r>
                    <w:rPr>
                      <w:spacing w:val="6"/>
                      <w:sz w:val="19"/>
                      <w:szCs w:val="19"/>
                    </w:rPr>
                    <w:t xml:space="preserve">Vervolgens diende de dopeling af te dalen in de tweede cirkel, die het </w:t>
                  </w:r>
                  <w:r>
                    <w:rPr>
                      <w:spacing w:val="1"/>
                      <w:sz w:val="19"/>
                      <w:szCs w:val="19"/>
                    </w:rPr>
                    <w:t xml:space="preserve">eigenlijk gezegde doopbassin omsluit. Ook hier zijn geen trapjes aanwezig. Men </w:t>
                  </w:r>
                  <w:r>
                    <w:rPr>
                      <w:spacing w:val="4"/>
                      <w:sz w:val="19"/>
                      <w:szCs w:val="19"/>
                    </w:rPr>
                    <w:t>beeft ook geen aan- of afvoer van water kunnen ontdekken. De gehele inrich</w:t>
                  </w:r>
                  <w:r>
                    <w:rPr>
                      <w:spacing w:val="4"/>
                      <w:sz w:val="19"/>
                      <w:szCs w:val="19"/>
                    </w:rPr>
                    <w:softHyphen/>
                  </w:r>
                  <w:r>
                    <w:rPr>
                      <w:spacing w:val="6"/>
                      <w:sz w:val="19"/>
                      <w:szCs w:val="19"/>
                    </w:rPr>
                    <w:t xml:space="preserve">ing is dus van dien aard, dat onderdompeling, althans van een volwassen </w:t>
                  </w:r>
                  <w:r>
                    <w:rPr>
                      <w:spacing w:val="4"/>
                      <w:sz w:val="19"/>
                      <w:szCs w:val="19"/>
                    </w:rPr>
                    <w:t xml:space="preserve">dopeling, eenvoudigweg was uitgesloten en hoogstens bij een kind kon worden </w:t>
                  </w:r>
                  <w:r>
                    <w:rPr>
                      <w:spacing w:val="2"/>
                      <w:sz w:val="19"/>
                      <w:szCs w:val="19"/>
                    </w:rPr>
                    <w:t>I ocgepast. Men zal ook hier Doop door overgieting moeten aannemen.</w:t>
                  </w:r>
                </w:p>
                <w:p w:rsidR="00853FB1" w:rsidRDefault="00853FB1">
                  <w:pPr>
                    <w:ind w:left="72" w:right="72" w:firstLine="216"/>
                    <w:jc w:val="both"/>
                    <w:rPr>
                      <w:spacing w:val="3"/>
                      <w:sz w:val="19"/>
                      <w:szCs w:val="19"/>
                    </w:rPr>
                  </w:pPr>
                  <w:r>
                    <w:rPr>
                      <w:spacing w:val="2"/>
                      <w:sz w:val="19"/>
                      <w:szCs w:val="19"/>
                    </w:rPr>
                    <w:t xml:space="preserve">De cirkelvorm van het doopbassin herinnerde de dopeling opnieuw aan het </w:t>
                  </w:r>
                  <w:r>
                    <w:rPr>
                      <w:spacing w:val="1"/>
                      <w:sz w:val="19"/>
                      <w:szCs w:val="19"/>
                    </w:rPr>
                    <w:t xml:space="preserve">eeuwige leven, dat evenals de cirkel geen onderbreking kent. Rondom zag hij in </w:t>
                  </w:r>
                  <w:r>
                    <w:rPr>
                      <w:sz w:val="19"/>
                      <w:szCs w:val="19"/>
                    </w:rPr>
                    <w:t xml:space="preserve">liet mozaiek allerlei voorstellingen aangebracht: vissen, een bij, kaarsen, vogels, </w:t>
                  </w:r>
                  <w:r>
                    <w:rPr>
                      <w:spacing w:val="4"/>
                      <w:sz w:val="19"/>
                      <w:szCs w:val="19"/>
                    </w:rPr>
                    <w:t xml:space="preserve">bomen (de vijg, de olijf, de dadelpalm, de appel of granaatappel). De vissen </w:t>
                  </w:r>
                  <w:r>
                    <w:rPr>
                      <w:spacing w:val="2"/>
                      <w:sz w:val="19"/>
                      <w:szCs w:val="19"/>
                    </w:rPr>
                    <w:t xml:space="preserve">deden hem vanzelfsprekend allereerst aan Christus denken, door Wiens genade </w:t>
                  </w:r>
                  <w:r>
                    <w:rPr>
                      <w:spacing w:val="3"/>
                      <w:sz w:val="19"/>
                      <w:szCs w:val="19"/>
                    </w:rPr>
                    <w:t xml:space="preserve">wij als vissen het leven mogen vinden in het water (zie Tertullianus, Over de </w:t>
                  </w:r>
                  <w:r>
                    <w:rPr>
                      <w:spacing w:val="5"/>
                      <w:sz w:val="19"/>
                      <w:szCs w:val="19"/>
                    </w:rPr>
                    <w:t xml:space="preserve">Doop, hfdst. </w:t>
                  </w:r>
                  <w:r>
                    <w:rPr>
                      <w:spacing w:val="15"/>
                      <w:sz w:val="18"/>
                      <w:szCs w:val="18"/>
                    </w:rPr>
                    <w:t xml:space="preserve">I). </w:t>
                  </w:r>
                  <w:r>
                    <w:rPr>
                      <w:spacing w:val="5"/>
                      <w:sz w:val="19"/>
                      <w:szCs w:val="19"/>
                    </w:rPr>
                    <w:t xml:space="preserve">De vogels en de bomen wijzen op het Paradijs, dat door de </w:t>
                  </w:r>
                  <w:r>
                    <w:rPr>
                      <w:spacing w:val="8"/>
                      <w:sz w:val="19"/>
                      <w:szCs w:val="19"/>
                    </w:rPr>
                    <w:t xml:space="preserve">Heer voor ons is herwonnen. De bij spreekt ons minder toe. Zij zal wel </w:t>
                  </w:r>
                  <w:r>
                    <w:rPr>
                      <w:spacing w:val="6"/>
                      <w:sz w:val="19"/>
                      <w:szCs w:val="19"/>
                    </w:rPr>
                    <w:t xml:space="preserve">verwijzen naar de honing, die symbool is van de Paradijsheerlijkheid. De </w:t>
                  </w:r>
                  <w:r>
                    <w:rPr>
                      <w:spacing w:val="4"/>
                      <w:sz w:val="19"/>
                      <w:szCs w:val="19"/>
                    </w:rPr>
                    <w:t xml:space="preserve">kaarsen doen denken aan de kaarsceremonie van de Stille Zaterdag, waardoor </w:t>
                  </w:r>
                  <w:r>
                    <w:rPr>
                      <w:spacing w:val="1"/>
                      <w:sz w:val="19"/>
                      <w:szCs w:val="19"/>
                    </w:rPr>
                    <w:t xml:space="preserve">de Oude Kerk de verschijning van Christus als het Licht der wereld op Pasen </w:t>
                  </w:r>
                  <w:r>
                    <w:rPr>
                      <w:spacing w:val="2"/>
                      <w:sz w:val="19"/>
                      <w:szCs w:val="19"/>
                    </w:rPr>
                    <w:t xml:space="preserve">symboliseerde. P. A. Février en C. Poinssot vermelden de uiteenzetting over de </w:t>
                  </w:r>
                  <w:r>
                    <w:rPr>
                      <w:sz w:val="19"/>
                      <w:szCs w:val="19"/>
                    </w:rPr>
                    <w:t xml:space="preserve">bij, geïnspireerd door Vergilius, die sedert de vierde eeuw bij de kaarsceremonie </w:t>
                  </w:r>
                  <w:r>
                    <w:rPr>
                      <w:spacing w:val="2"/>
                      <w:sz w:val="19"/>
                      <w:szCs w:val="19"/>
                    </w:rPr>
                    <w:t xml:space="preserve">baar plaats vond in de liturgie. Het meest mocht de dopeling wel zijn aandacht </w:t>
                  </w:r>
                  <w:r>
                    <w:rPr>
                      <w:spacing w:val="6"/>
                      <w:sz w:val="19"/>
                      <w:szCs w:val="19"/>
                    </w:rPr>
                    <w:t xml:space="preserve">wijden aan het Christusmonogram met Latijns kruis, dat te zien was op de </w:t>
                  </w:r>
                  <w:r>
                    <w:rPr>
                      <w:spacing w:val="2"/>
                      <w:sz w:val="19"/>
                      <w:szCs w:val="19"/>
                    </w:rPr>
                    <w:t xml:space="preserve">bodem van het bassin. Het is zo aangebracht, dat hij het, bij zijn afdaling in het </w:t>
                  </w:r>
                  <w:r>
                    <w:rPr>
                      <w:spacing w:val="3"/>
                      <w:sz w:val="19"/>
                      <w:szCs w:val="19"/>
                    </w:rPr>
                    <w:t xml:space="preserve">water langs de beschreven weg, recht vóór zich zag. Dit was het fundament, </w:t>
                  </w:r>
                  <w:r>
                    <w:rPr>
                      <w:spacing w:val="13"/>
                      <w:sz w:val="18"/>
                      <w:szCs w:val="18"/>
                    </w:rPr>
                    <w:t xml:space="preserve">waarop hij </w:t>
                  </w:r>
                  <w:r>
                    <w:rPr>
                      <w:spacing w:val="3"/>
                      <w:sz w:val="19"/>
                      <w:szCs w:val="19"/>
                    </w:rPr>
                    <w:t>kwam te staan. Door Christus alleen krijgen wij het leven tot in eeuwigheid. Dat verzekert ons de Doop!</w:t>
                  </w:r>
                </w:p>
                <w:p w:rsidR="00853FB1" w:rsidRDefault="00853FB1">
                  <w:pPr>
                    <w:spacing w:before="360"/>
                    <w:ind w:left="72" w:right="72" w:firstLine="216"/>
                    <w:jc w:val="both"/>
                    <w:rPr>
                      <w:spacing w:val="4"/>
                      <w:sz w:val="19"/>
                      <w:szCs w:val="19"/>
                    </w:rPr>
                  </w:pPr>
                  <w:r>
                    <w:rPr>
                      <w:spacing w:val="5"/>
                      <w:sz w:val="19"/>
                      <w:szCs w:val="19"/>
                    </w:rPr>
                    <w:t xml:space="preserve">Tenslotte moest hij rechtuitlopend de doopkuip verlaten door de vierde nis </w:t>
                  </w:r>
                  <w:r>
                    <w:rPr>
                      <w:spacing w:val="8"/>
                      <w:sz w:val="19"/>
                      <w:szCs w:val="19"/>
                    </w:rPr>
                    <w:t xml:space="preserve">or arm van het kruis. En hier zag hij het laatste symbool, nl. een beker. </w:t>
                  </w:r>
                  <w:r>
                    <w:rPr>
                      <w:spacing w:val="4"/>
                      <w:sz w:val="19"/>
                      <w:szCs w:val="19"/>
                    </w:rPr>
                    <w:t xml:space="preserve">mgetwijfeld wees dit heen naar de beker met melk en honing, die hij thans na </w:t>
                  </w:r>
                  <w:r>
                    <w:rPr>
                      <w:spacing w:val="2"/>
                      <w:sz w:val="19"/>
                      <w:szCs w:val="19"/>
                    </w:rPr>
                    <w:t xml:space="preserve">de bediening ging ontvangen. Deze beker was een voorproef van het eeuwige kailaiin, afgeschaduwd door het tijdelijke, dat in de Bijbel "een land vloeiende </w:t>
                  </w:r>
                  <w:r>
                    <w:rPr>
                      <w:spacing w:val="8"/>
                      <w:sz w:val="19"/>
                      <w:szCs w:val="19"/>
                    </w:rPr>
                    <w:t xml:space="preserve">van melk en honing" heet (Exod. 3: 8 en vele andere plaatsen). Over de </w:t>
                  </w:r>
                  <w:r>
                    <w:rPr>
                      <w:sz w:val="19"/>
                      <w:szCs w:val="19"/>
                    </w:rPr>
                    <w:t>,(</w:t>
                  </w:r>
                  <w:r>
                    <w:rPr>
                      <w:rFonts w:ascii="Bookman Old Style" w:hAnsi="Bookman Old Style" w:cs="Bookman Old Style"/>
                      <w:w w:val="105"/>
                      <w:sz w:val="12"/>
                      <w:szCs w:val="12"/>
                      <w:vertAlign w:val="superscript"/>
                    </w:rPr>
                    <w:t>,</w:t>
                  </w:r>
                  <w:r>
                    <w:rPr>
                      <w:sz w:val="19"/>
                      <w:szCs w:val="19"/>
                    </w:rPr>
                    <w:t xml:space="preserve">e11.1etirige mozaiekvloer van het baptisterium ging hij heen door een ruimere </w:t>
                  </w:r>
                  <w:r>
                    <w:rPr>
                      <w:spacing w:val="13"/>
                      <w:sz w:val="18"/>
                      <w:szCs w:val="18"/>
                    </w:rPr>
                    <w:t xml:space="preserve">ingang </w:t>
                  </w:r>
                  <w:r>
                    <w:rPr>
                      <w:spacing w:val="3"/>
                      <w:sz w:val="19"/>
                      <w:szCs w:val="19"/>
                    </w:rPr>
                    <w:t xml:space="preserve">dan die, waardoor hij was binnengekomen: Christus brengt ons in de </w:t>
                  </w:r>
                  <w:r>
                    <w:rPr>
                      <w:spacing w:val="4"/>
                      <w:sz w:val="19"/>
                      <w:szCs w:val="19"/>
                    </w:rPr>
                    <w:t>oonile van het leven met God.</w:t>
                  </w:r>
                </w:p>
                <w:p w:rsidR="00853FB1" w:rsidRDefault="00853FB1">
                  <w:pPr>
                    <w:spacing w:before="180"/>
                    <w:ind w:left="72" w:right="72" w:firstLine="216"/>
                    <w:jc w:val="both"/>
                    <w:rPr>
                      <w:spacing w:val="11"/>
                      <w:sz w:val="18"/>
                      <w:szCs w:val="18"/>
                    </w:rPr>
                  </w:pPr>
                  <w:r>
                    <w:rPr>
                      <w:spacing w:val="3"/>
                      <w:sz w:val="19"/>
                      <w:szCs w:val="19"/>
                    </w:rPr>
                    <w:t xml:space="preserve">ijl baptisterium, dat opvalt door zijn overvloed van symboliek, werd in okt. </w:t>
                  </w:r>
                  <w:r>
                    <w:rPr>
                      <w:spacing w:val="1"/>
                      <w:sz w:val="19"/>
                      <w:szCs w:val="19"/>
                    </w:rPr>
                    <w:t>I')', ier voorkoming van beschadiging, in fragmenten opgenomen en opnieuw ,i,)</w:t>
                  </w:r>
                  <w:r>
                    <w:rPr>
                      <w:rFonts w:ascii="Bookman Old Style" w:hAnsi="Bookman Old Style" w:cs="Bookman Old Style"/>
                      <w:spacing w:val="1"/>
                      <w:w w:val="105"/>
                      <w:sz w:val="12"/>
                      <w:szCs w:val="12"/>
                      <w:vertAlign w:val="superscript"/>
                    </w:rPr>
                    <w:t>,</w:t>
                  </w:r>
                  <w:r>
                    <w:rPr>
                      <w:spacing w:val="1"/>
                      <w:sz w:val="19"/>
                      <w:szCs w:val="19"/>
                    </w:rPr>
                    <w:t>,ebiniwd in het Museum van het Bardo te Tunis.</w:t>
                  </w:r>
                  <w:r>
                    <w:rPr>
                      <w:rFonts w:ascii="Bookman Old Style" w:hAnsi="Bookman Old Style" w:cs="Bookman Old Style"/>
                      <w:spacing w:val="1"/>
                      <w:w w:val="105"/>
                      <w:sz w:val="12"/>
                      <w:szCs w:val="12"/>
                      <w:vertAlign w:val="superscript"/>
                    </w:rPr>
                    <w:t>31</w:t>
                  </w:r>
                </w:p>
                <w:p w:rsidR="00853FB1" w:rsidRDefault="00853FB1">
                  <w:pPr>
                    <w:spacing w:before="396"/>
                    <w:ind w:left="72" w:right="72"/>
                    <w:jc w:val="both"/>
                    <w:rPr>
                      <w:spacing w:val="6"/>
                      <w:sz w:val="18"/>
                      <w:szCs w:val="18"/>
                    </w:rPr>
                  </w:pPr>
                  <w:r>
                    <w:rPr>
                      <w:rFonts w:ascii="Bookman Old Style" w:hAnsi="Bookman Old Style" w:cs="Bookman Old Style"/>
                      <w:b/>
                      <w:bCs/>
                      <w:spacing w:val="-4"/>
                      <w:sz w:val="14"/>
                      <w:szCs w:val="14"/>
                    </w:rPr>
                    <w:t xml:space="preserve">I MI. </w:t>
                  </w:r>
                  <w:r>
                    <w:rPr>
                      <w:spacing w:val="6"/>
                      <w:sz w:val="18"/>
                      <w:szCs w:val="18"/>
                    </w:rPr>
                    <w:t>No. 32. Ksar Ma ïzhra</w:t>
                  </w:r>
                </w:p>
                <w:p w:rsidR="00853FB1" w:rsidRDefault="00853FB1">
                  <w:pPr>
                    <w:spacing w:before="216" w:after="36"/>
                    <w:ind w:right="72"/>
                    <w:jc w:val="right"/>
                    <w:rPr>
                      <w:spacing w:val="10"/>
                      <w:sz w:val="18"/>
                      <w:szCs w:val="18"/>
                    </w:rPr>
                  </w:pPr>
                  <w:r>
                    <w:rPr>
                      <w:spacing w:val="2"/>
                      <w:sz w:val="19"/>
                      <w:szCs w:val="19"/>
                    </w:rPr>
                    <w:t>111 Midden-Tunesië, in de omgeving van Kairouan, ten Noord-Oosten van de</w:t>
                  </w:r>
                  <w:r>
                    <w:rPr>
                      <w:spacing w:val="2"/>
                      <w:sz w:val="19"/>
                      <w:szCs w:val="19"/>
                    </w:rPr>
                    <w:br/>
                  </w:r>
                  <w:r>
                    <w:rPr>
                      <w:spacing w:val="3"/>
                      <w:sz w:val="19"/>
                      <w:szCs w:val="19"/>
                    </w:rPr>
                    <w:t>111 1 lies van Ksar Maïzhra, bij een diepe waterput, vond men een vierlobbige</w:t>
                  </w:r>
                  <w:r>
                    <w:rPr>
                      <w:spacing w:val="3"/>
                      <w:sz w:val="19"/>
                      <w:szCs w:val="19"/>
                    </w:rPr>
                    <w:br/>
                  </w:r>
                  <w:r>
                    <w:rPr>
                      <w:spacing w:val="2"/>
                      <w:sz w:val="19"/>
                      <w:szCs w:val="19"/>
                    </w:rPr>
                    <w:t>I iiip, unuriiigd door een cirkelvormige trede, gevat binnen een vierkant. Buiten</w:t>
                  </w:r>
                  <w:r>
                    <w:rPr>
                      <w:spacing w:val="2"/>
                      <w:sz w:val="19"/>
                      <w:szCs w:val="19"/>
                    </w:rPr>
                    <w:br/>
                  </w:r>
                  <w:r>
                    <w:rPr>
                      <w:spacing w:val="4"/>
                      <w:sz w:val="19"/>
                      <w:szCs w:val="19"/>
                    </w:rPr>
                    <w:t xml:space="preserve">viel kant bevinden zich opnieuw vier lobben of nissen, elk in </w:t>
                  </w:r>
                  <w:r>
                    <w:rPr>
                      <w:i/>
                      <w:iCs/>
                      <w:spacing w:val="14"/>
                      <w:sz w:val="18"/>
                      <w:szCs w:val="18"/>
                    </w:rPr>
                    <w:t xml:space="preserve">de </w:t>
                  </w:r>
                  <w:r>
                    <w:rPr>
                      <w:spacing w:val="4"/>
                      <w:sz w:val="19"/>
                      <w:szCs w:val="19"/>
                    </w:rPr>
                    <w:t>vorm van</w:t>
                  </w:r>
                  <w:r>
                    <w:rPr>
                      <w:spacing w:val="4"/>
                      <w:sz w:val="19"/>
                      <w:szCs w:val="19"/>
                    </w:rPr>
                    <w:br/>
                  </w:r>
                  <w:r>
                    <w:rPr>
                      <w:sz w:val="19"/>
                      <w:szCs w:val="19"/>
                    </w:rPr>
                    <w:t>1131 1 i irkrl (,;,• pi</w:t>
                  </w:r>
                  <w:r>
                    <w:rPr>
                      <w:sz w:val="18"/>
                      <w:szCs w:val="18"/>
                      <w:vertAlign w:val="subscript"/>
                    </w:rPr>
                    <w:t>n</w:t>
                  </w:r>
                  <w:r>
                    <w:rPr>
                      <w:sz w:val="19"/>
                      <w:szCs w:val="19"/>
                    </w:rPr>
                    <w:t>ij</w:t>
                  </w:r>
                  <w:r>
                    <w:rPr>
                      <w:sz w:val="18"/>
                      <w:szCs w:val="18"/>
                      <w:vertAlign w:val="subscript"/>
                    </w:rPr>
                    <w:t>er.</w:t>
                  </w:r>
                  <w:r>
                    <w:rPr>
                      <w:sz w:val="19"/>
                      <w:szCs w:val="19"/>
                    </w:rPr>
                    <w:t xml:space="preserve">, </w:t>
                  </w:r>
                  <w:r>
                    <w:rPr>
                      <w:sz w:val="18"/>
                      <w:szCs w:val="18"/>
                      <w:vertAlign w:val="subscript"/>
                    </w:rPr>
                    <w:t>n</w:t>
                  </w:r>
                  <w:r>
                    <w:rPr>
                      <w:sz w:val="19"/>
                      <w:szCs w:val="19"/>
                    </w:rPr>
                    <w:t xml:space="preserve">i, )(1 mei </w:t>
                  </w:r>
                  <w:r>
                    <w:rPr>
                      <w:spacing w:val="10"/>
                      <w:sz w:val="18"/>
                      <w:szCs w:val="18"/>
                    </w:rPr>
                    <w:t>doorsnede). De knalt' diepte bedraar,1</w:t>
                  </w:r>
                </w:p>
              </w:txbxContent>
            </v:textbox>
            <w10:wrap type="square" anchorx="page" anchory="page"/>
          </v:shape>
        </w:pict>
      </w:r>
      <w:r>
        <w:rPr>
          <w:noProof/>
        </w:rPr>
        <w:pict>
          <v:shape id="_x0000_s1306" type="#_x0000_t202" style="position:absolute;margin-left:114.35pt;margin-top:575.5pt;width:10.95pt;height:6pt;z-index:25154252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37" w:lineRule="exact"/>
                    <w:jc w:val="right"/>
                    <w:rPr>
                      <w:rFonts w:ascii="Bookman Old Style" w:hAnsi="Bookman Old Style" w:cs="Bookman Old Style"/>
                      <w:w w:val="110"/>
                      <w:sz w:val="15"/>
                      <w:szCs w:val="15"/>
                    </w:rPr>
                  </w:pPr>
                  <w:r>
                    <w:rPr>
                      <w:rFonts w:ascii="Bookman Old Style" w:hAnsi="Bookman Old Style" w:cs="Bookman Old Style"/>
                      <w:w w:val="110"/>
                      <w:sz w:val="15"/>
                      <w:szCs w:val="15"/>
                    </w:rPr>
                    <w:t>66</w:t>
                  </w:r>
                </w:p>
              </w:txbxContent>
            </v:textbox>
            <w10:wrap type="square" anchorx="page" anchory="page"/>
          </v:shape>
        </w:pict>
      </w:r>
      <w:r>
        <w:rPr>
          <w:noProof/>
        </w:rPr>
        <w:pict>
          <v:line id="_x0000_s1307" style="position:absolute;z-index:251543552;mso-wrap-distance-left:0;mso-wrap-distance-right:0;mso-position-horizontal-relative:page;mso-position-vertical-relative:page" from="462.5pt,0" to="462.5pt,594.75pt" o:allowincell="f" strokeweight="5.5pt">
            <w10:wrap type="square" anchorx="page" anchory="page"/>
          </v:line>
        </w:pict>
      </w:r>
    </w:p>
    <w:p w:rsidR="00853FB1" w:rsidRDefault="00853FB1">
      <w:pPr>
        <w:widowControl/>
        <w:kinsoku/>
        <w:autoSpaceDE w:val="0"/>
        <w:autoSpaceDN w:val="0"/>
        <w:adjustRightInd w:val="0"/>
        <w:sectPr w:rsidR="00853FB1">
          <w:pgSz w:w="16838" w:h="11904" w:orient="landscape"/>
          <w:pgMar w:top="470" w:right="341" w:bottom="244" w:left="847" w:header="708" w:footer="708" w:gutter="0"/>
          <w:cols w:space="708"/>
          <w:noEndnote/>
        </w:sectPr>
      </w:pPr>
    </w:p>
    <w:p w:rsidR="00853FB1" w:rsidRDefault="00A80695">
      <w:r>
        <w:rPr>
          <w:noProof/>
        </w:rPr>
        <w:pict>
          <v:shape id="_x0000_s1308" type="#_x0000_t202" style="position:absolute;margin-left:227.75pt;margin-top:11pt;width:197.3pt;height:43.75pt;z-index:251544576;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before="44" w:after="72"/>
                    <w:ind w:left="1479" w:right="1469"/>
                    <w:jc w:val="center"/>
                  </w:pPr>
                  <w:r>
                    <w:pict>
                      <v:shape id="_x0000_i1076" type="#_x0000_t75" style="width:50.25pt;height:37.5pt" fillcolor="window">
                        <v:imagedata r:id="rId31" o:title=""/>
                      </v:shape>
                    </w:pict>
                  </w:r>
                </w:p>
              </w:txbxContent>
            </v:textbox>
            <w10:wrap type="square" anchorx="page" anchory="page"/>
          </v:shape>
        </w:pict>
      </w:r>
      <w:r>
        <w:rPr>
          <w:noProof/>
        </w:rPr>
        <w:pict>
          <v:shape id="_x0000_s1309" type="#_x0000_t202" style="position:absolute;margin-left:105.6pt;margin-top:14.15pt;width:122.15pt;height:62.4pt;z-index:251545600;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after="360"/>
                    <w:ind w:left="1440"/>
                  </w:pPr>
                  <w:r>
                    <w:pict>
                      <v:shape id="_x0000_i1078" type="#_x0000_t75" style="width:47.25pt;height:43.5pt" fillcolor="window">
                        <v:imagedata r:id="rId32" o:title=""/>
                      </v:shape>
                    </w:pict>
                  </w:r>
                </w:p>
              </w:txbxContent>
            </v:textbox>
            <w10:wrap type="square" anchorx="page" anchory="page"/>
          </v:shape>
        </w:pict>
      </w:r>
      <w:r>
        <w:rPr>
          <w:noProof/>
        </w:rPr>
        <w:pict>
          <v:shape id="_x0000_s1310" type="#_x0000_t202" style="position:absolute;margin-left:105.6pt;margin-top:76.55pt;width:319.45pt;height:475.7pt;z-index:25154662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jc w:val="center"/>
                    <w:rPr>
                      <w:spacing w:val="4"/>
                      <w:sz w:val="16"/>
                      <w:szCs w:val="16"/>
                    </w:rPr>
                  </w:pPr>
                  <w:r>
                    <w:rPr>
                      <w:spacing w:val="4"/>
                      <w:sz w:val="16"/>
                      <w:szCs w:val="16"/>
                    </w:rPr>
                    <w:t>Pl. no. 20. Ksar Marzhra</w:t>
                  </w:r>
                </w:p>
                <w:p w:rsidR="00853FB1" w:rsidRDefault="00853FB1">
                  <w:pPr>
                    <w:spacing w:before="504" w:line="204" w:lineRule="auto"/>
                    <w:rPr>
                      <w:spacing w:val="3"/>
                      <w:sz w:val="19"/>
                      <w:szCs w:val="19"/>
                    </w:rPr>
                  </w:pPr>
                  <w:r>
                    <w:rPr>
                      <w:spacing w:val="3"/>
                      <w:sz w:val="19"/>
                      <w:szCs w:val="19"/>
                    </w:rPr>
                    <w:t>0,80 m. Het bassin is gemetseld en van binnen bekleed met zeer fijne specie.</w:t>
                  </w:r>
                </w:p>
                <w:p w:rsidR="00853FB1" w:rsidRDefault="00853FB1">
                  <w:pPr>
                    <w:spacing w:before="36"/>
                    <w:ind w:firstLine="216"/>
                    <w:jc w:val="both"/>
                    <w:rPr>
                      <w:spacing w:val="3"/>
                      <w:sz w:val="19"/>
                      <w:szCs w:val="19"/>
                    </w:rPr>
                  </w:pPr>
                  <w:r>
                    <w:rPr>
                      <w:spacing w:val="5"/>
                      <w:sz w:val="19"/>
                      <w:szCs w:val="19"/>
                    </w:rPr>
                    <w:t xml:space="preserve">Het is mogelijk, dat hier sprake is van een baptisterium, maar het bewijs is </w:t>
                  </w:r>
                  <w:r>
                    <w:rPr>
                      <w:spacing w:val="9"/>
                      <w:sz w:val="19"/>
                      <w:szCs w:val="19"/>
                    </w:rPr>
                    <w:t xml:space="preserve">niet geleverd. H. Saladin veronderstelt, dat wij te doen hebben met een </w:t>
                  </w:r>
                  <w:r>
                    <w:rPr>
                      <w:spacing w:val="5"/>
                      <w:sz w:val="19"/>
                      <w:szCs w:val="19"/>
                    </w:rPr>
                    <w:t xml:space="preserve">particulier bad, dat aangelegd was in een villa. In elk geval bezitten wij hier </w:t>
                  </w:r>
                  <w:r>
                    <w:rPr>
                      <w:spacing w:val="3"/>
                      <w:sz w:val="19"/>
                      <w:szCs w:val="19"/>
                    </w:rPr>
                    <w:t>geen gegevens, die conclusies wettigen t.a.v. de oudchristelijke doopplaats.</w:t>
                  </w:r>
                  <w:r>
                    <w:rPr>
                      <w:rFonts w:ascii="Bookman Old Style" w:hAnsi="Bookman Old Style" w:cs="Bookman Old Style"/>
                      <w:spacing w:val="3"/>
                      <w:w w:val="95"/>
                      <w:sz w:val="11"/>
                      <w:szCs w:val="11"/>
                      <w:vertAlign w:val="superscript"/>
                    </w:rPr>
                    <w:t>32</w:t>
                  </w:r>
                </w:p>
                <w:p w:rsidR="00853FB1" w:rsidRDefault="00853FB1">
                  <w:pPr>
                    <w:spacing w:before="576" w:line="204" w:lineRule="auto"/>
                    <w:rPr>
                      <w:spacing w:val="4"/>
                      <w:sz w:val="19"/>
                      <w:szCs w:val="19"/>
                    </w:rPr>
                  </w:pPr>
                  <w:r>
                    <w:rPr>
                      <w:spacing w:val="4"/>
                      <w:sz w:val="19"/>
                      <w:szCs w:val="19"/>
                    </w:rPr>
                    <w:t>Tun. No. 33. La Skhir(r)a (Lariscus)</w:t>
                  </w:r>
                </w:p>
                <w:p w:rsidR="00853FB1" w:rsidRDefault="00853FB1">
                  <w:pPr>
                    <w:spacing w:before="252"/>
                    <w:ind w:firstLine="216"/>
                    <w:jc w:val="both"/>
                    <w:rPr>
                      <w:spacing w:val="3"/>
                      <w:sz w:val="19"/>
                      <w:szCs w:val="19"/>
                    </w:rPr>
                  </w:pPr>
                  <w:r>
                    <w:rPr>
                      <w:spacing w:val="5"/>
                      <w:sz w:val="19"/>
                      <w:szCs w:val="19"/>
                    </w:rPr>
                    <w:t xml:space="preserve">In Zuid-Tunesië, een 90 km. ten Zuidwesten van Sfax en een 40 km. ten </w:t>
                  </w:r>
                  <w:r>
                    <w:rPr>
                      <w:spacing w:val="3"/>
                      <w:sz w:val="19"/>
                      <w:szCs w:val="19"/>
                    </w:rPr>
                    <w:t xml:space="preserve">Noorden van Gabès, waar een belangrijke oliepijpleiding uit het binnenland de </w:t>
                  </w:r>
                  <w:r>
                    <w:rPr>
                      <w:spacing w:val="4"/>
                      <w:sz w:val="19"/>
                      <w:szCs w:val="19"/>
                    </w:rPr>
                    <w:t xml:space="preserve">zee bereikt, te La Skhir(r)a, waarschijnlijk het antieke Lariscus, ontdekte men </w:t>
                  </w:r>
                  <w:r>
                    <w:rPr>
                      <w:spacing w:val="1"/>
                      <w:sz w:val="19"/>
                      <w:szCs w:val="19"/>
                    </w:rPr>
                    <w:t xml:space="preserve">een belangrijke basiliek, waaraan een baptisterium verbonden bleek te zijn (zie </w:t>
                  </w:r>
                  <w:r>
                    <w:rPr>
                      <w:spacing w:val="2"/>
                      <w:sz w:val="19"/>
                      <w:szCs w:val="19"/>
                    </w:rPr>
                    <w:t xml:space="preserve">plattegr. no. 21). De opgraving vond plaats in 1959, even ten Westen van het </w:t>
                  </w:r>
                  <w:r>
                    <w:rPr>
                      <w:spacing w:val="3"/>
                      <w:sz w:val="19"/>
                      <w:szCs w:val="19"/>
                    </w:rPr>
                    <w:t xml:space="preserve">voorgebergte van La Skhira Kedima en wel in het Noordoosten van het terrein, </w:t>
                  </w:r>
                  <w:r>
                    <w:rPr>
                      <w:spacing w:val="5"/>
                      <w:sz w:val="19"/>
                      <w:szCs w:val="19"/>
                    </w:rPr>
                    <w:t xml:space="preserve">dat door een gracht was afgegrensd. De basiliek was van grote afmetingen: </w:t>
                  </w:r>
                  <w:r>
                    <w:rPr>
                      <w:spacing w:val="3"/>
                      <w:sz w:val="19"/>
                      <w:szCs w:val="19"/>
                    </w:rPr>
                    <w:t xml:space="preserve">zonder apsis was zij 25,m. lang en 20,50 m. breed (men heeft te La Skhira ook </w:t>
                  </w:r>
                  <w:r>
                    <w:rPr>
                      <w:spacing w:val="4"/>
                      <w:sz w:val="19"/>
                      <w:szCs w:val="19"/>
                    </w:rPr>
                    <w:t xml:space="preserve">een kleinere basiliek ontdekt). Zij vormt een onregelmatige rechthoek, haar </w:t>
                  </w:r>
                  <w:r>
                    <w:rPr>
                      <w:spacing w:val="3"/>
                      <w:sz w:val="19"/>
                      <w:szCs w:val="19"/>
                    </w:rPr>
                    <w:t xml:space="preserve">voorgevel is gericht naar het Noordoosten, haar apsis naar het Zuidwesten en zij </w:t>
                  </w:r>
                  <w:r>
                    <w:rPr>
                      <w:spacing w:val="2"/>
                      <w:sz w:val="19"/>
                      <w:szCs w:val="19"/>
                    </w:rPr>
                    <w:t>is verdeeld in vijf schepen. De voorgevel wordt voorafgegaan door een zuilen</w:t>
                  </w:r>
                  <w:r>
                    <w:rPr>
                      <w:spacing w:val="2"/>
                      <w:sz w:val="19"/>
                      <w:szCs w:val="19"/>
                    </w:rPr>
                    <w:softHyphen/>
                  </w:r>
                  <w:r>
                    <w:rPr>
                      <w:spacing w:val="4"/>
                      <w:sz w:val="19"/>
                      <w:szCs w:val="19"/>
                    </w:rPr>
                    <w:t xml:space="preserve">gang van 3 m. diepte, die zich uitstrekt over de volle breedte van de kerk. De </w:t>
                  </w:r>
                  <w:r>
                    <w:rPr>
                      <w:spacing w:val="2"/>
                      <w:sz w:val="19"/>
                      <w:szCs w:val="19"/>
                    </w:rPr>
                    <w:t xml:space="preserve">apsis aan het hoofdeinde van de kerk is 3,50 m. diep. Naast deze apsis bevinden </w:t>
                  </w:r>
                  <w:r>
                    <w:rPr>
                      <w:spacing w:val="5"/>
                      <w:sz w:val="19"/>
                      <w:szCs w:val="19"/>
                    </w:rPr>
                    <w:t xml:space="preserve">zich verschillende kleine vertrekken, waarvan de diverse bestemmingen niet </w:t>
                  </w:r>
                  <w:r>
                    <w:rPr>
                      <w:spacing w:val="3"/>
                      <w:sz w:val="19"/>
                      <w:szCs w:val="19"/>
                    </w:rPr>
                    <w:t>meer precies te bepalen zijn.</w:t>
                  </w:r>
                </w:p>
                <w:p w:rsidR="00853FB1" w:rsidRDefault="00853FB1">
                  <w:pPr>
                    <w:spacing w:before="504" w:after="108"/>
                    <w:ind w:firstLine="216"/>
                    <w:jc w:val="both"/>
                    <w:rPr>
                      <w:spacing w:val="11"/>
                      <w:sz w:val="19"/>
                      <w:szCs w:val="19"/>
                    </w:rPr>
                  </w:pPr>
                  <w:r>
                    <w:rPr>
                      <w:spacing w:val="6"/>
                      <w:sz w:val="19"/>
                      <w:szCs w:val="19"/>
                    </w:rPr>
                    <w:t>Door het vertrek ten Zuiden van de apsis kon men zich naar het baptiste</w:t>
                  </w:r>
                  <w:r>
                    <w:rPr>
                      <w:spacing w:val="6"/>
                      <w:sz w:val="19"/>
                      <w:szCs w:val="19"/>
                    </w:rPr>
                    <w:softHyphen/>
                    <w:t xml:space="preserve">rium begeven. Eerst betrad men een soort vestibule van rechthoekige vorm, </w:t>
                  </w:r>
                  <w:r>
                    <w:rPr>
                      <w:spacing w:val="5"/>
                      <w:sz w:val="19"/>
                      <w:szCs w:val="19"/>
                    </w:rPr>
                    <w:t xml:space="preserve">11.50 m. breed en 4 m. diep. Zij is in drieën verdeeld en omvat een centrale </w:t>
                  </w:r>
                  <w:r>
                    <w:rPr>
                      <w:spacing w:val="2"/>
                      <w:sz w:val="19"/>
                      <w:szCs w:val="19"/>
                    </w:rPr>
                    <w:t xml:space="preserve">gang tussen twee kleine, bijna vierkante vertrekken. De ingang van de vestibule </w:t>
                  </w:r>
                  <w:r>
                    <w:rPr>
                      <w:spacing w:val="1"/>
                      <w:sz w:val="19"/>
                      <w:szCs w:val="19"/>
                    </w:rPr>
                    <w:t xml:space="preserve">ligt niet in de as van de kerk, maar iets terzijde vanwege de aanwezigheid van de </w:t>
                  </w:r>
                  <w:r>
                    <w:rPr>
                      <w:spacing w:val="4"/>
                      <w:sz w:val="19"/>
                      <w:szCs w:val="19"/>
                    </w:rPr>
                    <w:t xml:space="preserve">apsis, waar de cathedra van de voorganger en de bank van de presbyters haar </w:t>
                  </w:r>
                  <w:r>
                    <w:rPr>
                      <w:spacing w:val="1"/>
                      <w:sz w:val="19"/>
                      <w:szCs w:val="19"/>
                    </w:rPr>
                    <w:t xml:space="preserve">plaats hebben gevonden. Men mag uit deze inrichting wel afleiden, dat eerst de </w:t>
                  </w:r>
                  <w:r>
                    <w:rPr>
                      <w:spacing w:val="4"/>
                      <w:sz w:val="19"/>
                      <w:szCs w:val="19"/>
                    </w:rPr>
                    <w:t xml:space="preserve">basiliek gebouwd werd en pas later het baptisterium. Het rechtse vertrek, dat </w:t>
                  </w:r>
                  <w:r>
                    <w:rPr>
                      <w:spacing w:val="2"/>
                      <w:sz w:val="19"/>
                      <w:szCs w:val="19"/>
                    </w:rPr>
                    <w:t xml:space="preserve">beter bewaard bleef dan de andere kamers, bezit een merkwaardigheid, nl. een </w:t>
                  </w:r>
                  <w:r>
                    <w:rPr>
                      <w:spacing w:val="7"/>
                      <w:sz w:val="19"/>
                      <w:szCs w:val="19"/>
                    </w:rPr>
                    <w:t xml:space="preserve">soort tafeltjes van verschillende hoogte (tussen 0,40 en 0,50 in. hoven de grond), aangebracht tegen de achtermuur en tegen de wand van de apsis, </w:t>
                  </w:r>
                  <w:r>
                    <w:rPr>
                      <w:spacing w:val="2"/>
                      <w:sz w:val="19"/>
                      <w:szCs w:val="19"/>
                    </w:rPr>
                    <w:t xml:space="preserve">maximaal 0,50 m. diep en 1 m. breed. Aangezien zij van aarde zijn en beslreken </w:t>
                  </w:r>
                  <w:r>
                    <w:rPr>
                      <w:spacing w:val="11"/>
                      <w:sz w:val="19"/>
                      <w:szCs w:val="19"/>
                    </w:rPr>
                    <w:t>met een dunne laag pleisterkalk, zullen zij geen /Maalsen /Mi gewet%i.</w:t>
                  </w:r>
                </w:p>
              </w:txbxContent>
            </v:textbox>
            <w10:wrap type="square" anchorx="page" anchory="page"/>
          </v:shape>
        </w:pict>
      </w:r>
      <w:r>
        <w:rPr>
          <w:noProof/>
        </w:rPr>
        <w:pict>
          <v:shape id="_x0000_s1311" type="#_x0000_t202" style="position:absolute;margin-left:498.5pt;margin-top:14.15pt;width:305.5pt;height:352.1pt;z-index:251547648;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before="72"/>
                    <w:ind w:left="144"/>
                  </w:pPr>
                  <w:r>
                    <w:pict>
                      <v:shape id="_x0000_i1080" type="#_x0000_t75" style="width:297.75pt;height:348pt" fillcolor="window">
                        <v:imagedata r:id="rId33" o:title=""/>
                      </v:shape>
                    </w:pict>
                  </w:r>
                </w:p>
              </w:txbxContent>
            </v:textbox>
            <w10:wrap type="square" anchorx="page" anchory="page"/>
          </v:shape>
        </w:pict>
      </w:r>
      <w:r>
        <w:rPr>
          <w:noProof/>
        </w:rPr>
        <w:pict>
          <v:shape id="_x0000_s1312" type="#_x0000_t202" style="position:absolute;margin-left:498.5pt;margin-top:366.25pt;width:114pt;height:179.05pt;z-index:251548672;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before="936" w:after="360"/>
                    <w:jc w:val="center"/>
                  </w:pPr>
                  <w:r>
                    <w:pict>
                      <v:shape id="_x0000_i1082" type="#_x0000_t75" style="width:114pt;height:113.25pt" fillcolor="window">
                        <v:imagedata r:id="rId34" o:title=""/>
                      </v:shape>
                    </w:pict>
                  </w:r>
                </w:p>
              </w:txbxContent>
            </v:textbox>
            <w10:wrap type="square" anchorx="page" anchory="page"/>
          </v:shape>
        </w:pict>
      </w:r>
      <w:r>
        <w:rPr>
          <w:noProof/>
        </w:rPr>
        <w:pict>
          <v:shape id="_x0000_s1313" type="#_x0000_t202" style="position:absolute;margin-left:498.5pt;margin-top:545.3pt;width:305.5pt;height:6.95pt;z-index:25154969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9" w:lineRule="exact"/>
                    <w:ind w:left="1944"/>
                    <w:rPr>
                      <w:spacing w:val="3"/>
                      <w:sz w:val="16"/>
                      <w:szCs w:val="16"/>
                    </w:rPr>
                  </w:pPr>
                  <w:r>
                    <w:rPr>
                      <w:spacing w:val="3"/>
                      <w:sz w:val="16"/>
                      <w:szCs w:val="16"/>
                    </w:rPr>
                    <w:t xml:space="preserve">PI. no. 21. 1 </w:t>
                  </w:r>
                  <w:r>
                    <w:rPr>
                      <w:spacing w:val="3"/>
                      <w:w w:val="95"/>
                      <w:sz w:val="15"/>
                      <w:szCs w:val="15"/>
                    </w:rPr>
                    <w:t xml:space="preserve">,a </w:t>
                  </w:r>
                  <w:r>
                    <w:rPr>
                      <w:spacing w:val="3"/>
                      <w:sz w:val="16"/>
                      <w:szCs w:val="16"/>
                    </w:rPr>
                    <w:t>Slair(rla (1.ariscus)</w:t>
                  </w:r>
                </w:p>
              </w:txbxContent>
            </v:textbox>
            <w10:wrap type="square" anchorx="page" anchory="page"/>
          </v:shape>
        </w:pict>
      </w:r>
      <w:r>
        <w:rPr>
          <w:noProof/>
        </w:rPr>
        <w:pict>
          <v:shape id="_x0000_s1314" type="#_x0000_t202" style="position:absolute;margin-left:679.85pt;margin-top:410.65pt;width:128pt;height:113.05pt;z-index:251550720;mso-wrap-edited:f;mso-wrap-distance-left:67.35pt;mso-wrap-distance-right:0;mso-position-horizontal-relative:page;mso-position-vertical-relative:page" wrapcoords="-62 0 -62 21600 21662 21600 21662 0 -62 0" o:allowincell="f" stroked="f">
            <v:fill opacity="0"/>
            <v:textbox inset="0,0,0,0">
              <w:txbxContent>
                <w:p w:rsidR="00853FB1" w:rsidRDefault="0035182B">
                  <w:pPr>
                    <w:spacing w:before="29" w:after="864"/>
                    <w:ind w:left="16"/>
                    <w:jc w:val="center"/>
                  </w:pPr>
                  <w:r>
                    <w:pict>
                      <v:shape id="_x0000_i1084" type="#_x0000_t75" style="width:127.5pt;height:67.5pt" fillcolor="window">
                        <v:imagedata r:id="rId35" o:title=""/>
                      </v:shape>
                    </w:pict>
                  </w:r>
                </w:p>
              </w:txbxContent>
            </v:textbox>
            <w10:wrap type="square" anchorx="page" anchory="page"/>
          </v:shape>
        </w:pict>
      </w:r>
      <w:r>
        <w:rPr>
          <w:noProof/>
        </w:rPr>
        <w:pict>
          <v:shape id="_x0000_s1315" type="#_x0000_t202" style="position:absolute;margin-left:105.6pt;margin-top:566.15pt;width:9.6pt;height:7.2pt;z-index:25155174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65" w:lineRule="exact"/>
                    <w:rPr>
                      <w:spacing w:val="-4"/>
                      <w:sz w:val="19"/>
                      <w:szCs w:val="19"/>
                    </w:rPr>
                  </w:pPr>
                  <w:r>
                    <w:rPr>
                      <w:spacing w:val="-4"/>
                      <w:sz w:val="19"/>
                      <w:szCs w:val="19"/>
                    </w:rPr>
                    <w:t>68</w:t>
                  </w:r>
                </w:p>
              </w:txbxContent>
            </v:textbox>
            <w10:wrap type="square" anchorx="page" anchory="page"/>
          </v:shape>
        </w:pict>
      </w:r>
      <w:r>
        <w:rPr>
          <w:noProof/>
        </w:rPr>
        <w:pict>
          <v:shape id="_x0000_s1316" type="#_x0000_t202" style="position:absolute;margin-left:805.9pt;margin-top:567.35pt;width:9.4pt;height:6.95pt;z-index:25155276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60" w:lineRule="exact"/>
                    <w:rPr>
                      <w:spacing w:val="-6"/>
                      <w:sz w:val="19"/>
                      <w:szCs w:val="19"/>
                    </w:rPr>
                  </w:pPr>
                  <w:r>
                    <w:rPr>
                      <w:spacing w:val="-6"/>
                      <w:sz w:val="19"/>
                      <w:szCs w:val="19"/>
                    </w:rPr>
                    <w:t>69</w:t>
                  </w:r>
                </w:p>
              </w:txbxContent>
            </v:textbox>
            <w10:wrap type="square" anchorx="page" anchory="page"/>
          </v:shape>
        </w:pict>
      </w:r>
      <w:r>
        <w:rPr>
          <w:noProof/>
        </w:rPr>
        <w:pict>
          <v:line id="_x0000_s1317" style="position:absolute;z-index:251553792;mso-wrap-distance-left:0;mso-wrap-distance-right:0;mso-position-horizontal-relative:page;mso-position-vertical-relative:page" from="458.4pt,0" to="458.4pt,595.25pt" o:allowincell="f" strokeweight="5.05pt">
            <w10:wrap type="square" anchorx="page" anchory="page"/>
          </v:line>
        </w:pict>
      </w:r>
      <w:r>
        <w:rPr>
          <w:noProof/>
        </w:rPr>
        <w:pict>
          <v:line id="_x0000_s1318" style="position:absolute;z-index:251554816;mso-wrap-distance-left:0;mso-wrap-distance-right:0;mso-position-horizontal-relative:page;mso-position-vertical-relative:page" from="628.55pt,479.5pt" to="628.55pt,515.1pt" o:allowincell="f" strokeweight="1.2pt">
            <w10:wrap type="square" anchorx="page" anchory="page"/>
          </v:line>
        </w:pict>
      </w:r>
    </w:p>
    <w:p w:rsidR="00853FB1" w:rsidRDefault="00853FB1">
      <w:pPr>
        <w:widowControl/>
        <w:kinsoku/>
        <w:autoSpaceDE w:val="0"/>
        <w:autoSpaceDN w:val="0"/>
        <w:adjustRightInd w:val="0"/>
        <w:sectPr w:rsidR="00853FB1">
          <w:pgSz w:w="16838" w:h="11904" w:orient="landscape"/>
          <w:pgMar w:top="220" w:right="471" w:bottom="100" w:left="2112" w:header="708" w:footer="708" w:gutter="0"/>
          <w:cols w:space="708"/>
          <w:noEndnote/>
        </w:sectPr>
      </w:pPr>
    </w:p>
    <w:p w:rsidR="00853FB1" w:rsidRDefault="00A80695">
      <w:r>
        <w:rPr>
          <w:noProof/>
        </w:rPr>
        <w:pict>
          <v:shape id="_x0000_s1319" type="#_x0000_t202" style="position:absolute;margin-left:104.75pt;margin-top:16.8pt;width:324pt;height:535.2pt;z-index:25155584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left="72"/>
                    <w:jc w:val="both"/>
                    <w:rPr>
                      <w:sz w:val="19"/>
                      <w:szCs w:val="19"/>
                    </w:rPr>
                  </w:pPr>
                  <w:r>
                    <w:rPr>
                      <w:spacing w:val="3"/>
                      <w:sz w:val="19"/>
                      <w:szCs w:val="19"/>
                    </w:rPr>
                    <w:t xml:space="preserve">Mohammed Fendri veronderstelt, dat zij rituele voorwerpen ten dienste van de </w:t>
                  </w:r>
                  <w:r>
                    <w:rPr>
                      <w:spacing w:val="6"/>
                      <w:sz w:val="19"/>
                      <w:szCs w:val="19"/>
                    </w:rPr>
                    <w:t>Doop hebben gedragen. Aangezien we hier echter nog niet met het baptiste</w:t>
                  </w:r>
                  <w:r>
                    <w:rPr>
                      <w:spacing w:val="6"/>
                      <w:sz w:val="19"/>
                      <w:szCs w:val="19"/>
                    </w:rPr>
                    <w:softHyphen/>
                  </w:r>
                  <w:r>
                    <w:rPr>
                      <w:spacing w:val="5"/>
                      <w:sz w:val="19"/>
                      <w:szCs w:val="19"/>
                    </w:rPr>
                    <w:t xml:space="preserve">rium zelf, maar met een voorzaal te doen hebben, zou ik liever willen denken </w:t>
                  </w:r>
                  <w:r>
                    <w:rPr>
                      <w:spacing w:val="2"/>
                      <w:sz w:val="19"/>
                      <w:szCs w:val="19"/>
                    </w:rPr>
                    <w:t xml:space="preserve">aan een vestiaire, waar de dopelingen hun kleding en sieraden (men moest zich </w:t>
                  </w:r>
                  <w:r>
                    <w:rPr>
                      <w:spacing w:val="10"/>
                      <w:sz w:val="19"/>
                      <w:szCs w:val="19"/>
                    </w:rPr>
                    <w:t xml:space="preserve">vóór de bediening ook van ringen e.d. ontdoen) op de tafeltjes konden </w:t>
                  </w:r>
                  <w:r>
                    <w:rPr>
                      <w:sz w:val="19"/>
                      <w:szCs w:val="19"/>
                    </w:rPr>
                    <w:t>neerleggen.</w:t>
                  </w:r>
                </w:p>
                <w:p w:rsidR="00853FB1" w:rsidRDefault="00853FB1">
                  <w:pPr>
                    <w:spacing w:before="72"/>
                    <w:ind w:left="72" w:firstLine="216"/>
                    <w:jc w:val="both"/>
                    <w:rPr>
                      <w:spacing w:val="2"/>
                      <w:sz w:val="19"/>
                      <w:szCs w:val="19"/>
                    </w:rPr>
                  </w:pPr>
                  <w:r>
                    <w:rPr>
                      <w:spacing w:val="7"/>
                      <w:sz w:val="19"/>
                      <w:szCs w:val="19"/>
                    </w:rPr>
                    <w:t xml:space="preserve">Een trapje van drie treden (men zie weer plattegr. no. 21) gaf toegang tot </w:t>
                  </w:r>
                  <w:r>
                    <w:rPr>
                      <w:spacing w:val="3"/>
                      <w:sz w:val="19"/>
                      <w:szCs w:val="19"/>
                    </w:rPr>
                    <w:t xml:space="preserve">het eigenlijk gezegde doopvertrek, dat in zijn geheel 11 m. bij 9 groot was en waarvan de vloer 0,80 m. boven het algemeen niveau van de basiliek lag. Helaas </w:t>
                  </w:r>
                  <w:r>
                    <w:rPr>
                      <w:spacing w:val="8"/>
                      <w:sz w:val="19"/>
                      <w:szCs w:val="19"/>
                    </w:rPr>
                    <w:t xml:space="preserve">is deze ruimte, wellicht door haar hogere ligging, spoedig van heel haar </w:t>
                  </w:r>
                  <w:r>
                    <w:rPr>
                      <w:spacing w:val="9"/>
                      <w:sz w:val="19"/>
                      <w:szCs w:val="19"/>
                    </w:rPr>
                    <w:t xml:space="preserve">inrichting beroofd. Hier is alles verdwenen, wat maar meegenomen kon </w:t>
                  </w:r>
                  <w:r>
                    <w:rPr>
                      <w:sz w:val="19"/>
                      <w:szCs w:val="19"/>
                    </w:rPr>
                    <w:t xml:space="preserve">worden. Duidelijk is nog wel, dat de zaal in drie schepen verdeeld was door een </w:t>
                  </w:r>
                  <w:r>
                    <w:rPr>
                      <w:spacing w:val="6"/>
                      <w:sz w:val="19"/>
                      <w:szCs w:val="19"/>
                    </w:rPr>
                    <w:t xml:space="preserve">dubbele kolonnade van zes pilaren. Alleen de vierkante voetstukken, die de </w:t>
                  </w:r>
                  <w:r>
                    <w:rPr>
                      <w:spacing w:val="5"/>
                      <w:sz w:val="19"/>
                      <w:szCs w:val="19"/>
                    </w:rPr>
                    <w:t xml:space="preserve">bases der pilaren steunden, zijn nog op haar plaats en vormen onderbrekingen </w:t>
                  </w:r>
                  <w:r>
                    <w:rPr>
                      <w:spacing w:val="9"/>
                      <w:sz w:val="19"/>
                      <w:szCs w:val="19"/>
                    </w:rPr>
                    <w:t xml:space="preserve">in het mozaiek, dat bijna volledig de vloer van het baptisterium bedekt. </w:t>
                  </w:r>
                  <w:r>
                    <w:rPr>
                      <w:spacing w:val="3"/>
                      <w:sz w:val="19"/>
                      <w:szCs w:val="19"/>
                    </w:rPr>
                    <w:t xml:space="preserve">Waarschijnlijk echter bezaten de pilaren cylindrische schachten, ,aangezien dit </w:t>
                  </w:r>
                  <w:r>
                    <w:rPr>
                      <w:spacing w:val="2"/>
                      <w:sz w:val="19"/>
                      <w:szCs w:val="19"/>
                    </w:rPr>
                    <w:t>ook in de basiliek zelf het geval is geweest.</w:t>
                  </w:r>
                </w:p>
                <w:p w:rsidR="00853FB1" w:rsidRDefault="00853FB1">
                  <w:pPr>
                    <w:spacing w:before="252"/>
                    <w:ind w:left="72" w:firstLine="216"/>
                    <w:jc w:val="both"/>
                    <w:rPr>
                      <w:spacing w:val="2"/>
                      <w:sz w:val="19"/>
                      <w:szCs w:val="19"/>
                    </w:rPr>
                  </w:pPr>
                  <w:r>
                    <w:rPr>
                      <w:spacing w:val="5"/>
                      <w:sz w:val="19"/>
                      <w:szCs w:val="19"/>
                    </w:rPr>
                    <w:t xml:space="preserve">In het midden van de zaal, dus tussen de twee zuilenrijen, vindt men het </w:t>
                  </w:r>
                  <w:r>
                    <w:rPr>
                      <w:spacing w:val="2"/>
                      <w:sz w:val="19"/>
                      <w:szCs w:val="19"/>
                    </w:rPr>
                    <w:t xml:space="preserve">doopbassin. Het is gevat in een vierkant, waarvan de zijde 3,20 m. lang is en dat </w:t>
                  </w:r>
                  <w:r>
                    <w:rPr>
                      <w:spacing w:val="4"/>
                      <w:sz w:val="19"/>
                      <w:szCs w:val="19"/>
                    </w:rPr>
                    <w:t xml:space="preserve">een lijst vormt, die 0,30 m. boven de omringende vloer uitsteekt. Hier spreekt </w:t>
                  </w:r>
                  <w:r>
                    <w:rPr>
                      <w:spacing w:val="2"/>
                      <w:sz w:val="19"/>
                      <w:szCs w:val="19"/>
                    </w:rPr>
                    <w:t xml:space="preserve">weer het bekende getal vier, dat herinnert aan de vier stromen van het Paradijs, </w:t>
                  </w:r>
                  <w:r>
                    <w:rPr>
                      <w:spacing w:val="3"/>
                      <w:sz w:val="19"/>
                      <w:szCs w:val="19"/>
                    </w:rPr>
                    <w:t xml:space="preserve">door de zonde verloren maar door Christus herwonnen. Nu mag het water des </w:t>
                  </w:r>
                  <w:r>
                    <w:rPr>
                      <w:spacing w:val="13"/>
                      <w:sz w:val="19"/>
                      <w:szCs w:val="19"/>
                    </w:rPr>
                    <w:t xml:space="preserve">levens weer stromen voor heel de wereld met haar vier windstreken! </w:t>
                  </w:r>
                  <w:r>
                    <w:rPr>
                      <w:spacing w:val="1"/>
                      <w:sz w:val="19"/>
                      <w:szCs w:val="19"/>
                    </w:rPr>
                    <w:t xml:space="preserve">Mohammed Fendri ziet in deze lijst een bescherming voor het mozaiek van de </w:t>
                  </w:r>
                  <w:r>
                    <w:rPr>
                      <w:spacing w:val="6"/>
                      <w:sz w:val="19"/>
                      <w:szCs w:val="19"/>
                    </w:rPr>
                    <w:t xml:space="preserve">omringende vloer tegen wegstromend doopwater. Persoonlijk kan ik deze </w:t>
                  </w:r>
                  <w:r>
                    <w:rPr>
                      <w:spacing w:val="4"/>
                      <w:sz w:val="19"/>
                      <w:szCs w:val="19"/>
                    </w:rPr>
                    <w:t xml:space="preserve">gedachte niet volgen: gezien de diepte van het bassin zal men voor dit gevaar </w:t>
                  </w:r>
                  <w:r>
                    <w:rPr>
                      <w:spacing w:val="2"/>
                      <w:sz w:val="19"/>
                      <w:szCs w:val="19"/>
                    </w:rPr>
                    <w:t>geen vrees hebben gekoesterd. M.i. heeft de accentuering van de symboliek (het getal vier) hier eerder een leidende rol gespeeld.</w:t>
                  </w:r>
                </w:p>
                <w:p w:rsidR="00853FB1" w:rsidRDefault="00853FB1">
                  <w:pPr>
                    <w:spacing w:before="216"/>
                    <w:ind w:firstLine="288"/>
                    <w:jc w:val="both"/>
                    <w:rPr>
                      <w:spacing w:val="3"/>
                      <w:sz w:val="19"/>
                      <w:szCs w:val="19"/>
                    </w:rPr>
                  </w:pPr>
                  <w:r>
                    <w:rPr>
                      <w:spacing w:val="6"/>
                      <w:sz w:val="19"/>
                      <w:szCs w:val="19"/>
                    </w:rPr>
                    <w:t xml:space="preserve">Binnen de hoeken van de omlijsting vindt men nog de bases van de vier </w:t>
                  </w:r>
                  <w:r>
                    <w:rPr>
                      <w:spacing w:val="7"/>
                      <w:sz w:val="19"/>
                      <w:szCs w:val="19"/>
                    </w:rPr>
                    <w:t xml:space="preserve">pilaren, die de overdekking van het bassin hebben ondersteund. Zij vertonen </w:t>
                  </w:r>
                  <w:r>
                    <w:rPr>
                      <w:spacing w:val="5"/>
                      <w:sz w:val="19"/>
                      <w:szCs w:val="19"/>
                    </w:rPr>
                    <w:t xml:space="preserve">een vierkante doorsnede en zijn gebouwd van op elkaar gelegde bakstenen, </w:t>
                  </w:r>
                  <w:r>
                    <w:rPr>
                      <w:spacing w:val="7"/>
                      <w:sz w:val="19"/>
                      <w:szCs w:val="19"/>
                    </w:rPr>
                    <w:t xml:space="preserve">verbonden door middel van kalk, waarbij de zijde 0,20 m. lang is. Enkele </w:t>
                  </w:r>
                  <w:r>
                    <w:rPr>
                      <w:spacing w:val="4"/>
                      <w:sz w:val="19"/>
                      <w:szCs w:val="19"/>
                    </w:rPr>
                    <w:t xml:space="preserve">spuitvormige buizen van aardewerk evenals stukken pleisterwerk, die in het </w:t>
                  </w:r>
                  <w:r>
                    <w:rPr>
                      <w:spacing w:val="7"/>
                      <w:sz w:val="19"/>
                      <w:szCs w:val="19"/>
                    </w:rPr>
                    <w:t xml:space="preserve">doopbassin teruggevonden werden, doen vermoeden, dat het ciborium (de </w:t>
                  </w:r>
                  <w:r>
                    <w:rPr>
                      <w:spacing w:val="1"/>
                      <w:sz w:val="19"/>
                      <w:szCs w:val="19"/>
                    </w:rPr>
                    <w:t xml:space="preserve">overdekking) een schild van metselwerk was in de vorm van een koepel of een </w:t>
                  </w:r>
                  <w:r>
                    <w:rPr>
                      <w:spacing w:val="3"/>
                      <w:sz w:val="19"/>
                      <w:szCs w:val="19"/>
                    </w:rPr>
                    <w:t xml:space="preserve">ribbengewelf. Het is niet vast te stellen, of er beschermende gordijnen hebben </w:t>
                  </w:r>
                  <w:r>
                    <w:rPr>
                      <w:spacing w:val="5"/>
                      <w:sz w:val="19"/>
                      <w:szCs w:val="19"/>
                    </w:rPr>
                    <w:t xml:space="preserve">gehangen tussen deze pilaren. Misschien waren zij minder noodzakelijk dan </w:t>
                  </w:r>
                  <w:r>
                    <w:rPr>
                      <w:spacing w:val="8"/>
                      <w:sz w:val="19"/>
                      <w:szCs w:val="19"/>
                    </w:rPr>
                    <w:t xml:space="preserve">elders, omdat hier ook gordijnen konden hangen tussen de pilaren van de </w:t>
                  </w:r>
                  <w:r>
                    <w:rPr>
                      <w:spacing w:val="4"/>
                      <w:sz w:val="19"/>
                      <w:szCs w:val="19"/>
                    </w:rPr>
                    <w:t xml:space="preserve">zijschepen, waar andere doopcandidaten, gescheiden naar de sexen, wellicht </w:t>
                  </w:r>
                  <w:r>
                    <w:rPr>
                      <w:spacing w:val="3"/>
                      <w:sz w:val="19"/>
                      <w:szCs w:val="19"/>
                    </w:rPr>
                    <w:t>wachtten, of waar familieleden zich misschien ophielden.</w:t>
                  </w:r>
                </w:p>
                <w:p w:rsidR="00853FB1" w:rsidRDefault="00853FB1">
                  <w:pPr>
                    <w:spacing w:before="288" w:after="36"/>
                    <w:ind w:right="72" w:firstLine="288"/>
                    <w:jc w:val="both"/>
                    <w:rPr>
                      <w:spacing w:val="3"/>
                      <w:sz w:val="19"/>
                      <w:szCs w:val="19"/>
                    </w:rPr>
                  </w:pPr>
                  <w:r>
                    <w:rPr>
                      <w:spacing w:val="3"/>
                      <w:sz w:val="19"/>
                      <w:szCs w:val="19"/>
                    </w:rPr>
                    <w:t xml:space="preserve">Het doopbassin bevindt zich in een blok metselwerk, dat de vorm heeft van </w:t>
                  </w:r>
                  <w:r>
                    <w:rPr>
                      <w:spacing w:val="5"/>
                      <w:sz w:val="19"/>
                      <w:szCs w:val="19"/>
                    </w:rPr>
                    <w:t xml:space="preserve">een onregelmatige achthoek. Hier herinnert de vorm aan de achtste (lag (de </w:t>
                  </w:r>
                  <w:r>
                    <w:rPr>
                      <w:spacing w:val="3"/>
                      <w:sz w:val="19"/>
                      <w:szCs w:val="19"/>
                    </w:rPr>
                    <w:t xml:space="preserve">zondag na de lijdensweek), waarop onze Heer uit de doden is opgestaan, opdat wij een leven tot in eeuwigheid zouden ontvangen. In dit achthoekig blok nu vertoont het doopbassin de onregelmatige vorm van een Grieks kruis. Op deze </w:t>
                  </w:r>
                </w:p>
              </w:txbxContent>
            </v:textbox>
            <w10:wrap type="square" anchorx="page" anchory="page"/>
          </v:shape>
        </w:pict>
      </w:r>
      <w:r>
        <w:rPr>
          <w:noProof/>
        </w:rPr>
        <w:pict>
          <v:shape id="_x0000_s1320" type="#_x0000_t202" style="position:absolute;margin-left:493.3pt;margin-top:16.8pt;width:324pt;height:535.2pt;z-index:25155686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left="72" w:right="72"/>
                    <w:jc w:val="both"/>
                    <w:rPr>
                      <w:spacing w:val="3"/>
                      <w:sz w:val="19"/>
                      <w:szCs w:val="19"/>
                    </w:rPr>
                  </w:pPr>
                  <w:r>
                    <w:rPr>
                      <w:spacing w:val="1"/>
                      <w:sz w:val="19"/>
                      <w:szCs w:val="19"/>
                    </w:rPr>
                    <w:t xml:space="preserve">wijze worden de gedachten geleid naar de dood van de Heer, die ons het leven </w:t>
                  </w:r>
                  <w:r>
                    <w:rPr>
                      <w:spacing w:val="2"/>
                      <w:sz w:val="19"/>
                      <w:szCs w:val="19"/>
                    </w:rPr>
                    <w:t xml:space="preserve">verwierf. Opvallend is op dit punt de slordigheid in de uitvoering van de bouw. </w:t>
                  </w:r>
                  <w:r>
                    <w:rPr>
                      <w:spacing w:val="7"/>
                      <w:sz w:val="19"/>
                      <w:szCs w:val="19"/>
                    </w:rPr>
                    <w:t xml:space="preserve">Zij is alleen te verklaren uit de haast, die de bouwmeesters moet hebben </w:t>
                  </w:r>
                  <w:r>
                    <w:rPr>
                      <w:spacing w:val="4"/>
                      <w:sz w:val="19"/>
                      <w:szCs w:val="19"/>
                    </w:rPr>
                    <w:t xml:space="preserve">gedreven. Gezien de lijnen van de basiliek, wijkt de as van de armen van het kruis licht af naar rechts, terwijl deze armen ook zeer ongelijke afmetingen </w:t>
                  </w:r>
                  <w:r>
                    <w:rPr>
                      <w:spacing w:val="3"/>
                      <w:sz w:val="19"/>
                      <w:szCs w:val="19"/>
                    </w:rPr>
                    <w:t xml:space="preserve">vertonen. De noordwestelijke en zuidoostelijke armen zijn opvallend uitgerekt. </w:t>
                  </w:r>
                  <w:r>
                    <w:rPr>
                      <w:spacing w:val="2"/>
                      <w:sz w:val="19"/>
                      <w:szCs w:val="19"/>
                    </w:rPr>
                    <w:t xml:space="preserve">In elk van deze armen bevond zich een trapje van twee treden, waardoor men </w:t>
                  </w:r>
                  <w:r>
                    <w:rPr>
                      <w:spacing w:val="7"/>
                      <w:sz w:val="19"/>
                      <w:szCs w:val="19"/>
                    </w:rPr>
                    <w:t xml:space="preserve">toegang tot en uitgang uit de piscine verkreeg. Zoals gewoonlijk zijn de </w:t>
                  </w:r>
                  <w:r>
                    <w:rPr>
                      <w:spacing w:val="3"/>
                      <w:sz w:val="19"/>
                      <w:szCs w:val="19"/>
                    </w:rPr>
                    <w:t>uiteinden van de armen sterk afgerond.</w:t>
                  </w:r>
                </w:p>
                <w:p w:rsidR="00853FB1" w:rsidRDefault="00853FB1">
                  <w:pPr>
                    <w:spacing w:before="144"/>
                    <w:ind w:left="72" w:right="72" w:firstLine="216"/>
                    <w:jc w:val="both"/>
                    <w:rPr>
                      <w:sz w:val="19"/>
                      <w:szCs w:val="19"/>
                    </w:rPr>
                  </w:pPr>
                  <w:r>
                    <w:rPr>
                      <w:spacing w:val="5"/>
                      <w:sz w:val="19"/>
                      <w:szCs w:val="19"/>
                    </w:rPr>
                    <w:t xml:space="preserve">Men kan de treden van het bassin niet bepaald gemakkelijk begaanbaar </w:t>
                  </w:r>
                  <w:r>
                    <w:rPr>
                      <w:spacing w:val="3"/>
                      <w:sz w:val="19"/>
                      <w:szCs w:val="19"/>
                    </w:rPr>
                    <w:t xml:space="preserve">noemen. De hoogte is niet minder dan 0,35 en 0,50 m. De dopeling moest zich dus laten helpen bij de afdaling in de kuip (door de dienstdoende diaken of </w:t>
                  </w:r>
                  <w:r>
                    <w:rPr>
                      <w:spacing w:val="7"/>
                      <w:sz w:val="19"/>
                      <w:szCs w:val="19"/>
                    </w:rPr>
                    <w:t xml:space="preserve">diakones?) of anders zelf steunen op zijn armen. De trapjes zijn trouwens </w:t>
                  </w:r>
                  <w:r>
                    <w:rPr>
                      <w:spacing w:val="6"/>
                      <w:sz w:val="19"/>
                      <w:szCs w:val="19"/>
                    </w:rPr>
                    <w:t xml:space="preserve">nauw, zodat men ter weerszijden spoedig steun kan vinden: bij de onderste </w:t>
                  </w:r>
                  <w:r>
                    <w:rPr>
                      <w:spacing w:val="4"/>
                      <w:sz w:val="19"/>
                      <w:szCs w:val="19"/>
                    </w:rPr>
                    <w:t xml:space="preserve">(lede heeft het bassin slechts een middellijn van 0,65 m. Hier vertoont de kuip </w:t>
                  </w:r>
                  <w:r>
                    <w:rPr>
                      <w:sz w:val="19"/>
                      <w:szCs w:val="19"/>
                    </w:rPr>
                    <w:t xml:space="preserve">de vorm van een cirkel, zodat men herinnerd wordt aan de eeuwigheid, die geen </w:t>
                  </w:r>
                  <w:r>
                    <w:rPr>
                      <w:spacing w:val="2"/>
                      <w:sz w:val="19"/>
                      <w:szCs w:val="19"/>
                    </w:rPr>
                    <w:t xml:space="preserve">begin of einde kent. De dopeling, staande op de bodem van de piscine, mocht </w:t>
                  </w:r>
                  <w:r>
                    <w:rPr>
                      <w:spacing w:val="1"/>
                      <w:sz w:val="19"/>
                      <w:szCs w:val="19"/>
                    </w:rPr>
                    <w:t xml:space="preserve">immers in de Doop een teken zien van het eeuwig Paradijs, door Christus ons </w:t>
                  </w:r>
                  <w:r>
                    <w:rPr>
                      <w:spacing w:val="8"/>
                      <w:sz w:val="19"/>
                      <w:szCs w:val="19"/>
                    </w:rPr>
                    <w:t xml:space="preserve">verworven aan het kruis en geopenbaard op de achtste dag voor heel de </w:t>
                  </w:r>
                  <w:r>
                    <w:rPr>
                      <w:sz w:val="19"/>
                      <w:szCs w:val="19"/>
                    </w:rPr>
                    <w:t>wereld!</w:t>
                  </w:r>
                </w:p>
                <w:p w:rsidR="00853FB1" w:rsidRDefault="00853FB1">
                  <w:pPr>
                    <w:spacing w:before="216"/>
                    <w:ind w:left="72" w:right="72" w:firstLine="216"/>
                    <w:jc w:val="both"/>
                    <w:rPr>
                      <w:spacing w:val="5"/>
                      <w:sz w:val="19"/>
                      <w:szCs w:val="19"/>
                    </w:rPr>
                  </w:pPr>
                  <w:r>
                    <w:rPr>
                      <w:spacing w:val="7"/>
                      <w:sz w:val="19"/>
                      <w:szCs w:val="19"/>
                    </w:rPr>
                    <w:t xml:space="preserve">lloe werd de Doop hem toebediend? Men mag zich voorstellen, dat de </w:t>
                  </w:r>
                  <w:r>
                    <w:rPr>
                      <w:sz w:val="19"/>
                      <w:szCs w:val="19"/>
                    </w:rPr>
                    <w:t xml:space="preserve">v4,organger doopte, terwijl hij in de zuidwestelijke arm van het kruis stond, het </w:t>
                  </w:r>
                  <w:r>
                    <w:rPr>
                      <w:spacing w:val="4"/>
                      <w:sz w:val="19"/>
                      <w:szCs w:val="19"/>
                    </w:rPr>
                    <w:t xml:space="preserve">gezicht naar de kerk gewend, waar de gemeente in afwachting samen was. </w:t>
                  </w:r>
                  <w:r>
                    <w:rPr>
                      <w:spacing w:val="-2"/>
                      <w:sz w:val="19"/>
                      <w:szCs w:val="19"/>
                    </w:rPr>
                    <w:t xml:space="preserve">Misschien zou men ditmaal willen aannemen, dat de bediening plaats vond door </w:t>
                  </w:r>
                  <w:r>
                    <w:rPr>
                      <w:spacing w:val="4"/>
                      <w:sz w:val="19"/>
                      <w:szCs w:val="19"/>
                    </w:rPr>
                    <w:t xml:space="preserve">onderdompeling, zelfs bij een volwassene. Dit lijkt toch hier mogelijk, omdat </w:t>
                  </w:r>
                  <w:r>
                    <w:rPr>
                      <w:spacing w:val="2"/>
                      <w:sz w:val="19"/>
                      <w:szCs w:val="19"/>
                    </w:rPr>
                    <w:t>4Ie totale diepte van het bassin 1,30 m. bedraagt. Het is echter niet waarschijn</w:t>
                  </w:r>
                  <w:r>
                    <w:rPr>
                      <w:spacing w:val="2"/>
                      <w:sz w:val="19"/>
                      <w:szCs w:val="19"/>
                    </w:rPr>
                    <w:softHyphen/>
                  </w:r>
                  <w:r>
                    <w:rPr>
                      <w:spacing w:val="5"/>
                      <w:sz w:val="19"/>
                      <w:szCs w:val="19"/>
                    </w:rPr>
                    <w:t xml:space="preserve">lijk, (lat het doopwater het bassin volledig vulde. Allereerst verzetten zich </w:t>
                  </w:r>
                  <w:r>
                    <w:rPr>
                      <w:spacing w:val="1"/>
                      <w:sz w:val="19"/>
                      <w:szCs w:val="19"/>
                    </w:rPr>
                    <w:t xml:space="preserve">hertegen èn de verschillende hoogte èn ook de verschillende vorm van de beide </w:t>
                  </w:r>
                  <w:r>
                    <w:rPr>
                      <w:spacing w:val="5"/>
                      <w:sz w:val="19"/>
                      <w:szCs w:val="19"/>
                    </w:rPr>
                    <w:t xml:space="preserve">teilen. De bovenste trede heeft een boogvormige rand, terwijl de benedenste </w:t>
                  </w:r>
                  <w:r>
                    <w:rPr>
                      <w:rFonts w:ascii="Garamond" w:hAnsi="Garamond" w:cs="Garamond"/>
                      <w:spacing w:val="5"/>
                      <w:sz w:val="17"/>
                      <w:szCs w:val="17"/>
                    </w:rPr>
                    <w:t xml:space="preserve">yen </w:t>
                  </w:r>
                  <w:r>
                    <w:rPr>
                      <w:spacing w:val="5"/>
                      <w:sz w:val="19"/>
                      <w:szCs w:val="19"/>
                    </w:rPr>
                    <w:t>bezit met het uiterlijk van een cirkelsegment, waarvan de buiging nauwe-</w:t>
                  </w:r>
                </w:p>
                <w:p w:rsidR="00853FB1" w:rsidRDefault="00853FB1">
                  <w:pPr>
                    <w:spacing w:before="216" w:line="264" w:lineRule="auto"/>
                    <w:ind w:left="72" w:right="72" w:firstLine="432"/>
                    <w:jc w:val="both"/>
                    <w:rPr>
                      <w:spacing w:val="-1"/>
                      <w:sz w:val="19"/>
                      <w:szCs w:val="19"/>
                    </w:rPr>
                  </w:pPr>
                  <w:r>
                    <w:rPr>
                      <w:spacing w:val="3"/>
                      <w:sz w:val="19"/>
                      <w:szCs w:val="19"/>
                    </w:rPr>
                    <w:t xml:space="preserve">zichtbaar is. Was dit alles door water bedekt, dan was het gevaar voor </w:t>
                  </w:r>
                  <w:r>
                    <w:rPr>
                      <w:spacing w:val="4"/>
                      <w:sz w:val="19"/>
                      <w:szCs w:val="19"/>
                    </w:rPr>
                    <w:t xml:space="preserve">ilic.Aappen of uitglijden niet denkbeeldig. Natuurlijk mocht men dergelijke </w:t>
                  </w:r>
                  <w:r>
                    <w:rPr>
                      <w:spacing w:val="-1"/>
                      <w:sz w:val="19"/>
                      <w:szCs w:val="19"/>
                    </w:rPr>
                    <w:t>i•.144</w:t>
                  </w:r>
                  <w:r>
                    <w:rPr>
                      <w:spacing w:val="-1"/>
                      <w:sz w:val="19"/>
                      <w:szCs w:val="18"/>
                    </w:rPr>
                    <w:sym w:font="Wingdings" w:char="F06E"/>
                  </w:r>
                  <w:r>
                    <w:rPr>
                      <w:spacing w:val="-1"/>
                      <w:sz w:val="19"/>
                      <w:szCs w:val="19"/>
                    </w:rPr>
                    <w:t>'s bij sacramentbediening niet aanvaarden!</w:t>
                  </w:r>
                </w:p>
                <w:p w:rsidR="00853FB1" w:rsidRDefault="00853FB1">
                  <w:pPr>
                    <w:jc w:val="right"/>
                    <w:rPr>
                      <w:spacing w:val="6"/>
                      <w:sz w:val="19"/>
                      <w:szCs w:val="19"/>
                    </w:rPr>
                  </w:pPr>
                  <w:r>
                    <w:rPr>
                      <w:spacing w:val="7"/>
                      <w:sz w:val="19"/>
                      <w:szCs w:val="19"/>
                    </w:rPr>
                    <w:t>Maar in de tweede plaats verzet zich ook de situatie van de wateraanvoer</w:t>
                  </w:r>
                  <w:r>
                    <w:rPr>
                      <w:spacing w:val="7"/>
                      <w:sz w:val="19"/>
                      <w:szCs w:val="19"/>
                    </w:rPr>
                    <w:br/>
                  </w:r>
                  <w:r>
                    <w:rPr>
                      <w:spacing w:val="8"/>
                      <w:sz w:val="19"/>
                      <w:szCs w:val="19"/>
                    </w:rPr>
                    <w:t>toepassing van onderdompeling. Men heeft geen enkel spoor van het</w:t>
                  </w:r>
                  <w:r>
                    <w:rPr>
                      <w:spacing w:val="8"/>
                      <w:sz w:val="19"/>
                      <w:szCs w:val="19"/>
                    </w:rPr>
                    <w:br/>
                  </w:r>
                  <w:r>
                    <w:rPr>
                      <w:spacing w:val="7"/>
                      <w:sz w:val="19"/>
                      <w:szCs w:val="19"/>
                    </w:rPr>
                    <w:t>van water gevonden, er is geen leiding voor aanvoer of afvoer aan</w:t>
                  </w:r>
                  <w:r>
                    <w:rPr>
                      <w:spacing w:val="7"/>
                      <w:sz w:val="19"/>
                      <w:szCs w:val="19"/>
                    </w:rPr>
                    <w:noBreakHyphen/>
                  </w:r>
                  <w:r>
                    <w:br/>
                  </w:r>
                  <w:r>
                    <w:rPr>
                      <w:spacing w:val="7"/>
                      <w:sz w:val="19"/>
                      <w:szCs w:val="19"/>
                    </w:rPr>
                    <w:t xml:space="preserve">, ig,. </w:t>
                  </w:r>
                  <w:r>
                    <w:rPr>
                      <w:rFonts w:ascii="Bookman Old Style" w:hAnsi="Bookman Old Style" w:cs="Bookman Old Style"/>
                      <w:i/>
                      <w:iCs/>
                      <w:spacing w:val="17"/>
                      <w:w w:val="85"/>
                      <w:sz w:val="17"/>
                      <w:szCs w:val="17"/>
                    </w:rPr>
                    <w:t xml:space="preserve">Deze </w:t>
                  </w:r>
                  <w:r>
                    <w:rPr>
                      <w:spacing w:val="7"/>
                      <w:sz w:val="19"/>
                      <w:szCs w:val="19"/>
                    </w:rPr>
                    <w:t>gesteldheid, die men steeds weer aantreft bij baptisteria uit later</w:t>
                  </w:r>
                  <w:r>
                    <w:rPr>
                      <w:spacing w:val="7"/>
                      <w:sz w:val="19"/>
                      <w:szCs w:val="19"/>
                    </w:rPr>
                    <w:br/>
                  </w:r>
                  <w:r>
                    <w:rPr>
                      <w:rFonts w:ascii="Garamond" w:hAnsi="Garamond" w:cs="Garamond"/>
                      <w:spacing w:val="14"/>
                      <w:sz w:val="19"/>
                      <w:szCs w:val="19"/>
                    </w:rPr>
                    <w:t>git</w:t>
                  </w:r>
                  <w:r>
                    <w:rPr>
                      <w:rFonts w:ascii="Bookman Old Style" w:hAnsi="Bookman Old Style" w:cs="Bookman Old Style"/>
                      <w:spacing w:val="4"/>
                      <w:sz w:val="16"/>
                      <w:szCs w:val="16"/>
                    </w:rPr>
                    <w:t xml:space="preserve">1, !naakt </w:t>
                  </w:r>
                  <w:r>
                    <w:rPr>
                      <w:spacing w:val="4"/>
                      <w:sz w:val="19"/>
                      <w:szCs w:val="19"/>
                    </w:rPr>
                    <w:t>onderdompeling van volwassenen practisch onmogelijk: het water</w:t>
                  </w:r>
                  <w:r>
                    <w:rPr>
                      <w:spacing w:val="4"/>
                      <w:sz w:val="19"/>
                      <w:szCs w:val="19"/>
                    </w:rPr>
                    <w:br/>
                  </w:r>
                  <w:r>
                    <w:rPr>
                      <w:spacing w:val="2"/>
                      <w:sz w:val="19"/>
                      <w:szCs w:val="19"/>
                    </w:rPr>
                    <w:t>loe</w:t>
                  </w:r>
                  <w:r>
                    <w:rPr>
                      <w:rFonts w:ascii="Bookman Old Style" w:hAnsi="Bookman Old Style" w:cs="Bookman Old Style"/>
                      <w:spacing w:val="2"/>
                      <w:sz w:val="6"/>
                      <w:szCs w:val="6"/>
                      <w:vertAlign w:val="superscript"/>
                    </w:rPr>
                    <w:t>,</w:t>
                  </w:r>
                  <w:r>
                    <w:rPr>
                      <w:spacing w:val="2"/>
                      <w:sz w:val="19"/>
                      <w:szCs w:val="19"/>
                    </w:rPr>
                    <w:t>,t in kruik of emmer van elders worden aangevoerd. Een aanwijzing in deze</w:t>
                  </w:r>
                  <w:r>
                    <w:rPr>
                      <w:spacing w:val="2"/>
                      <w:sz w:val="19"/>
                      <w:szCs w:val="19"/>
                    </w:rPr>
                    <w:br/>
                  </w:r>
                  <w:r>
                    <w:rPr>
                      <w:rFonts w:ascii="Bookman Old Style" w:hAnsi="Bookman Old Style" w:cs="Bookman Old Style"/>
                      <w:spacing w:val="6"/>
                      <w:w w:val="140"/>
                      <w:sz w:val="16"/>
                      <w:szCs w:val="16"/>
                    </w:rPr>
                    <w:t>b</w:t>
                  </w:r>
                  <w:r>
                    <w:rPr>
                      <w:spacing w:val="6"/>
                      <w:sz w:val="19"/>
                      <w:szCs w:val="19"/>
                    </w:rPr>
                    <w:t>iut; schijnt een klein bassin te vormen, dat men tegen de achtermuur van</w:t>
                  </w:r>
                </w:p>
                <w:p w:rsidR="00853FB1" w:rsidRDefault="00853FB1">
                  <w:pPr>
                    <w:tabs>
                      <w:tab w:val="right" w:pos="6406"/>
                    </w:tabs>
                    <w:spacing w:before="144" w:line="194" w:lineRule="auto"/>
                    <w:ind w:left="216"/>
                    <w:rPr>
                      <w:spacing w:val="2"/>
                      <w:sz w:val="19"/>
                      <w:szCs w:val="19"/>
                    </w:rPr>
                  </w:pPr>
                  <w:r>
                    <w:rPr>
                      <w:spacing w:val="-18"/>
                      <w:sz w:val="19"/>
                      <w:szCs w:val="19"/>
                    </w:rPr>
                    <w:t>t I</w:t>
                  </w:r>
                  <w:r>
                    <w:rPr>
                      <w:spacing w:val="-18"/>
                      <w:sz w:val="19"/>
                      <w:szCs w:val="19"/>
                    </w:rPr>
                    <w:tab/>
                  </w:r>
                  <w:r>
                    <w:rPr>
                      <w:spacing w:val="2"/>
                      <w:sz w:val="19"/>
                      <w:szCs w:val="19"/>
                    </w:rPr>
                    <w:t>IA e inlui ontdekte, precies achter de plaats in de zuidwestelijke armvan</w:t>
                  </w:r>
                </w:p>
                <w:p w:rsidR="00853FB1" w:rsidRDefault="00853FB1">
                  <w:pPr>
                    <w:tabs>
                      <w:tab w:val="right" w:pos="6406"/>
                    </w:tabs>
                    <w:spacing w:before="72" w:line="199" w:lineRule="auto"/>
                    <w:ind w:left="72"/>
                    <w:rPr>
                      <w:spacing w:val="3"/>
                      <w:sz w:val="19"/>
                      <w:szCs w:val="19"/>
                    </w:rPr>
                  </w:pPr>
                  <w:r>
                    <w:rPr>
                      <w:spacing w:val="-30"/>
                      <w:sz w:val="19"/>
                      <w:szCs w:val="19"/>
                    </w:rPr>
                    <w:t>1,1</w:t>
                  </w:r>
                  <w:r>
                    <w:rPr>
                      <w:spacing w:val="-30"/>
                      <w:sz w:val="19"/>
                      <w:szCs w:val="19"/>
                    </w:rPr>
                    <w:tab/>
                  </w:r>
                  <w:r>
                    <w:rPr>
                      <w:spacing w:val="3"/>
                      <w:sz w:val="19"/>
                      <w:szCs w:val="19"/>
                    </w:rPr>
                    <w:t>waar de voorganger stond bij bediening van de Doop (men zie weer</w:t>
                  </w:r>
                </w:p>
                <w:p w:rsidR="00853FB1" w:rsidRDefault="00853FB1">
                  <w:pPr>
                    <w:spacing w:after="72"/>
                    <w:jc w:val="right"/>
                    <w:rPr>
                      <w:spacing w:val="4"/>
                      <w:sz w:val="19"/>
                      <w:szCs w:val="19"/>
                    </w:rPr>
                  </w:pPr>
                  <w:r>
                    <w:rPr>
                      <w:spacing w:val="9"/>
                      <w:sz w:val="19"/>
                      <w:szCs w:val="19"/>
                    </w:rPr>
                    <w:t>pl,diegi no. 21). Dit bassin is 1,50 m. lang, 0,50 m. breed en 0,45 m. diep,</w:t>
                  </w:r>
                  <w:r>
                    <w:rPr>
                      <w:spacing w:val="9"/>
                      <w:sz w:val="19"/>
                      <w:szCs w:val="19"/>
                    </w:rPr>
                    <w:br/>
                  </w:r>
                  <w:r>
                    <w:rPr>
                      <w:spacing w:val="8"/>
                      <w:sz w:val="19"/>
                      <w:szCs w:val="19"/>
                    </w:rPr>
                    <w:t xml:space="preserve">ijl hei </w:t>
                  </w:r>
                  <w:r>
                    <w:rPr>
                      <w:rFonts w:ascii="Garamond" w:hAnsi="Garamond" w:cs="Garamond"/>
                      <w:spacing w:val="18"/>
                      <w:sz w:val="19"/>
                      <w:szCs w:val="19"/>
                    </w:rPr>
                    <w:t xml:space="preserve">voorzien is </w:t>
                  </w:r>
                  <w:r>
                    <w:rPr>
                      <w:spacing w:val="8"/>
                      <w:sz w:val="19"/>
                      <w:szCs w:val="19"/>
                    </w:rPr>
                    <w:t>van een gat voor afvoer van water. Het staat op een</w:t>
                  </w:r>
                  <w:r>
                    <w:rPr>
                      <w:spacing w:val="8"/>
                      <w:sz w:val="19"/>
                      <w:szCs w:val="19"/>
                    </w:rPr>
                    <w:br/>
                  </w:r>
                  <w:r>
                    <w:rPr>
                      <w:spacing w:val="4"/>
                      <w:sz w:val="19"/>
                      <w:szCs w:val="19"/>
                    </w:rPr>
                    <w:t xml:space="preserve">niekeld platform en is </w:t>
                  </w:r>
                  <w:r>
                    <w:rPr>
                      <w:rFonts w:ascii="Garamond" w:hAnsi="Garamond" w:cs="Garamond"/>
                      <w:spacing w:val="14"/>
                      <w:sz w:val="19"/>
                      <w:szCs w:val="19"/>
                    </w:rPr>
                    <w:t xml:space="preserve">door een gangetje, dat door </w:t>
                  </w:r>
                  <w:r>
                    <w:rPr>
                      <w:spacing w:val="4"/>
                      <w:sz w:val="19"/>
                      <w:szCs w:val="19"/>
                    </w:rPr>
                    <w:t>twee muurtjes begrensd</w:t>
                  </w:r>
                </w:p>
              </w:txbxContent>
            </v:textbox>
            <w10:wrap type="square" anchorx="page" anchory="page"/>
          </v:shape>
        </w:pict>
      </w:r>
      <w:r>
        <w:rPr>
          <w:noProof/>
        </w:rPr>
        <w:pict>
          <v:shape id="_x0000_s1321" type="#_x0000_t202" style="position:absolute;margin-left:104.15pt;margin-top:566.15pt;width:713.15pt;height:7.7pt;z-index:25155788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tabs>
                      <w:tab w:val="right" w:pos="14141"/>
                    </w:tabs>
                    <w:spacing w:line="170" w:lineRule="exact"/>
                    <w:rPr>
                      <w:sz w:val="19"/>
                      <w:szCs w:val="19"/>
                    </w:rPr>
                  </w:pPr>
                  <w:r>
                    <w:rPr>
                      <w:sz w:val="19"/>
                      <w:szCs w:val="19"/>
                    </w:rPr>
                    <w:t>70</w:t>
                  </w:r>
                  <w:r>
                    <w:rPr>
                      <w:sz w:val="19"/>
                      <w:szCs w:val="19"/>
                    </w:rPr>
                    <w:tab/>
                    <w:t>71</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48" w:right="432" w:bottom="396" w:left="2083" w:header="708" w:footer="708" w:gutter="0"/>
          <w:cols w:space="708"/>
          <w:noEndnote/>
        </w:sectPr>
      </w:pPr>
    </w:p>
    <w:p w:rsidR="00853FB1" w:rsidRDefault="00A80695">
      <w:r>
        <w:rPr>
          <w:noProof/>
        </w:rPr>
        <w:pict>
          <v:shape id="_x0000_s1322" type="#_x0000_t202" style="position:absolute;margin-left:114.7pt;margin-top:14.4pt;width:324pt;height:537.85pt;z-index:25155891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jc w:val="both"/>
                    <w:rPr>
                      <w:sz w:val="19"/>
                      <w:szCs w:val="19"/>
                    </w:rPr>
                  </w:pPr>
                  <w:r>
                    <w:rPr>
                      <w:spacing w:val="8"/>
                      <w:sz w:val="19"/>
                      <w:szCs w:val="19"/>
                    </w:rPr>
                    <w:t xml:space="preserve">wordt, verbonden met het vierkant rond het doopbassin. De vloer van dit </w:t>
                  </w:r>
                  <w:r>
                    <w:rPr>
                      <w:spacing w:val="3"/>
                      <w:sz w:val="19"/>
                      <w:szCs w:val="19"/>
                    </w:rPr>
                    <w:t xml:space="preserve">gangetje is gemaakt van bijzonder stevig beton en </w:t>
                  </w:r>
                  <w:r>
                    <w:rPr>
                      <w:rFonts w:ascii="Garamond" w:hAnsi="Garamond" w:cs="Garamond"/>
                      <w:i/>
                      <w:iCs/>
                      <w:spacing w:val="3"/>
                      <w:sz w:val="21"/>
                      <w:szCs w:val="21"/>
                    </w:rPr>
                    <w:t xml:space="preserve">niet </w:t>
                  </w:r>
                  <w:r>
                    <w:rPr>
                      <w:spacing w:val="3"/>
                      <w:sz w:val="19"/>
                      <w:szCs w:val="19"/>
                    </w:rPr>
                    <w:t xml:space="preserve">bedekt met mozaiek. Het </w:t>
                  </w:r>
                  <w:r>
                    <w:rPr>
                      <w:spacing w:val="5"/>
                      <w:sz w:val="19"/>
                      <w:szCs w:val="19"/>
                    </w:rPr>
                    <w:t xml:space="preserve">ligt voor de hand, dat men uit dit bassin water kon putten om de dopelingen </w:t>
                  </w:r>
                  <w:r>
                    <w:rPr>
                      <w:spacing w:val="3"/>
                      <w:sz w:val="19"/>
                      <w:szCs w:val="19"/>
                    </w:rPr>
                    <w:t xml:space="preserve">daarmee te overgieten. Was het bassin bij bediening tot de rand toe gevuld, dan </w:t>
                  </w:r>
                  <w:r>
                    <w:rPr>
                      <w:spacing w:val="9"/>
                      <w:sz w:val="19"/>
                      <w:szCs w:val="19"/>
                    </w:rPr>
                    <w:t xml:space="preserve">was een dergelijk reservoir onnodig. Zo moet de bediening van de Doop, </w:t>
                  </w:r>
                  <w:r>
                    <w:rPr>
                      <w:spacing w:val="6"/>
                      <w:sz w:val="19"/>
                      <w:szCs w:val="19"/>
                    </w:rPr>
                    <w:t xml:space="preserve">althans bij volwassenen, ook hier hebben plaats gevonden door middel van </w:t>
                  </w:r>
                  <w:r>
                    <w:rPr>
                      <w:sz w:val="19"/>
                      <w:szCs w:val="19"/>
                    </w:rPr>
                    <w:t>overgieting.</w:t>
                  </w:r>
                </w:p>
                <w:p w:rsidR="00853FB1" w:rsidRDefault="00853FB1">
                  <w:pPr>
                    <w:spacing w:before="108"/>
                    <w:ind w:firstLine="288"/>
                    <w:jc w:val="both"/>
                    <w:rPr>
                      <w:spacing w:val="2"/>
                      <w:sz w:val="19"/>
                      <w:szCs w:val="19"/>
                    </w:rPr>
                  </w:pPr>
                  <w:r>
                    <w:rPr>
                      <w:spacing w:val="3"/>
                      <w:sz w:val="19"/>
                      <w:szCs w:val="19"/>
                    </w:rPr>
                    <w:t xml:space="preserve">Terwijl de doopkuip zelf merkwaardigerwijs geen versiering vertoont, is de </w:t>
                  </w:r>
                  <w:r>
                    <w:rPr>
                      <w:spacing w:val="6"/>
                      <w:sz w:val="19"/>
                      <w:szCs w:val="19"/>
                    </w:rPr>
                    <w:t xml:space="preserve">vloer van het doopvertrek voorzien van rijke decoratie met zeer gevarieerd </w:t>
                  </w:r>
                  <w:r>
                    <w:rPr>
                      <w:spacing w:val="3"/>
                      <w:sz w:val="19"/>
                      <w:szCs w:val="19"/>
                    </w:rPr>
                    <w:t xml:space="preserve">mozaiek. Kwam men de zaal binnen aan de noordoostelijke zijde, waar (zoals </w:t>
                  </w:r>
                  <w:r>
                    <w:rPr>
                      <w:spacing w:val="6"/>
                      <w:sz w:val="19"/>
                      <w:szCs w:val="19"/>
                    </w:rPr>
                    <w:t xml:space="preserve">gezegd) een trapje uit de voorzaal naar de ingang voert, dan stond men eerst </w:t>
                  </w:r>
                  <w:r>
                    <w:rPr>
                      <w:spacing w:val="7"/>
                      <w:sz w:val="19"/>
                      <w:szCs w:val="19"/>
                    </w:rPr>
                    <w:t xml:space="preserve">voor twee vierkanten mozaiek, die elk twee Latijnse kruisen bevatten. De </w:t>
                  </w:r>
                  <w:r>
                    <w:rPr>
                      <w:spacing w:val="5"/>
                      <w:sz w:val="19"/>
                      <w:szCs w:val="19"/>
                    </w:rPr>
                    <w:t>buitenrand vertoont alle mogelijke kleuren: zwart, wit, rose, steenrood, grijs</w:t>
                  </w:r>
                  <w:r>
                    <w:rPr>
                      <w:spacing w:val="5"/>
                      <w:sz w:val="19"/>
                      <w:szCs w:val="19"/>
                    </w:rPr>
                    <w:softHyphen/>
                  </w:r>
                  <w:r>
                    <w:rPr>
                      <w:spacing w:val="10"/>
                      <w:sz w:val="19"/>
                      <w:szCs w:val="19"/>
                    </w:rPr>
                    <w:t xml:space="preserve">groen, okergeel. Wordt ook niet heel Gods veelkleurige schepping door </w:t>
                  </w:r>
                  <w:r>
                    <w:rPr>
                      <w:spacing w:val="6"/>
                      <w:sz w:val="19"/>
                      <w:szCs w:val="19"/>
                    </w:rPr>
                    <w:t xml:space="preserve">Christus' kruis verlost? De kruisen zijn versierd met edelstenen, allicht ter </w:t>
                  </w:r>
                  <w:r>
                    <w:rPr>
                      <w:spacing w:val="5"/>
                      <w:sz w:val="19"/>
                      <w:szCs w:val="19"/>
                    </w:rPr>
                    <w:t xml:space="preserve">aanduiding van de heerlijkheid van de verlossing. Aan elke korte arm van elk kruis hangt aan kettingen, waarvan de ophangring versierd is met een Grieks </w:t>
                  </w:r>
                  <w:r>
                    <w:rPr>
                      <w:spacing w:val="8"/>
                      <w:sz w:val="19"/>
                      <w:szCs w:val="19"/>
                    </w:rPr>
                    <w:t xml:space="preserve">kruis, een bekervormig vat, waaruit een hoge vlam opspringt. De vlam is </w:t>
                  </w:r>
                  <w:r>
                    <w:rPr>
                      <w:spacing w:val="5"/>
                      <w:sz w:val="19"/>
                      <w:szCs w:val="19"/>
                    </w:rPr>
                    <w:t xml:space="preserve">steenrood en contrasteert prachtig met de witte ondergrond en de vale kleuren </w:t>
                  </w:r>
                  <w:r>
                    <w:rPr>
                      <w:spacing w:val="8"/>
                      <w:sz w:val="19"/>
                      <w:szCs w:val="19"/>
                    </w:rPr>
                    <w:t xml:space="preserve">van het vat (zwart, grijs, wit). Het licht is een bekende aanduiding van het </w:t>
                  </w:r>
                  <w:r>
                    <w:rPr>
                      <w:spacing w:val="9"/>
                      <w:sz w:val="19"/>
                      <w:szCs w:val="19"/>
                    </w:rPr>
                    <w:t xml:space="preserve">leven, verworven door de dood van Christus. Elk kruis staat tussen twee </w:t>
                  </w:r>
                  <w:r>
                    <w:rPr>
                      <w:spacing w:val="2"/>
                      <w:sz w:val="19"/>
                      <w:szCs w:val="19"/>
                    </w:rPr>
                    <w:t xml:space="preserve">gedraaide kolommen, waarvan de kapitelen een boog dragen. Deze overdekking </w:t>
                  </w:r>
                  <w:r>
                    <w:rPr>
                      <w:spacing w:val="6"/>
                      <w:sz w:val="19"/>
                      <w:szCs w:val="19"/>
                    </w:rPr>
                    <w:t xml:space="preserve">wijst doorgaans op de overwinning, die de Heer aan het kruis voor eeuwig </w:t>
                  </w:r>
                  <w:r>
                    <w:rPr>
                      <w:spacing w:val="3"/>
                      <w:sz w:val="19"/>
                      <w:szCs w:val="19"/>
                    </w:rPr>
                    <w:t xml:space="preserve">behaalde. Een dwarsbalk tussen de kolommen is zitplaats van een duif, die kijkt </w:t>
                  </w:r>
                  <w:r>
                    <w:rPr>
                      <w:spacing w:val="8"/>
                      <w:sz w:val="19"/>
                      <w:szCs w:val="19"/>
                    </w:rPr>
                    <w:t xml:space="preserve">naar de duif boven, liet volgende kruis. Deze duiven zijn bijzonder groot, </w:t>
                  </w:r>
                  <w:r>
                    <w:rPr>
                      <w:spacing w:val="4"/>
                      <w:sz w:val="19"/>
                      <w:szCs w:val="19"/>
                    </w:rPr>
                    <w:t>hebben veelkleurige veren (een idealisering van de werkelijkheid) en zijn om</w:t>
                  </w:r>
                  <w:r>
                    <w:rPr>
                      <w:spacing w:val="4"/>
                      <w:sz w:val="19"/>
                      <w:szCs w:val="19"/>
                    </w:rPr>
                    <w:softHyphen/>
                    <w:t xml:space="preserve">ringd door bloemtakken. Zij kunnen herinneren aan de vrede van God, reeds </w:t>
                  </w:r>
                  <w:r>
                    <w:rPr>
                      <w:spacing w:val="5"/>
                      <w:sz w:val="19"/>
                      <w:szCs w:val="19"/>
                    </w:rPr>
                    <w:t>voorgesteld door de duif, die aan Noach het einde van de Zondvloed verkon</w:t>
                  </w:r>
                  <w:r>
                    <w:rPr>
                      <w:spacing w:val="5"/>
                      <w:sz w:val="19"/>
                      <w:szCs w:val="19"/>
                    </w:rPr>
                    <w:softHyphen/>
                  </w:r>
                  <w:r>
                    <w:rPr>
                      <w:spacing w:val="2"/>
                      <w:sz w:val="19"/>
                      <w:szCs w:val="19"/>
                    </w:rPr>
                    <w:t>digde (Gen. 8: 11).</w:t>
                  </w:r>
                </w:p>
                <w:p w:rsidR="00853FB1" w:rsidRDefault="00853FB1">
                  <w:pPr>
                    <w:spacing w:before="432"/>
                    <w:ind w:right="72" w:firstLine="288"/>
                    <w:jc w:val="both"/>
                    <w:rPr>
                      <w:spacing w:val="3"/>
                      <w:sz w:val="19"/>
                      <w:szCs w:val="19"/>
                    </w:rPr>
                  </w:pPr>
                  <w:r>
                    <w:rPr>
                      <w:spacing w:val="1"/>
                      <w:sz w:val="19"/>
                      <w:szCs w:val="19"/>
                    </w:rPr>
                    <w:t xml:space="preserve">Liep de dopeling verder, op weg naar het doopbassin, dan trof hij aan deze </w:t>
                  </w:r>
                  <w:r>
                    <w:rPr>
                      <w:spacing w:val="3"/>
                      <w:sz w:val="19"/>
                      <w:szCs w:val="19"/>
                    </w:rPr>
                    <w:t xml:space="preserve">noordoostelijke zijde twee andere vierkanten van mozaiek, die eveneens naast </w:t>
                  </w:r>
                  <w:r>
                    <w:rPr>
                      <w:spacing w:val="2"/>
                      <w:sz w:val="19"/>
                      <w:szCs w:val="19"/>
                    </w:rPr>
                    <w:t xml:space="preserve">elkaar geplaatst waren. Ook deze vierkanten zijn omringd door een veelkleurige </w:t>
                  </w:r>
                  <w:r>
                    <w:rPr>
                      <w:spacing w:val="4"/>
                      <w:sz w:val="19"/>
                      <w:szCs w:val="19"/>
                    </w:rPr>
                    <w:t xml:space="preserve">rand. In elk vertoont zich binnen een brede omlijsting van vierbladige rozetten en op witte ondergrond een hert, staande tussen gestyleerde takken, die met bloemen of vruchten beladen zijn. De beide herten, die naar elkaar toegekeerd </w:t>
                  </w:r>
                  <w:r>
                    <w:rPr>
                      <w:spacing w:val="1"/>
                      <w:sz w:val="19"/>
                      <w:szCs w:val="19"/>
                    </w:rPr>
                    <w:t xml:space="preserve">zijn, verwijzen naar de woorden van Psalm 42, die de dopelingen in de Westerse </w:t>
                  </w:r>
                  <w:r>
                    <w:rPr>
                      <w:spacing w:val="6"/>
                      <w:sz w:val="19"/>
                      <w:szCs w:val="19"/>
                    </w:rPr>
                    <w:t xml:space="preserve">Kerk zongen onder het toegaan naar de doopbediening. Het hert beeldt de </w:t>
                  </w:r>
                  <w:r>
                    <w:rPr>
                      <w:spacing w:val="9"/>
                      <w:sz w:val="19"/>
                      <w:szCs w:val="19"/>
                    </w:rPr>
                    <w:t xml:space="preserve">dopeling zelf uit, die verlangt naar de Heer als een hert naar het water. </w:t>
                  </w:r>
                  <w:r>
                    <w:rPr>
                      <w:spacing w:val="2"/>
                      <w:sz w:val="19"/>
                      <w:szCs w:val="19"/>
                    </w:rPr>
                    <w:t xml:space="preserve">Opvallend is het forse gewei, dat een beeld is van vernieuwing en daarin van </w:t>
                  </w:r>
                  <w:r>
                    <w:rPr>
                      <w:spacing w:val="3"/>
                      <w:sz w:val="19"/>
                      <w:szCs w:val="19"/>
                    </w:rPr>
                    <w:t xml:space="preserve">onsterfelijkheid. De Doop is immers waarborg van nieuw leven, ja van leven tot </w:t>
                  </w:r>
                  <w:r>
                    <w:rPr>
                      <w:spacing w:val="8"/>
                      <w:sz w:val="19"/>
                      <w:szCs w:val="19"/>
                    </w:rPr>
                    <w:t xml:space="preserve">in eeuwigheid. De bloemtakken met rozen, die nog in knop zijn of reeds </w:t>
                  </w:r>
                  <w:r>
                    <w:rPr>
                      <w:spacing w:val="4"/>
                      <w:sz w:val="19"/>
                      <w:szCs w:val="19"/>
                    </w:rPr>
                    <w:t xml:space="preserve">uitgekomen, leiden de gedachten naar het Paradijs. Schoon is de houding van beide herten, die met opgeheven kop kijken in de richting van liet doopbassin, </w:t>
                  </w:r>
                  <w:r>
                    <w:rPr>
                      <w:spacing w:val="3"/>
                      <w:sz w:val="19"/>
                      <w:szCs w:val="19"/>
                    </w:rPr>
                    <w:t>het teken immers van de bron van levend water, in Christus weer ontsprongen.</w:t>
                  </w:r>
                </w:p>
                <w:p w:rsidR="00853FB1" w:rsidRDefault="00853FB1">
                  <w:pPr>
                    <w:spacing w:before="252" w:after="108"/>
                    <w:ind w:left="216"/>
                    <w:rPr>
                      <w:spacing w:val="5"/>
                      <w:sz w:val="19"/>
                      <w:szCs w:val="19"/>
                    </w:rPr>
                  </w:pPr>
                  <w:r>
                    <w:rPr>
                      <w:spacing w:val="5"/>
                      <w:sz w:val="19"/>
                      <w:szCs w:val="19"/>
                    </w:rPr>
                    <w:t xml:space="preserve">Bij deze vierkanten van mozaiek gekomen, moest de dopeling aeehtsat om </w:t>
                  </w:r>
                </w:p>
              </w:txbxContent>
            </v:textbox>
            <w10:wrap type="square" anchorx="page" anchory="page"/>
          </v:shape>
        </w:pict>
      </w:r>
      <w:r>
        <w:rPr>
          <w:noProof/>
        </w:rPr>
        <w:pict>
          <v:shape id="_x0000_s1323" type="#_x0000_t202" style="position:absolute;margin-left:498.35pt;margin-top:14.4pt;width:324pt;height:272.9pt;z-index:25155993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36"/>
                    <w:ind w:left="72" w:right="72"/>
                    <w:jc w:val="both"/>
                    <w:rPr>
                      <w:spacing w:val="-8"/>
                      <w:sz w:val="19"/>
                      <w:szCs w:val="19"/>
                    </w:rPr>
                  </w:pPr>
                  <w:r>
                    <w:rPr>
                      <w:spacing w:val="5"/>
                      <w:sz w:val="19"/>
                      <w:szCs w:val="19"/>
                    </w:rPr>
                    <w:t xml:space="preserve">de vierkante lijst van het bassin heenlopen om de noordwestelijke zijde te </w:t>
                  </w:r>
                  <w:r>
                    <w:rPr>
                      <w:spacing w:val="2"/>
                      <w:sz w:val="19"/>
                      <w:szCs w:val="19"/>
                    </w:rPr>
                    <w:t xml:space="preserve">bereiken, waar zich het toegangstrapje bevindt. Dit blijkt uit een inscriptie, die </w:t>
                  </w:r>
                  <w:r>
                    <w:rPr>
                      <w:spacing w:val="1"/>
                      <w:sz w:val="19"/>
                      <w:szCs w:val="19"/>
                    </w:rPr>
                    <w:t xml:space="preserve">hier in het mozaiek is aangebracht en die alleen op deze route te lezen was. Zij </w:t>
                  </w:r>
                  <w:r>
                    <w:rPr>
                      <w:spacing w:val="3"/>
                      <w:sz w:val="19"/>
                      <w:szCs w:val="19"/>
                    </w:rPr>
                    <w:t xml:space="preserve">bevatte acht regels, maar is zo sterk verminkt, dat haar inhoud niet meer te </w:t>
                  </w:r>
                  <w:r>
                    <w:rPr>
                      <w:spacing w:val="1"/>
                      <w:sz w:val="19"/>
                      <w:szCs w:val="19"/>
                    </w:rPr>
                    <w:t xml:space="preserve">ontcijferen valt. Over deze inscriptie heen bereikte de doopcandidaat binnen de </w:t>
                  </w:r>
                  <w:r>
                    <w:rPr>
                      <w:sz w:val="19"/>
                      <w:szCs w:val="19"/>
                    </w:rPr>
                    <w:t xml:space="preserve">eerder genoemde lijst het toegangstrapje van het bassin. Wanneer hij hierlangs </w:t>
                  </w:r>
                  <w:r>
                    <w:rPr>
                      <w:spacing w:val="4"/>
                      <w:sz w:val="19"/>
                      <w:szCs w:val="19"/>
                    </w:rPr>
                    <w:t>afdaalde, zag hij aan zijn rechterzijde, aan de zuidwestelijke kant, de voor</w:t>
                  </w:r>
                  <w:r>
                    <w:rPr>
                      <w:spacing w:val="4"/>
                      <w:sz w:val="19"/>
                      <w:szCs w:val="19"/>
                    </w:rPr>
                    <w:softHyphen/>
                  </w:r>
                  <w:r>
                    <w:rPr>
                      <w:spacing w:val="2"/>
                      <w:sz w:val="19"/>
                      <w:szCs w:val="19"/>
                    </w:rPr>
                    <w:t xml:space="preserve">ganger, die hem de Doop bediende. Daarna steeg hij aan de tegenoverliggende </w:t>
                  </w:r>
                  <w:r>
                    <w:rPr>
                      <w:spacing w:val="1"/>
                      <w:sz w:val="19"/>
                      <w:szCs w:val="19"/>
                    </w:rPr>
                    <w:t xml:space="preserve">zijde, dus de zuidoostelijke kant, uit het bassin omhoog. En daar zag zijn oog in </w:t>
                  </w:r>
                  <w:r>
                    <w:rPr>
                      <w:spacing w:val="3"/>
                      <w:sz w:val="19"/>
                      <w:szCs w:val="19"/>
                    </w:rPr>
                    <w:t>het mozaiek, dat de vloer van het linkerzijschip bedekte, binnen een onregel</w:t>
                  </w:r>
                  <w:r>
                    <w:rPr>
                      <w:spacing w:val="3"/>
                      <w:sz w:val="19"/>
                      <w:szCs w:val="19"/>
                    </w:rPr>
                    <w:softHyphen/>
                    <w:t>matige achthoek een geweldige kroon, bestaande uit de gordel van een twee</w:t>
                  </w:r>
                  <w:r>
                    <w:rPr>
                      <w:spacing w:val="3"/>
                      <w:sz w:val="19"/>
                      <w:szCs w:val="19"/>
                    </w:rPr>
                    <w:softHyphen/>
                  </w:r>
                  <w:r>
                    <w:rPr>
                      <w:spacing w:val="4"/>
                      <w:sz w:val="19"/>
                      <w:szCs w:val="19"/>
                    </w:rPr>
                    <w:t xml:space="preserve">kleurig dambord. Men mag aannemen, dat hier een heenwijzing was naar de </w:t>
                  </w:r>
                  <w:r>
                    <w:rPr>
                      <w:spacing w:val="8"/>
                      <w:sz w:val="19"/>
                      <w:szCs w:val="19"/>
                    </w:rPr>
                    <w:t xml:space="preserve">kroon des levens, die aan de strijder tegen de duivel en zijn rijk zal worden </w:t>
                  </w:r>
                  <w:r>
                    <w:rPr>
                      <w:spacing w:val="-8"/>
                      <w:sz w:val="19"/>
                      <w:szCs w:val="19"/>
                    </w:rPr>
                    <w:t>i tgereikt.</w:t>
                  </w:r>
                </w:p>
                <w:p w:rsidR="00853FB1" w:rsidRDefault="00853FB1">
                  <w:pPr>
                    <w:spacing w:before="252"/>
                    <w:ind w:left="72" w:right="72" w:firstLine="216"/>
                    <w:jc w:val="both"/>
                    <w:rPr>
                      <w:rFonts w:ascii="Bookman Old Style" w:hAnsi="Bookman Old Style" w:cs="Bookman Old Style"/>
                      <w:spacing w:val="-3"/>
                      <w:sz w:val="11"/>
                      <w:szCs w:val="11"/>
                      <w:vertAlign w:val="superscript"/>
                    </w:rPr>
                  </w:pPr>
                  <w:r>
                    <w:rPr>
                      <w:sz w:val="19"/>
                      <w:szCs w:val="19"/>
                    </w:rPr>
                    <w:t xml:space="preserve">De vorm van de gevonden inscriptie en de stijl van de fresco's aan de wanden </w:t>
                  </w:r>
                  <w:r>
                    <w:rPr>
                      <w:spacing w:val="3"/>
                      <w:sz w:val="19"/>
                      <w:szCs w:val="19"/>
                    </w:rPr>
                    <w:t xml:space="preserve">doen vermoeden, dat de stichting van de basiliek viel in de vierde eeuw. De </w:t>
                  </w:r>
                  <w:r>
                    <w:rPr>
                      <w:spacing w:val="8"/>
                      <w:sz w:val="19"/>
                      <w:szCs w:val="19"/>
                    </w:rPr>
                    <w:t xml:space="preserve">inrichting van de doopkuip en de vorm der decoraties wijzen echter op </w:t>
                  </w:r>
                  <w:r>
                    <w:rPr>
                      <w:spacing w:val="3"/>
                      <w:sz w:val="19"/>
                      <w:szCs w:val="19"/>
                    </w:rPr>
                    <w:t xml:space="preserve">Byzantijnse invloeden in de zesde eeuw. Een gevonden geldstuk, dat uit 540 </w:t>
                  </w:r>
                  <w:r>
                    <w:rPr>
                      <w:spacing w:val="5"/>
                      <w:sz w:val="19"/>
                      <w:szCs w:val="19"/>
                    </w:rPr>
                    <w:t xml:space="preserve">dateert, bewijst, dat de basiliek nog dienst deed in het midden van de zesde </w:t>
                  </w:r>
                  <w:r>
                    <w:rPr>
                      <w:spacing w:val="2"/>
                      <w:sz w:val="19"/>
                      <w:szCs w:val="19"/>
                    </w:rPr>
                    <w:t xml:space="preserve">eeuw. Er is geen spoor van verwoesting door Islamitische bezetting. Blijkbaar </w:t>
                  </w:r>
                  <w:r>
                    <w:rPr>
                      <w:spacing w:val="3"/>
                      <w:sz w:val="19"/>
                      <w:szCs w:val="19"/>
                    </w:rPr>
                    <w:t xml:space="preserve">heeft de Christelijke gemeente zich in de Mohammedaanse tijd aanvankelijk </w:t>
                  </w:r>
                  <w:r>
                    <w:rPr>
                      <w:spacing w:val="9"/>
                      <w:sz w:val="19"/>
                      <w:szCs w:val="19"/>
                    </w:rPr>
                    <w:t xml:space="preserve">kunnen handhaven, en heeft men pas later het gebouw verlaten om ons </w:t>
                  </w:r>
                  <w:r>
                    <w:rPr>
                      <w:spacing w:val="-3"/>
                      <w:sz w:val="19"/>
                      <w:szCs w:val="19"/>
                    </w:rPr>
                    <w:t>nabekende redenen.</w:t>
                  </w:r>
                  <w:r>
                    <w:rPr>
                      <w:rFonts w:ascii="Bookman Old Style" w:hAnsi="Bookman Old Style" w:cs="Bookman Old Style"/>
                      <w:spacing w:val="-3"/>
                      <w:sz w:val="11"/>
                      <w:szCs w:val="11"/>
                      <w:vertAlign w:val="superscript"/>
                    </w:rPr>
                    <w:t>3 3</w:t>
                  </w:r>
                </w:p>
              </w:txbxContent>
            </v:textbox>
            <w10:wrap type="square" anchorx="page" anchory="page"/>
          </v:shape>
        </w:pict>
      </w:r>
      <w:r>
        <w:rPr>
          <w:noProof/>
        </w:rPr>
        <w:pict>
          <v:shape id="_x0000_s1324" type="#_x0000_t202" style="position:absolute;margin-left:498.35pt;margin-top:287.3pt;width:146.75pt;height:89pt;z-index:25156096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1296" w:line="196" w:lineRule="auto"/>
                    <w:ind w:right="72"/>
                    <w:jc w:val="right"/>
                    <w:rPr>
                      <w:rFonts w:ascii="Bookman Old Style" w:hAnsi="Bookman Old Style" w:cs="Bookman Old Style"/>
                      <w:spacing w:val="-12"/>
                      <w:sz w:val="19"/>
                      <w:szCs w:val="19"/>
                    </w:rPr>
                  </w:pPr>
                  <w:r>
                    <w:rPr>
                      <w:rFonts w:ascii="Bookman Old Style" w:hAnsi="Bookman Old Style" w:cs="Bookman Old Style"/>
                      <w:spacing w:val="-12"/>
                      <w:sz w:val="19"/>
                      <w:szCs w:val="19"/>
                    </w:rPr>
                    <w:t>I un. No. 34. Le Kèf (Sicca Veneria)</w:t>
                  </w:r>
                </w:p>
              </w:txbxContent>
            </v:textbox>
            <w10:wrap type="square" anchorx="page" anchory="page"/>
          </v:shape>
        </w:pict>
      </w:r>
      <w:r>
        <w:rPr>
          <w:noProof/>
        </w:rPr>
        <w:pict>
          <v:shape id="_x0000_s1325" type="#_x0000_t202" style="position:absolute;margin-left:498.35pt;margin-top:376.3pt;width:324pt;height:175.95pt;z-index:25156198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left="72" w:right="72" w:firstLine="504"/>
                    <w:jc w:val="both"/>
                    <w:rPr>
                      <w:spacing w:val="12"/>
                      <w:sz w:val="19"/>
                      <w:szCs w:val="19"/>
                    </w:rPr>
                  </w:pPr>
                  <w:r>
                    <w:rPr>
                      <w:spacing w:val="8"/>
                      <w:sz w:val="19"/>
                      <w:szCs w:val="19"/>
                    </w:rPr>
                    <w:t xml:space="preserve">Le Kèf, een stad in het Noord-Westen van Tunesië, op 170 km. ten </w:t>
                  </w:r>
                  <w:r>
                    <w:rPr>
                      <w:spacing w:val="3"/>
                      <w:sz w:val="19"/>
                      <w:szCs w:val="19"/>
                    </w:rPr>
                    <w:t xml:space="preserve">/uid-Westen van Tunis en 45 km. ten Oosten van de Algerijnse grens, meende </w:t>
                  </w:r>
                  <w:r>
                    <w:rPr>
                      <w:spacing w:val="7"/>
                      <w:sz w:val="19"/>
                      <w:szCs w:val="19"/>
                    </w:rPr>
                    <w:t xml:space="preserve">men de Zuidzijde, in de uitgestrekte ruïnes van het antieke Sicca Veneria, </w:t>
                  </w:r>
                  <w:r>
                    <w:rPr>
                      <w:spacing w:val="2"/>
                      <w:sz w:val="19"/>
                      <w:szCs w:val="19"/>
                    </w:rPr>
                    <w:t xml:space="preserve">een baptisterium te ontdekken. Hier vond men nl. de zg. Dar el Djir, overblijf- </w:t>
                  </w:r>
                  <w:r>
                    <w:rPr>
                      <w:spacing w:val="5"/>
                      <w:sz w:val="19"/>
                      <w:szCs w:val="19"/>
                    </w:rPr>
                    <w:t xml:space="preserve">wielt van een zeshoekig gebouw. De hoeken van het gebouw zijn afgebroken, </w:t>
                  </w:r>
                  <w:r>
                    <w:rPr>
                      <w:spacing w:val="12"/>
                      <w:sz w:val="19"/>
                      <w:szCs w:val="19"/>
                    </w:rPr>
                    <w:t>-.lal liet ook als achthoekig wordt beschreven. De straal van de cirkel,</w:t>
                  </w:r>
                </w:p>
                <w:p w:rsidR="00853FB1" w:rsidRDefault="00853FB1">
                  <w:pPr>
                    <w:spacing w:before="252" w:after="36"/>
                    <w:ind w:left="72" w:right="72" w:firstLine="216"/>
                    <w:jc w:val="both"/>
                    <w:rPr>
                      <w:rFonts w:ascii="Bookman Old Style" w:hAnsi="Bookman Old Style" w:cs="Bookman Old Style"/>
                      <w:spacing w:val="4"/>
                      <w:sz w:val="11"/>
                      <w:szCs w:val="11"/>
                      <w:vertAlign w:val="superscript"/>
                    </w:rPr>
                  </w:pPr>
                  <w:r>
                    <w:rPr>
                      <w:spacing w:val="-1"/>
                      <w:sz w:val="19"/>
                      <w:szCs w:val="19"/>
                    </w:rPr>
                    <w:t xml:space="preserve">i binnen deze zeshoek valt, is ± 11,50 m. Het centrale vertrek hiervan is ook </w:t>
                  </w:r>
                  <w:r>
                    <w:rPr>
                      <w:spacing w:val="2"/>
                      <w:sz w:val="19"/>
                      <w:szCs w:val="19"/>
                    </w:rPr>
                    <w:t xml:space="preserve">e.1100kig. Het was naar vijf zijden geopend, terwijl het aan de zesde kant een .11 ibbele zuilengang bezat (zie plattegr. no. 22). De afmeting van elke zijde van </w:t>
                  </w:r>
                  <w:r>
                    <w:rPr>
                      <w:spacing w:val="8"/>
                      <w:sz w:val="19"/>
                      <w:szCs w:val="19"/>
                    </w:rPr>
                    <w:t xml:space="preserve">i verhak is 8 in. De ruimte schijnt gedekt te zijn geweest met een koepel, </w:t>
                  </w:r>
                  <w:r>
                    <w:rPr>
                      <w:rFonts w:ascii="Bookman Old Style" w:hAnsi="Bookman Old Style" w:cs="Bookman Old Style"/>
                      <w:spacing w:val="4"/>
                      <w:w w:val="70"/>
                      <w:sz w:val="13"/>
                      <w:szCs w:val="13"/>
                    </w:rPr>
                    <w:t>ul</w:t>
                  </w:r>
                  <w:r>
                    <w:rPr>
                      <w:spacing w:val="4"/>
                      <w:sz w:val="19"/>
                      <w:szCs w:val="19"/>
                    </w:rPr>
                    <w:t xml:space="preserve">t linnen en gewelven wijzen op een zwaardere bedekking dan één van hout. I Ie e: evenwel zeer onzeker, of hier sprake is van een baptisterium. Misschien </w:t>
                  </w:r>
                  <w:r>
                    <w:rPr>
                      <w:spacing w:val="9"/>
                      <w:sz w:val="19"/>
                      <w:szCs w:val="18"/>
                    </w:rPr>
                    <w:sym w:font="Wingdings" w:char="F06E"/>
                  </w:r>
                  <w:r>
                    <w:rPr>
                      <w:spacing w:val="9"/>
                      <w:sz w:val="19"/>
                      <w:szCs w:val="19"/>
                    </w:rPr>
                    <w:t xml:space="preserve">v .e, liet, zo wordt verondersteld, een tempel ter ere van de vergoddelijkte </w:t>
                  </w:r>
                  <w:r>
                    <w:rPr>
                      <w:spacing w:val="10"/>
                      <w:sz w:val="19"/>
                      <w:szCs w:val="19"/>
                    </w:rPr>
                    <w:t xml:space="preserve">I ca-el Augustus. In elk geval kan men hier geen betrouwbare conclusies </w:t>
                  </w:r>
                  <w:r>
                    <w:rPr>
                      <w:rFonts w:ascii="Bookman Old Style" w:hAnsi="Bookman Old Style" w:cs="Bookman Old Style"/>
                      <w:spacing w:val="4"/>
                      <w:w w:val="75"/>
                      <w:sz w:val="10"/>
                      <w:szCs w:val="10"/>
                    </w:rPr>
                    <w:t>l</w:t>
                  </w:r>
                  <w:r>
                    <w:rPr>
                      <w:spacing w:val="4"/>
                      <w:sz w:val="19"/>
                      <w:szCs w:val="19"/>
                    </w:rPr>
                    <w:t>el ken t.a.v de gesteldheid van de doopplaats in de oudchristelijke tijd.</w:t>
                  </w:r>
                  <w:r>
                    <w:rPr>
                      <w:rFonts w:ascii="Bookman Old Style" w:hAnsi="Bookman Old Style" w:cs="Bookman Old Style"/>
                      <w:spacing w:val="4"/>
                      <w:sz w:val="11"/>
                      <w:szCs w:val="11"/>
                      <w:vertAlign w:val="superscript"/>
                    </w:rPr>
                    <w:t>34</w:t>
                  </w:r>
                </w:p>
              </w:txbxContent>
            </v:textbox>
            <w10:wrap type="square" anchorx="page" anchory="page"/>
          </v:shape>
        </w:pict>
      </w:r>
      <w:r>
        <w:rPr>
          <w:noProof/>
        </w:rPr>
        <w:pict>
          <v:shape id="_x0000_s1326" type="#_x0000_t202" style="position:absolute;margin-left:652.1pt;margin-top:306pt;width:64.3pt;height:62.4pt;z-index:251563008;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jc w:val="center"/>
                  </w:pPr>
                  <w:r>
                    <w:pict>
                      <v:shape id="_x0000_i1086" type="#_x0000_t75" style="width:64.5pt;height:62.25pt" fillcolor="window">
                        <v:imagedata r:id="rId36" o:title=""/>
                      </v:shape>
                    </w:pict>
                  </w:r>
                </w:p>
              </w:txbxContent>
            </v:textbox>
            <w10:wrap type="square" anchorx="page" anchory="page"/>
          </v:shape>
        </w:pict>
      </w:r>
      <w:r>
        <w:rPr>
          <w:noProof/>
        </w:rPr>
        <w:pict>
          <v:shape id="_x0000_s1327" type="#_x0000_t202" style="position:absolute;margin-left:738.5pt;margin-top:306pt;width:78.7pt;height:62.4pt;z-index:25156403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756" w:after="72"/>
                    <w:jc w:val="center"/>
                    <w:rPr>
                      <w:rFonts w:ascii="Garamond" w:hAnsi="Garamond" w:cs="Garamond"/>
                      <w:spacing w:val="-3"/>
                      <w:sz w:val="18"/>
                      <w:szCs w:val="18"/>
                    </w:rPr>
                  </w:pPr>
                  <w:r>
                    <w:rPr>
                      <w:rFonts w:ascii="Garamond" w:hAnsi="Garamond" w:cs="Garamond"/>
                      <w:sz w:val="18"/>
                      <w:szCs w:val="18"/>
                    </w:rPr>
                    <w:t>Pl. no. 22.</w:t>
                  </w:r>
                  <w:r>
                    <w:rPr>
                      <w:rFonts w:ascii="Garamond" w:hAnsi="Garamond" w:cs="Garamond"/>
                      <w:sz w:val="18"/>
                      <w:szCs w:val="18"/>
                    </w:rPr>
                    <w:br/>
                  </w:r>
                  <w:r>
                    <w:rPr>
                      <w:rFonts w:ascii="Garamond" w:hAnsi="Garamond" w:cs="Garamond"/>
                      <w:spacing w:val="-3"/>
                      <w:sz w:val="18"/>
                      <w:szCs w:val="18"/>
                    </w:rPr>
                    <w:t>Le Kèf (Sicca Veneria)</w:t>
                  </w:r>
                </w:p>
              </w:txbxContent>
            </v:textbox>
            <w10:wrap type="square" anchorx="page" anchory="page"/>
          </v:shape>
        </w:pict>
      </w:r>
      <w:r>
        <w:rPr>
          <w:noProof/>
        </w:rPr>
        <w:pict>
          <v:shape id="_x0000_s1328" type="#_x0000_t202" style="position:absolute;margin-left:114pt;margin-top:564pt;width:9.1pt;height:6.95pt;z-index:25156505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9" w:lineRule="exact"/>
                    <w:rPr>
                      <w:rFonts w:ascii="Courier New" w:hAnsi="Courier New" w:cs="Courier New"/>
                      <w:spacing w:val="-33"/>
                      <w:w w:val="95"/>
                      <w:sz w:val="21"/>
                      <w:szCs w:val="21"/>
                    </w:rPr>
                  </w:pPr>
                  <w:r>
                    <w:rPr>
                      <w:rFonts w:ascii="Courier New" w:hAnsi="Courier New" w:cs="Courier New"/>
                      <w:spacing w:val="-33"/>
                      <w:w w:val="95"/>
                      <w:sz w:val="21"/>
                      <w:szCs w:val="21"/>
                    </w:rPr>
                    <w:t>72</w:t>
                  </w:r>
                </w:p>
              </w:txbxContent>
            </v:textbox>
            <w10:wrap type="square" anchorx="page" anchory="page"/>
          </v:shape>
        </w:pict>
      </w:r>
      <w:r>
        <w:rPr>
          <w:noProof/>
        </w:rPr>
        <w:pict>
          <v:shape id="_x0000_s1329" type="#_x0000_t202" style="position:absolute;margin-left:807.85pt;margin-top:567.85pt;width:8.85pt;height:6.95pt;z-index:25156608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9" w:lineRule="exact"/>
                    <w:rPr>
                      <w:spacing w:val="-10"/>
                      <w:sz w:val="19"/>
                      <w:szCs w:val="19"/>
                    </w:rPr>
                  </w:pPr>
                  <w:r>
                    <w:rPr>
                      <w:spacing w:val="-10"/>
                      <w:sz w:val="19"/>
                      <w:szCs w:val="19"/>
                    </w:rPr>
                    <w:t>7.l</w:t>
                  </w:r>
                </w:p>
              </w:txbxContent>
            </v:textbox>
            <w10:wrap type="square" anchorx="page" anchory="page"/>
          </v:shape>
        </w:pict>
      </w:r>
      <w:r>
        <w:rPr>
          <w:noProof/>
        </w:rPr>
        <w:pict>
          <v:line id="_x0000_s1330" style="position:absolute;z-index:251567104;mso-wrap-distance-left:0;mso-wrap-distance-right:0;mso-position-horizontal-relative:page;mso-position-vertical-relative:page" from="464.4pt,0" to="464.4pt,595.25pt" o:allowincell="f" strokeweight="6pt">
            <w10:wrap type="square" anchorx="page" anchory="page"/>
          </v:line>
        </w:pict>
      </w:r>
    </w:p>
    <w:p w:rsidR="00853FB1" w:rsidRDefault="00853FB1">
      <w:pPr>
        <w:widowControl/>
        <w:kinsoku/>
        <w:autoSpaceDE w:val="0"/>
        <w:autoSpaceDN w:val="0"/>
        <w:adjustRightInd w:val="0"/>
        <w:sectPr w:rsidR="00853FB1">
          <w:pgSz w:w="16838" w:h="11904" w:orient="landscape"/>
          <w:pgMar w:top="288" w:right="331" w:bottom="377" w:left="840" w:header="708" w:footer="708" w:gutter="0"/>
          <w:cols w:space="708"/>
          <w:noEndnote/>
        </w:sectPr>
      </w:pPr>
    </w:p>
    <w:p w:rsidR="00853FB1" w:rsidRDefault="00A80695">
      <w:r>
        <w:rPr>
          <w:noProof/>
        </w:rPr>
        <w:pict>
          <v:shape id="_x0000_s1331" type="#_x0000_t202" style="position:absolute;margin-left:102.6pt;margin-top:15.1pt;width:324pt;height:535.95pt;z-index:25156812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06" w:lineRule="auto"/>
                    <w:ind w:right="72"/>
                    <w:jc w:val="both"/>
                    <w:rPr>
                      <w:spacing w:val="3"/>
                      <w:sz w:val="19"/>
                      <w:szCs w:val="19"/>
                    </w:rPr>
                  </w:pPr>
                  <w:r>
                    <w:rPr>
                      <w:spacing w:val="3"/>
                      <w:sz w:val="19"/>
                      <w:szCs w:val="19"/>
                    </w:rPr>
                    <w:t>Tim. No. 35. Maktar (Mactaris)</w:t>
                  </w:r>
                </w:p>
                <w:p w:rsidR="00853FB1" w:rsidRDefault="00853FB1">
                  <w:pPr>
                    <w:spacing w:before="252"/>
                    <w:ind w:right="72" w:firstLine="288"/>
                    <w:jc w:val="both"/>
                    <w:rPr>
                      <w:spacing w:val="3"/>
                      <w:sz w:val="19"/>
                      <w:szCs w:val="19"/>
                    </w:rPr>
                  </w:pPr>
                  <w:r>
                    <w:rPr>
                      <w:spacing w:val="6"/>
                      <w:sz w:val="19"/>
                      <w:szCs w:val="19"/>
                    </w:rPr>
                    <w:t xml:space="preserve">Te Maktar, het antieke Mactaris, in Noord-Tunesië, ± 70 km. ten Zuid- </w:t>
                  </w:r>
                  <w:r>
                    <w:rPr>
                      <w:spacing w:val="5"/>
                      <w:sz w:val="19"/>
                      <w:szCs w:val="19"/>
                    </w:rPr>
                    <w:t xml:space="preserve">Oosten van de stad Le Kèf, ontdekte men in 1948 een Christelijke basiliek, </w:t>
                  </w:r>
                  <w:r>
                    <w:rPr>
                      <w:spacing w:val="6"/>
                      <w:sz w:val="19"/>
                      <w:szCs w:val="19"/>
                    </w:rPr>
                    <w:t xml:space="preserve">waaraan een baptisterium was verbonden. Het onderzoek, verricht door G. </w:t>
                  </w:r>
                  <w:r>
                    <w:rPr>
                      <w:spacing w:val="1"/>
                      <w:sz w:val="19"/>
                      <w:szCs w:val="19"/>
                    </w:rPr>
                    <w:t xml:space="preserve">Feuille in de zomer van 1949 in deze basiliek, gelegen aan de Zuidzijde van het </w:t>
                  </w:r>
                  <w:r>
                    <w:rPr>
                      <w:spacing w:val="3"/>
                      <w:sz w:val="19"/>
                      <w:szCs w:val="19"/>
                    </w:rPr>
                    <w:t>forum en ten Noorden van de voormalige triomfboog van Trajanus, later een Byzantijns fort, bracht merkwaardige bijzonderheden aan het licht.</w:t>
                  </w:r>
                </w:p>
                <w:p w:rsidR="00853FB1" w:rsidRDefault="00853FB1">
                  <w:pPr>
                    <w:spacing w:before="108"/>
                    <w:ind w:right="72" w:firstLine="288"/>
                    <w:jc w:val="both"/>
                    <w:rPr>
                      <w:spacing w:val="2"/>
                      <w:sz w:val="19"/>
                      <w:szCs w:val="19"/>
                    </w:rPr>
                  </w:pPr>
                  <w:r>
                    <w:rPr>
                      <w:spacing w:val="3"/>
                      <w:sz w:val="19"/>
                      <w:szCs w:val="19"/>
                    </w:rPr>
                    <w:t xml:space="preserve">De basiliek, die verschillende keren verbouwd werd, heeft in haar laatste </w:t>
                  </w:r>
                  <w:r>
                    <w:rPr>
                      <w:spacing w:val="2"/>
                      <w:sz w:val="19"/>
                      <w:szCs w:val="19"/>
                    </w:rPr>
                    <w:t xml:space="preserve">verschijningsvorm een lengte van 22 m. en een breedte van 9 m. Zij bezit drie </w:t>
                  </w:r>
                  <w:r>
                    <w:rPr>
                      <w:spacing w:val="4"/>
                      <w:sz w:val="19"/>
                      <w:szCs w:val="19"/>
                    </w:rPr>
                    <w:t xml:space="preserve">schepen, die van elkaar gescheiden zijn door twee rijen van dubbele zuilen. In </w:t>
                  </w:r>
                  <w:r>
                    <w:rPr>
                      <w:spacing w:val="10"/>
                      <w:sz w:val="19"/>
                      <w:szCs w:val="19"/>
                    </w:rPr>
                    <w:t xml:space="preserve">het centrale schip bevindt zich een verhoogd presbyterium van 13,40 bij </w:t>
                  </w:r>
                  <w:r>
                    <w:rPr>
                      <w:spacing w:val="4"/>
                      <w:sz w:val="19"/>
                      <w:szCs w:val="19"/>
                    </w:rPr>
                    <w:t xml:space="preserve">1,70 m. De apsis van het gebouw is naar het Oosten gericht en achter de apsis ligt het baptisterium (zie plattegr. no. 23). De zijschepen lopen langs de apsis </w:t>
                  </w:r>
                  <w:r>
                    <w:rPr>
                      <w:spacing w:val="5"/>
                      <w:sz w:val="19"/>
                      <w:szCs w:val="19"/>
                    </w:rPr>
                    <w:t xml:space="preserve">door en omlijsten dus het baptisterium. De doopplaats bezit ook een apsis, die </w:t>
                  </w:r>
                  <w:r>
                    <w:rPr>
                      <w:spacing w:val="8"/>
                      <w:sz w:val="19"/>
                      <w:szCs w:val="19"/>
                    </w:rPr>
                    <w:t xml:space="preserve">op dezelfde as ligt als die van de basiliek. De apsis van de doopplaats is </w:t>
                  </w:r>
                  <w:r>
                    <w:rPr>
                      <w:spacing w:val="6"/>
                      <w:sz w:val="19"/>
                      <w:szCs w:val="19"/>
                    </w:rPr>
                    <w:t xml:space="preserve">regelmatig gebouwd van gehouwen steen. De vloer is bedekt met mozaiek in </w:t>
                  </w:r>
                  <w:r>
                    <w:rPr>
                      <w:spacing w:val="2"/>
                      <w:sz w:val="19"/>
                      <w:szCs w:val="19"/>
                    </w:rPr>
                    <w:t xml:space="preserve">een schelpendessin. Naar,. het schijnt is de basiliek gebouwd boven een grote </w:t>
                  </w:r>
                  <w:r>
                    <w:rPr>
                      <w:spacing w:val="3"/>
                      <w:sz w:val="19"/>
                      <w:szCs w:val="19"/>
                    </w:rPr>
                    <w:t xml:space="preserve">decumane straat, die uitliep op een halfcirkelvormige fontein. De Christenen gebruikten deze fontein blijkbaar voor de inrichting van het baptisterium. Men </w:t>
                  </w:r>
                  <w:r>
                    <w:rPr>
                      <w:spacing w:val="7"/>
                      <w:sz w:val="19"/>
                      <w:szCs w:val="19"/>
                    </w:rPr>
                    <w:t xml:space="preserve">mag aannemen, dat de bouw plaats vond, kort na de overwinning van het </w:t>
                  </w:r>
                  <w:r>
                    <w:rPr>
                      <w:spacing w:val="4"/>
                      <w:sz w:val="19"/>
                      <w:szCs w:val="19"/>
                    </w:rPr>
                    <w:t xml:space="preserve">Christendom over het heidendom in het Constantijnse tijdvak, toen de Kerk </w:t>
                  </w:r>
                  <w:r>
                    <w:rPr>
                      <w:spacing w:val="2"/>
                      <w:sz w:val="19"/>
                      <w:szCs w:val="19"/>
                    </w:rPr>
                    <w:t>oppermachtig begon te worden.</w:t>
                  </w:r>
                </w:p>
                <w:p w:rsidR="00853FB1" w:rsidRDefault="00853FB1">
                  <w:pPr>
                    <w:spacing w:before="324"/>
                    <w:ind w:right="72" w:firstLine="288"/>
                    <w:jc w:val="both"/>
                    <w:rPr>
                      <w:spacing w:val="2"/>
                      <w:sz w:val="19"/>
                      <w:szCs w:val="19"/>
                    </w:rPr>
                  </w:pPr>
                  <w:r>
                    <w:rPr>
                      <w:spacing w:val="1"/>
                      <w:sz w:val="19"/>
                      <w:szCs w:val="19"/>
                    </w:rPr>
                    <w:t xml:space="preserve">Merkwaardig is daarbij ook de inrichting van het baptisterium. De doopkuip </w:t>
                  </w:r>
                  <w:r>
                    <w:rPr>
                      <w:spacing w:val="6"/>
                      <w:sz w:val="19"/>
                      <w:szCs w:val="19"/>
                    </w:rPr>
                    <w:t xml:space="preserve">droeg vier witmarmeren zuiltjes, waarvan de bases nog ter plaatse werden </w:t>
                  </w:r>
                  <w:r>
                    <w:rPr>
                      <w:spacing w:val="4"/>
                      <w:sz w:val="19"/>
                      <w:szCs w:val="19"/>
                    </w:rPr>
                    <w:t xml:space="preserve">aangetroffen. Zij vertoonden beeldhouwwerk in basrelief aan drie kanten: een raaf, die een driepoot nadert, een hert, liggend onder een rijkbebladerde boom, </w:t>
                  </w:r>
                  <w:r>
                    <w:rPr>
                      <w:spacing w:val="7"/>
                      <w:sz w:val="19"/>
                      <w:szCs w:val="19"/>
                    </w:rPr>
                    <w:t xml:space="preserve">en een haas, lopend onder een boom. Verder droegen de zuiltjes, behalve </w:t>
                  </w:r>
                  <w:r>
                    <w:rPr>
                      <w:spacing w:val="4"/>
                      <w:sz w:val="19"/>
                      <w:szCs w:val="19"/>
                    </w:rPr>
                    <w:t xml:space="preserve">afbeeldingen van acanthusbladeren bovenaan, aan de zijkanten voorstellingen van een arm, die een schaal houdt, van een boog en pijlkoker, en van een lier. </w:t>
                  </w:r>
                  <w:r>
                    <w:rPr>
                      <w:spacing w:val="2"/>
                      <w:sz w:val="19"/>
                      <w:szCs w:val="19"/>
                    </w:rPr>
                    <w:t xml:space="preserve">Men zoeke hierin geen Christelijke symboliek: hier is sprake van attributen van </w:t>
                  </w:r>
                  <w:r>
                    <w:rPr>
                      <w:spacing w:val="4"/>
                      <w:sz w:val="19"/>
                      <w:szCs w:val="19"/>
                    </w:rPr>
                    <w:t xml:space="preserve">Diana en Apollo. De zuiltjes droegen een ciborium, waarvan de kroonlijst nog </w:t>
                  </w:r>
                  <w:r>
                    <w:rPr>
                      <w:spacing w:val="5"/>
                      <w:sz w:val="19"/>
                      <w:szCs w:val="19"/>
                    </w:rPr>
                    <w:t xml:space="preserve">een opdracht vertoont aan Latona (volgens de Griekse mythologie de moeder </w:t>
                  </w:r>
                  <w:r>
                    <w:rPr>
                      <w:spacing w:val="3"/>
                      <w:sz w:val="19"/>
                      <w:szCs w:val="19"/>
                    </w:rPr>
                    <w:t xml:space="preserve">van Diana en Apollo)! De overwinnende Christenen hebben deze onderdelen eenvoudig uit de naburige tempel van Apollo gehaald. De Christelijke gemeente </w:t>
                  </w:r>
                  <w:r>
                    <w:rPr>
                      <w:spacing w:val="4"/>
                      <w:sz w:val="19"/>
                      <w:szCs w:val="19"/>
                    </w:rPr>
                    <w:t xml:space="preserve">te Mactaris heeft blijkbaar een heerszuchtig en agressief karakter vertoond, waartegenover de plaatselijke overheid naar het schijnt een zeer toegefelijke </w:t>
                  </w:r>
                  <w:r>
                    <w:rPr>
                      <w:spacing w:val="2"/>
                      <w:sz w:val="19"/>
                      <w:szCs w:val="19"/>
                    </w:rPr>
                    <w:t>houding heeft aangenomen!</w:t>
                  </w:r>
                </w:p>
                <w:p w:rsidR="00853FB1" w:rsidRDefault="00853FB1">
                  <w:pPr>
                    <w:spacing w:before="396" w:after="72"/>
                    <w:ind w:right="72" w:firstLine="288"/>
                    <w:jc w:val="both"/>
                    <w:rPr>
                      <w:spacing w:val="4"/>
                      <w:sz w:val="19"/>
                      <w:szCs w:val="19"/>
                    </w:rPr>
                  </w:pPr>
                  <w:r>
                    <w:rPr>
                      <w:spacing w:val="6"/>
                      <w:sz w:val="19"/>
                      <w:szCs w:val="19"/>
                    </w:rPr>
                    <w:t xml:space="preserve">Wat verder de doopkuip zelf betreft, zij heeft een vierkante plattegrond. </w:t>
                  </w:r>
                  <w:r>
                    <w:rPr>
                      <w:spacing w:val="3"/>
                      <w:sz w:val="19"/>
                      <w:szCs w:val="19"/>
                    </w:rPr>
                    <w:t xml:space="preserve">Men wordt hier weer herinnerd aan het aantal stromen van het Paradijs en het </w:t>
                  </w:r>
                  <w:r>
                    <w:rPr>
                      <w:spacing w:val="2"/>
                      <w:sz w:val="19"/>
                      <w:szCs w:val="19"/>
                    </w:rPr>
                    <w:t xml:space="preserve">aantal hoofdwindstreken van de wereld. Het water des levens was door de I lere </w:t>
                  </w:r>
                  <w:r>
                    <w:rPr>
                      <w:spacing w:val="10"/>
                      <w:sz w:val="19"/>
                      <w:szCs w:val="19"/>
                    </w:rPr>
                    <w:t xml:space="preserve">voor heel de wereld bestemd en in Christus wordt heel de wereld weer </w:t>
                  </w:r>
                  <w:r>
                    <w:rPr>
                      <w:spacing w:val="6"/>
                      <w:sz w:val="19"/>
                      <w:szCs w:val="19"/>
                    </w:rPr>
                    <w:t xml:space="preserve">geroepen, nu tot de afwassing der zonden en de vernieuwing van </w:t>
                  </w:r>
                  <w:r>
                    <w:rPr>
                      <w:spacing w:val="16"/>
                      <w:sz w:val="17"/>
                      <w:szCs w:val="17"/>
                    </w:rPr>
                    <w:t xml:space="preserve">liet </w:t>
                  </w:r>
                  <w:r>
                    <w:rPr>
                      <w:spacing w:val="6"/>
                      <w:sz w:val="19"/>
                      <w:szCs w:val="19"/>
                    </w:rPr>
                    <w:t xml:space="preserve">leven. </w:t>
                  </w:r>
                  <w:r>
                    <w:rPr>
                      <w:spacing w:val="3"/>
                      <w:sz w:val="19"/>
                      <w:szCs w:val="19"/>
                    </w:rPr>
                    <w:t xml:space="preserve">Deze vernieuwing wordt gegarandeerd door hel water van de 1)00p als heen- </w:t>
                  </w:r>
                  <w:r>
                    <w:rPr>
                      <w:spacing w:val="4"/>
                      <w:sz w:val="19"/>
                      <w:szCs w:val="19"/>
                    </w:rPr>
                    <w:t>wijzing naar de levensrivier van het herwonnen Paradijs. Al heelt de kerk van</w:t>
                  </w:r>
                </w:p>
              </w:txbxContent>
            </v:textbox>
            <w10:wrap type="square" anchorx="page" anchory="page"/>
          </v:shape>
        </w:pict>
      </w:r>
      <w:r>
        <w:rPr>
          <w:noProof/>
        </w:rPr>
        <w:pict>
          <v:shape id="_x0000_s1332" type="#_x0000_t202" style="position:absolute;margin-left:491.15pt;margin-top:15.1pt;width:324pt;height:145.7pt;z-index:25156915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124" w:line="20" w:lineRule="exact"/>
                  </w:pPr>
                </w:p>
                <w:tbl>
                  <w:tblPr>
                    <w:tblW w:w="0" w:type="auto"/>
                    <w:tblLayout w:type="fixed"/>
                    <w:tblCellMar>
                      <w:left w:w="0" w:type="dxa"/>
                      <w:right w:w="0" w:type="dxa"/>
                    </w:tblCellMar>
                    <w:tblLook w:val="0000" w:firstRow="0" w:lastRow="0" w:firstColumn="0" w:lastColumn="0" w:noHBand="0" w:noVBand="0"/>
                  </w:tblPr>
                  <w:tblGrid>
                    <w:gridCol w:w="243"/>
                    <w:gridCol w:w="680"/>
                    <w:gridCol w:w="2228"/>
                    <w:gridCol w:w="3329"/>
                  </w:tblGrid>
                  <w:tr w:rsidR="00853FB1">
                    <w:tblPrEx>
                      <w:tblCellMar>
                        <w:top w:w="0" w:type="dxa"/>
                        <w:left w:w="0" w:type="dxa"/>
                        <w:bottom w:w="0" w:type="dxa"/>
                        <w:right w:w="0" w:type="dxa"/>
                      </w:tblCellMar>
                    </w:tblPrEx>
                    <w:trPr>
                      <w:cantSplit/>
                      <w:trHeight w:hRule="exact" w:val="2256"/>
                    </w:trPr>
                    <w:tc>
                      <w:tcPr>
                        <w:tcW w:w="3151" w:type="dxa"/>
                        <w:gridSpan w:val="3"/>
                        <w:tcBorders>
                          <w:top w:val="nil"/>
                          <w:left w:val="nil"/>
                          <w:bottom w:val="nil"/>
                          <w:right w:val="nil"/>
                        </w:tcBorders>
                        <w:vAlign w:val="center"/>
                      </w:tcPr>
                      <w:p w:rsidR="00853FB1" w:rsidRDefault="0035182B">
                        <w:pPr>
                          <w:spacing w:before="10"/>
                          <w:ind w:left="65"/>
                          <w:jc w:val="center"/>
                        </w:pPr>
                        <w:r>
                          <w:pict>
                            <v:shape id="_x0000_i1088" type="#_x0000_t75" style="width:154.5pt;height:112.5pt" fillcolor="window">
                              <v:imagedata r:id="rId37" o:title=""/>
                            </v:shape>
                          </w:pict>
                        </w:r>
                      </w:p>
                    </w:tc>
                    <w:tc>
                      <w:tcPr>
                        <w:tcW w:w="3329" w:type="dxa"/>
                        <w:vMerge w:val="restart"/>
                        <w:tcBorders>
                          <w:top w:val="nil"/>
                          <w:left w:val="nil"/>
                          <w:bottom w:val="nil"/>
                          <w:right w:val="nil"/>
                        </w:tcBorders>
                      </w:tcPr>
                      <w:p w:rsidR="00853FB1" w:rsidRDefault="00853FB1">
                        <w:pPr>
                          <w:ind w:right="54"/>
                          <w:jc w:val="right"/>
                          <w:rPr>
                            <w:spacing w:val="2"/>
                            <w:sz w:val="17"/>
                            <w:szCs w:val="17"/>
                          </w:rPr>
                        </w:pPr>
                        <w:r>
                          <w:rPr>
                            <w:spacing w:val="2"/>
                            <w:sz w:val="17"/>
                            <w:szCs w:val="17"/>
                          </w:rPr>
                          <w:t>Pl. no. 23. Maktar (Mactaris)</w:t>
                        </w:r>
                      </w:p>
                    </w:tc>
                  </w:tr>
                  <w:tr w:rsidR="00853FB1">
                    <w:tblPrEx>
                      <w:tblCellMar>
                        <w:top w:w="0" w:type="dxa"/>
                        <w:left w:w="0" w:type="dxa"/>
                        <w:bottom w:w="0" w:type="dxa"/>
                        <w:right w:w="0" w:type="dxa"/>
                      </w:tblCellMar>
                    </w:tblPrEx>
                    <w:trPr>
                      <w:cantSplit/>
                      <w:trHeight w:hRule="exact" w:val="92"/>
                    </w:trPr>
                    <w:tc>
                      <w:tcPr>
                        <w:tcW w:w="243" w:type="dxa"/>
                        <w:tcBorders>
                          <w:top w:val="nil"/>
                          <w:left w:val="nil"/>
                          <w:bottom w:val="nil"/>
                          <w:right w:val="nil"/>
                        </w:tcBorders>
                      </w:tcPr>
                      <w:p w:rsidR="00853FB1" w:rsidRDefault="00853FB1">
                        <w:pPr>
                          <w:rPr>
                            <w:spacing w:val="2"/>
                            <w:sz w:val="17"/>
                            <w:szCs w:val="17"/>
                          </w:rPr>
                        </w:pPr>
                      </w:p>
                    </w:tc>
                    <w:tc>
                      <w:tcPr>
                        <w:tcW w:w="680" w:type="dxa"/>
                        <w:tcBorders>
                          <w:top w:val="nil"/>
                          <w:left w:val="nil"/>
                          <w:bottom w:val="single" w:sz="6" w:space="0" w:color="000000"/>
                          <w:right w:val="nil"/>
                        </w:tcBorders>
                      </w:tcPr>
                      <w:p w:rsidR="00853FB1" w:rsidRDefault="00853FB1">
                        <w:pPr>
                          <w:rPr>
                            <w:spacing w:val="2"/>
                            <w:sz w:val="17"/>
                            <w:szCs w:val="17"/>
                          </w:rPr>
                        </w:pPr>
                      </w:p>
                    </w:tc>
                    <w:tc>
                      <w:tcPr>
                        <w:tcW w:w="2228" w:type="dxa"/>
                        <w:vMerge w:val="restart"/>
                        <w:tcBorders>
                          <w:top w:val="nil"/>
                          <w:left w:val="nil"/>
                          <w:bottom w:val="nil"/>
                          <w:right w:val="nil"/>
                        </w:tcBorders>
                        <w:vAlign w:val="center"/>
                      </w:tcPr>
                      <w:p w:rsidR="00853FB1" w:rsidRDefault="00853FB1">
                        <w:pPr>
                          <w:tabs>
                            <w:tab w:val="right" w:leader="underscore" w:pos="289"/>
                          </w:tabs>
                          <w:ind w:right="1914"/>
                          <w:jc w:val="right"/>
                          <w:rPr>
                            <w:rFonts w:ascii="Garamond" w:hAnsi="Garamond" w:cs="Garamond"/>
                            <w:i/>
                            <w:iCs/>
                            <w:spacing w:val="5"/>
                            <w:sz w:val="14"/>
                            <w:szCs w:val="14"/>
                          </w:rPr>
                        </w:pPr>
                        <w:r>
                          <w:rPr>
                            <w:rFonts w:ascii="Garamond" w:hAnsi="Garamond" w:cs="Garamond"/>
                            <w:i/>
                            <w:iCs/>
                            <w:sz w:val="14"/>
                            <w:szCs w:val="14"/>
                          </w:rPr>
                          <w:tab/>
                        </w:r>
                        <w:r>
                          <w:rPr>
                            <w:rFonts w:ascii="Garamond" w:hAnsi="Garamond" w:cs="Garamond"/>
                            <w:i/>
                            <w:iCs/>
                            <w:spacing w:val="5"/>
                            <w:sz w:val="14"/>
                            <w:szCs w:val="14"/>
                          </w:rPr>
                          <w:t>15m.</w:t>
                        </w:r>
                      </w:p>
                    </w:tc>
                    <w:tc>
                      <w:tcPr>
                        <w:tcW w:w="3329" w:type="dxa"/>
                        <w:vMerge/>
                        <w:tcBorders>
                          <w:top w:val="nil"/>
                          <w:left w:val="nil"/>
                          <w:bottom w:val="nil"/>
                          <w:right w:val="nil"/>
                        </w:tcBorders>
                      </w:tcPr>
                      <w:p w:rsidR="00853FB1" w:rsidRDefault="00853FB1">
                        <w:pPr>
                          <w:tabs>
                            <w:tab w:val="right" w:leader="underscore" w:pos="289"/>
                          </w:tabs>
                          <w:ind w:right="1914"/>
                          <w:jc w:val="right"/>
                          <w:rPr>
                            <w:rFonts w:ascii="Garamond" w:hAnsi="Garamond" w:cs="Garamond"/>
                            <w:i/>
                            <w:iCs/>
                            <w:spacing w:val="5"/>
                            <w:sz w:val="14"/>
                            <w:szCs w:val="14"/>
                          </w:rPr>
                        </w:pPr>
                      </w:p>
                    </w:tc>
                  </w:tr>
                  <w:tr w:rsidR="00853FB1">
                    <w:tblPrEx>
                      <w:tblCellMar>
                        <w:top w:w="0" w:type="dxa"/>
                        <w:left w:w="0" w:type="dxa"/>
                        <w:bottom w:w="0" w:type="dxa"/>
                        <w:right w:w="0" w:type="dxa"/>
                      </w:tblCellMar>
                    </w:tblPrEx>
                    <w:trPr>
                      <w:cantSplit/>
                      <w:trHeight w:hRule="exact" w:val="98"/>
                    </w:trPr>
                    <w:tc>
                      <w:tcPr>
                        <w:tcW w:w="243" w:type="dxa"/>
                        <w:tcBorders>
                          <w:top w:val="nil"/>
                          <w:left w:val="nil"/>
                          <w:bottom w:val="nil"/>
                          <w:right w:val="nil"/>
                        </w:tcBorders>
                      </w:tcPr>
                      <w:p w:rsidR="00853FB1" w:rsidRDefault="00853FB1">
                        <w:pPr>
                          <w:rPr>
                            <w:rFonts w:ascii="Garamond" w:hAnsi="Garamond" w:cs="Garamond"/>
                            <w:i/>
                            <w:iCs/>
                            <w:sz w:val="14"/>
                            <w:szCs w:val="14"/>
                          </w:rPr>
                        </w:pPr>
                      </w:p>
                    </w:tc>
                    <w:tc>
                      <w:tcPr>
                        <w:tcW w:w="680" w:type="dxa"/>
                        <w:tcBorders>
                          <w:top w:val="single" w:sz="6" w:space="0" w:color="000000"/>
                          <w:left w:val="nil"/>
                          <w:bottom w:val="nil"/>
                          <w:right w:val="nil"/>
                        </w:tcBorders>
                      </w:tcPr>
                      <w:p w:rsidR="00853FB1" w:rsidRDefault="00853FB1">
                        <w:pPr>
                          <w:rPr>
                            <w:rFonts w:ascii="Garamond" w:hAnsi="Garamond" w:cs="Garamond"/>
                            <w:i/>
                            <w:iCs/>
                            <w:sz w:val="14"/>
                            <w:szCs w:val="14"/>
                          </w:rPr>
                        </w:pPr>
                      </w:p>
                    </w:tc>
                    <w:tc>
                      <w:tcPr>
                        <w:tcW w:w="2228" w:type="dxa"/>
                        <w:vMerge/>
                        <w:tcBorders>
                          <w:top w:val="nil"/>
                          <w:left w:val="nil"/>
                          <w:bottom w:val="nil"/>
                          <w:right w:val="nil"/>
                        </w:tcBorders>
                        <w:vAlign w:val="center"/>
                      </w:tcPr>
                      <w:p w:rsidR="00853FB1" w:rsidRDefault="00853FB1">
                        <w:pPr>
                          <w:rPr>
                            <w:rFonts w:ascii="Garamond" w:hAnsi="Garamond" w:cs="Garamond"/>
                            <w:i/>
                            <w:iCs/>
                            <w:sz w:val="14"/>
                            <w:szCs w:val="14"/>
                          </w:rPr>
                        </w:pPr>
                      </w:p>
                    </w:tc>
                    <w:tc>
                      <w:tcPr>
                        <w:tcW w:w="3329" w:type="dxa"/>
                        <w:tcBorders>
                          <w:top w:val="nil"/>
                          <w:left w:val="nil"/>
                          <w:bottom w:val="nil"/>
                          <w:right w:val="nil"/>
                        </w:tcBorders>
                      </w:tcPr>
                      <w:p w:rsidR="00853FB1" w:rsidRDefault="00853FB1">
                        <w:pPr>
                          <w:rPr>
                            <w:rFonts w:ascii="Garamond" w:hAnsi="Garamond" w:cs="Garamond"/>
                            <w:i/>
                            <w:iCs/>
                            <w:sz w:val="14"/>
                            <w:szCs w:val="14"/>
                          </w:rPr>
                        </w:pPr>
                      </w:p>
                    </w:tc>
                  </w:tr>
                </w:tbl>
                <w:p w:rsidR="00853FB1" w:rsidRDefault="00853FB1">
                  <w:pPr>
                    <w:spacing w:after="304" w:line="20" w:lineRule="exact"/>
                  </w:pPr>
                </w:p>
              </w:txbxContent>
            </v:textbox>
            <w10:wrap type="square" anchorx="page" anchory="page"/>
          </v:shape>
        </w:pict>
      </w:r>
      <w:r>
        <w:rPr>
          <w:noProof/>
        </w:rPr>
        <w:pict>
          <v:shape id="_x0000_s1333" type="#_x0000_t202" style="position:absolute;margin-left:491.15pt;margin-top:160.8pt;width:324pt;height:390.25pt;z-index:25157017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64" w:lineRule="auto"/>
                    <w:ind w:left="72" w:right="72"/>
                    <w:jc w:val="both"/>
                    <w:rPr>
                      <w:spacing w:val="2"/>
                      <w:sz w:val="19"/>
                      <w:szCs w:val="19"/>
                    </w:rPr>
                  </w:pPr>
                  <w:r>
                    <w:rPr>
                      <w:spacing w:val="5"/>
                      <w:sz w:val="19"/>
                      <w:szCs w:val="19"/>
                    </w:rPr>
                    <w:t xml:space="preserve">Mactaris de pretentie van het Christendom op o.i. ongeoorloofde, immers </w:t>
                  </w:r>
                  <w:r>
                    <w:rPr>
                      <w:spacing w:val="1"/>
                      <w:sz w:val="19"/>
                      <w:szCs w:val="19"/>
                    </w:rPr>
                    <w:t xml:space="preserve">gewelddadige wijze uitgedragen, de pretentie zelf: heil te brengen voor heel de </w:t>
                  </w:r>
                  <w:r>
                    <w:rPr>
                      <w:spacing w:val="2"/>
                      <w:sz w:val="19"/>
                      <w:szCs w:val="19"/>
                    </w:rPr>
                    <w:t>wereld, past bij het Evangelie van Jezus Christus.</w:t>
                  </w:r>
                </w:p>
                <w:p w:rsidR="00853FB1" w:rsidRDefault="00853FB1">
                  <w:pPr>
                    <w:ind w:left="72" w:right="72" w:firstLine="216"/>
                    <w:jc w:val="both"/>
                    <w:rPr>
                      <w:sz w:val="19"/>
                      <w:szCs w:val="19"/>
                    </w:rPr>
                  </w:pPr>
                  <w:r>
                    <w:rPr>
                      <w:spacing w:val="4"/>
                      <w:sz w:val="19"/>
                      <w:szCs w:val="19"/>
                    </w:rPr>
                    <w:t xml:space="preserve">De zijkanten van de kuip zijn vervaardigd van een soort imitatie geaderd </w:t>
                  </w:r>
                  <w:r>
                    <w:rPr>
                      <w:spacing w:val="3"/>
                      <w:sz w:val="19"/>
                      <w:szCs w:val="19"/>
                    </w:rPr>
                    <w:t xml:space="preserve">marmer, versierd met golflijnen, donkergroen op een witte ondergrond, terwijl </w:t>
                  </w:r>
                  <w:r>
                    <w:rPr>
                      <w:spacing w:val="9"/>
                      <w:sz w:val="19"/>
                      <w:szCs w:val="19"/>
                    </w:rPr>
                    <w:t xml:space="preserve">de rand van het bassin van marmer is. De kuip bevindt zich boven een </w:t>
                  </w:r>
                  <w:r>
                    <w:rPr>
                      <w:spacing w:val="5"/>
                      <w:sz w:val="19"/>
                      <w:szCs w:val="19"/>
                    </w:rPr>
                    <w:t>waterbak, overblijfsel van de vermelde fontein, waarvan de vloer is ingestort. 1 let is duidelijk, dat een dergelijke inrichting, waarbij stromend water ont</w:t>
                  </w:r>
                  <w:r>
                    <w:rPr>
                      <w:spacing w:val="5"/>
                      <w:sz w:val="19"/>
                      <w:szCs w:val="19"/>
                    </w:rPr>
                    <w:softHyphen/>
                    <w:t xml:space="preserve">breekt en voor de Doop uit een waterbak moet worden geput, een bediening </w:t>
                  </w:r>
                  <w:r>
                    <w:rPr>
                      <w:spacing w:val="2"/>
                      <w:sz w:val="19"/>
                      <w:szCs w:val="19"/>
                    </w:rPr>
                    <w:t xml:space="preserve">door onderdompeling, althans bij volwassenen, practisch uitsluit. Dit is zeker duidelijk, wanneer men denkt aan het grote aantal voormalige heidenen, dat bv. </w:t>
                  </w:r>
                  <w:r>
                    <w:rPr>
                      <w:spacing w:val="5"/>
                      <w:sz w:val="19"/>
                      <w:szCs w:val="19"/>
                    </w:rPr>
                    <w:t xml:space="preserve">op Pasen in Noord-Afrika de Doop ontving. Hier is opnieuw te denken aan </w:t>
                  </w:r>
                  <w:r>
                    <w:rPr>
                      <w:sz w:val="19"/>
                      <w:szCs w:val="19"/>
                    </w:rPr>
                    <w:t>1)oop door overgieting.</w:t>
                  </w:r>
                </w:p>
                <w:p w:rsidR="00853FB1" w:rsidRDefault="00853FB1">
                  <w:pPr>
                    <w:spacing w:before="144" w:line="264" w:lineRule="auto"/>
                    <w:ind w:left="72" w:right="72" w:firstLine="216"/>
                    <w:jc w:val="both"/>
                    <w:rPr>
                      <w:spacing w:val="1"/>
                      <w:sz w:val="19"/>
                      <w:szCs w:val="19"/>
                    </w:rPr>
                  </w:pPr>
                  <w:r>
                    <w:rPr>
                      <w:spacing w:val="3"/>
                      <w:sz w:val="19"/>
                      <w:szCs w:val="19"/>
                    </w:rPr>
                    <w:t xml:space="preserve">Bij de ingang van de kerk bevindt zich een soort contra-apsis, die omringd </w:t>
                  </w:r>
                  <w:r>
                    <w:rPr>
                      <w:spacing w:val="4"/>
                      <w:sz w:val="19"/>
                      <w:szCs w:val="19"/>
                    </w:rPr>
                    <w:t>wordt door drie treden. Men denke hier echter in geen geval aan een doop</w:t>
                  </w:r>
                  <w:r>
                    <w:rPr>
                      <w:spacing w:val="4"/>
                      <w:sz w:val="19"/>
                      <w:szCs w:val="19"/>
                    </w:rPr>
                    <w:softHyphen/>
                  </w:r>
                  <w:r>
                    <w:rPr>
                      <w:spacing w:val="1"/>
                      <w:sz w:val="19"/>
                      <w:szCs w:val="19"/>
                    </w:rPr>
                    <w:t xml:space="preserve">gelegenheid. Hier bleek nl. een graf aanwezig. e zijn, waarop een ronde tegel lag </w:t>
                  </w:r>
                  <w:r>
                    <w:rPr>
                      <w:spacing w:val="3"/>
                      <w:sz w:val="19"/>
                      <w:szCs w:val="19"/>
                    </w:rPr>
                    <w:t xml:space="preserve">niet de naam Hildeguns. De naam is ongetwijfeld Germaans en zal herinneren aan een Vandaal. Dat een man uit de Vandaalse overheersersgroep, die immers </w:t>
                  </w:r>
                  <w:r>
                    <w:rPr>
                      <w:spacing w:val="1"/>
                      <w:sz w:val="19"/>
                      <w:szCs w:val="19"/>
                    </w:rPr>
                    <w:t xml:space="preserve">A riaans was, in deze orthodoxe kerk begraven werd, zal er op wijzen, dat hij </w:t>
                  </w:r>
                  <w:r>
                    <w:rPr>
                      <w:spacing w:val="11"/>
                      <w:sz w:val="17"/>
                      <w:szCs w:val="17"/>
                    </w:rPr>
                    <w:t xml:space="preserve">— </w:t>
                  </w:r>
                  <w:r>
                    <w:rPr>
                      <w:spacing w:val="13"/>
                      <w:sz w:val="17"/>
                      <w:szCs w:val="17"/>
                    </w:rPr>
                    <w:t xml:space="preserve">weer </w:t>
                  </w:r>
                  <w:r>
                    <w:rPr>
                      <w:spacing w:val="3"/>
                      <w:sz w:val="19"/>
                      <w:szCs w:val="19"/>
                    </w:rPr>
                    <w:t xml:space="preserve">een merkwaardigheid! — allicht tot het orthodoxe geloof is overgegaan. </w:t>
                  </w:r>
                  <w:r>
                    <w:rPr>
                      <w:spacing w:val="2"/>
                      <w:sz w:val="19"/>
                      <w:szCs w:val="19"/>
                    </w:rPr>
                    <w:t xml:space="preserve">toi] zijn graf hier al in de Vandaalse periode onder druk van een nu vijandige </w:t>
                  </w:r>
                  <w:r>
                    <w:rPr>
                      <w:spacing w:val="4"/>
                      <w:sz w:val="19"/>
                      <w:szCs w:val="19"/>
                    </w:rPr>
                    <w:t xml:space="preserve">overheid zijn aangelegd, dan had men het tijdens de Byzantijnse restauratie </w:t>
                  </w:r>
                  <w:r>
                    <w:rPr>
                      <w:spacing w:val="1"/>
                      <w:sz w:val="19"/>
                      <w:szCs w:val="19"/>
                    </w:rPr>
                    <w:t>kunnen verwijderen. Dat dit niet gebeurde, terwijl men in dezelfde kerk in de iiisellepen veel andere graven aanbracht, lijkt een verwijzing naar een opmerke</w:t>
                  </w:r>
                  <w:r>
                    <w:rPr>
                      <w:spacing w:val="1"/>
                      <w:sz w:val="19"/>
                      <w:szCs w:val="19"/>
                    </w:rPr>
                    <w:softHyphen/>
                    <w:t>lijke geestelijke gemeenschap.</w:t>
                  </w:r>
                </w:p>
                <w:p w:rsidR="00853FB1" w:rsidRDefault="00853FB1">
                  <w:pPr>
                    <w:spacing w:line="266" w:lineRule="auto"/>
                    <w:ind w:left="72" w:right="72" w:firstLine="216"/>
                    <w:rPr>
                      <w:sz w:val="19"/>
                      <w:szCs w:val="19"/>
                    </w:rPr>
                  </w:pPr>
                  <w:r>
                    <w:rPr>
                      <w:spacing w:val="4"/>
                      <w:sz w:val="19"/>
                      <w:szCs w:val="19"/>
                    </w:rPr>
                    <w:t>AI niet al kan deze basiliek met haar merkwaardig baptisterium ons een denkbeeld geven van de geschiedenis van de oude Christelijke Kerk in Noord</w:t>
                  </w:r>
                  <w:r>
                    <w:rPr>
                      <w:spacing w:val="4"/>
                      <w:sz w:val="19"/>
                      <w:szCs w:val="19"/>
                    </w:rPr>
                    <w:softHyphen/>
                  </w:r>
                  <w:r>
                    <w:rPr>
                      <w:sz w:val="19"/>
                      <w:szCs w:val="19"/>
                    </w:rPr>
                    <w:t>li ika.."</w:t>
                  </w:r>
                </w:p>
                <w:p w:rsidR="00853FB1" w:rsidRDefault="00853FB1">
                  <w:pPr>
                    <w:spacing w:before="468"/>
                    <w:ind w:left="504" w:right="72"/>
                    <w:rPr>
                      <w:spacing w:val="3"/>
                      <w:sz w:val="19"/>
                      <w:szCs w:val="19"/>
                    </w:rPr>
                  </w:pPr>
                  <w:r>
                    <w:rPr>
                      <w:spacing w:val="3"/>
                      <w:sz w:val="19"/>
                      <w:szCs w:val="19"/>
                    </w:rPr>
                    <w:t>No. 36. Oued Ramel of Ste. Marie du Zit</w:t>
                  </w:r>
                </w:p>
                <w:p w:rsidR="00853FB1" w:rsidRDefault="00853FB1">
                  <w:pPr>
                    <w:spacing w:before="252" w:after="36" w:line="184" w:lineRule="auto"/>
                    <w:ind w:right="72"/>
                    <w:jc w:val="right"/>
                    <w:rPr>
                      <w:spacing w:val="4"/>
                      <w:sz w:val="19"/>
                      <w:szCs w:val="19"/>
                    </w:rPr>
                  </w:pPr>
                  <w:r>
                    <w:rPr>
                      <w:spacing w:val="4"/>
                      <w:sz w:val="19"/>
                      <w:szCs w:val="19"/>
                    </w:rPr>
                    <w:t xml:space="preserve">Te oned Ramel of </w:t>
                  </w:r>
                  <w:r>
                    <w:rPr>
                      <w:spacing w:val="14"/>
                      <w:sz w:val="17"/>
                      <w:szCs w:val="17"/>
                    </w:rPr>
                    <w:t xml:space="preserve">Sic. Marie du Zit , in Noord-Tunesië, 25 </w:t>
                  </w:r>
                  <w:r>
                    <w:rPr>
                      <w:spacing w:val="4"/>
                      <w:sz w:val="19"/>
                      <w:szCs w:val="19"/>
                    </w:rPr>
                    <w:t>km. ten Westen</w:t>
                  </w:r>
                </w:p>
              </w:txbxContent>
            </v:textbox>
            <w10:wrap type="square" anchorx="page" anchory="page"/>
          </v:shape>
        </w:pict>
      </w:r>
      <w:r>
        <w:rPr>
          <w:noProof/>
        </w:rPr>
        <w:pict>
          <v:line id="_x0000_s1334" style="position:absolute;z-index:251571200;mso-wrap-distance-left:0;mso-wrap-distance-right:0;mso-position-horizontal-relative:page;mso-position-vertical-relative:page" from="456.5pt,0" to="456.5pt,595.25pt" o:allowincell="f" strokeweight="4.8pt">
            <w10:wrap type="square" anchorx="page" anchory="page"/>
          </v:line>
        </w:pict>
      </w:r>
    </w:p>
    <w:p w:rsidR="00853FB1" w:rsidRDefault="00853FB1">
      <w:pPr>
        <w:widowControl/>
        <w:kinsoku/>
        <w:autoSpaceDE w:val="0"/>
        <w:autoSpaceDN w:val="0"/>
        <w:adjustRightInd w:val="0"/>
        <w:sectPr w:rsidR="00853FB1">
          <w:pgSz w:w="16838" w:h="11904" w:orient="landscape"/>
          <w:pgMar w:top="14" w:right="475" w:bottom="853" w:left="2052" w:header="708" w:footer="708" w:gutter="0"/>
          <w:cols w:space="708"/>
          <w:noEndnote/>
        </w:sectPr>
      </w:pPr>
    </w:p>
    <w:p w:rsidR="00853FB1" w:rsidRDefault="00A80695">
      <w:r>
        <w:rPr>
          <w:noProof/>
        </w:rPr>
        <w:pict>
          <v:shape id="_x0000_s1335" type="#_x0000_t202" style="position:absolute;margin-left:277.45pt;margin-top:15.35pt;width:153.55pt;height:2in;z-index:25157222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2268" w:after="396"/>
                    <w:jc w:val="both"/>
                    <w:rPr>
                      <w:spacing w:val="2"/>
                      <w:sz w:val="16"/>
                      <w:szCs w:val="16"/>
                    </w:rPr>
                  </w:pPr>
                  <w:r>
                    <w:rPr>
                      <w:rFonts w:ascii="Bookman Old Style" w:hAnsi="Bookman Old Style" w:cs="Bookman Old Style"/>
                      <w:spacing w:val="2"/>
                      <w:sz w:val="16"/>
                      <w:szCs w:val="16"/>
                    </w:rPr>
                    <w:t xml:space="preserve">Pl. </w:t>
                  </w:r>
                  <w:r>
                    <w:rPr>
                      <w:spacing w:val="2"/>
                      <w:sz w:val="16"/>
                      <w:szCs w:val="16"/>
                    </w:rPr>
                    <w:t>no. 24. Oued Ramel of Ste. Marie du Zit</w:t>
                  </w:r>
                </w:p>
              </w:txbxContent>
            </v:textbox>
            <w10:wrap type="square" anchorx="page" anchory="page"/>
          </v:shape>
        </w:pict>
      </w:r>
      <w:r>
        <w:rPr>
          <w:noProof/>
        </w:rPr>
        <w:pict>
          <v:shape id="_x0000_s1336" type="#_x0000_t202" style="position:absolute;margin-left:107pt;margin-top:159.35pt;width:324pt;height:391.45pt;z-index:25157324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left="72"/>
                    <w:jc w:val="both"/>
                    <w:rPr>
                      <w:spacing w:val="-1"/>
                      <w:sz w:val="19"/>
                      <w:szCs w:val="19"/>
                    </w:rPr>
                  </w:pPr>
                  <w:r>
                    <w:rPr>
                      <w:spacing w:val="4"/>
                      <w:sz w:val="19"/>
                      <w:szCs w:val="19"/>
                    </w:rPr>
                    <w:t xml:space="preserve">van Hammamet en een 15 km. ten Oosten van Zaghouan, ontdekte men een </w:t>
                  </w:r>
                  <w:r>
                    <w:rPr>
                      <w:sz w:val="19"/>
                      <w:szCs w:val="19"/>
                    </w:rPr>
                    <w:t xml:space="preserve">baptisterium, dat gekenmerkt wordt door een bijzonder treffende symboliek in </w:t>
                  </w:r>
                  <w:r>
                    <w:rPr>
                      <w:spacing w:val="2"/>
                      <w:sz w:val="19"/>
                      <w:szCs w:val="19"/>
                    </w:rPr>
                    <w:t xml:space="preserve">inrichting en versiering. De Direction des Antiquités de Tunisie legde van 1897 </w:t>
                  </w:r>
                  <w:r>
                    <w:rPr>
                      <w:spacing w:val="4"/>
                      <w:sz w:val="19"/>
                      <w:szCs w:val="19"/>
                    </w:rPr>
                    <w:t>tot '98 te Oued Ramel een basiliek bloot van drie schepen met veel bijgebou</w:t>
                  </w:r>
                  <w:r>
                    <w:rPr>
                      <w:spacing w:val="4"/>
                      <w:sz w:val="19"/>
                      <w:szCs w:val="19"/>
                    </w:rPr>
                    <w:softHyphen/>
                  </w:r>
                  <w:r>
                    <w:rPr>
                      <w:spacing w:val="5"/>
                      <w:sz w:val="19"/>
                      <w:szCs w:val="19"/>
                    </w:rPr>
                    <w:t xml:space="preserve">wen, die totaal verwoest was. De kerk was met haar hoofdeinde nauwkeurig </w:t>
                  </w:r>
                  <w:r>
                    <w:rPr>
                      <w:spacing w:val="4"/>
                      <w:sz w:val="19"/>
                      <w:szCs w:val="19"/>
                    </w:rPr>
                    <w:t>naar het Oosten gericht, wat reeds wijst op een late datering. Eén der ontdek</w:t>
                  </w:r>
                  <w:r>
                    <w:rPr>
                      <w:spacing w:val="4"/>
                      <w:sz w:val="19"/>
                      <w:szCs w:val="19"/>
                    </w:rPr>
                    <w:softHyphen/>
                  </w:r>
                  <w:r>
                    <w:rPr>
                      <w:spacing w:val="5"/>
                      <w:sz w:val="19"/>
                      <w:szCs w:val="19"/>
                    </w:rPr>
                    <w:t xml:space="preserve">kers, Gauckler, die met Pradère de opgraving leidde, denkt trouwens ook aan </w:t>
                  </w:r>
                  <w:r>
                    <w:rPr>
                      <w:spacing w:val="-1"/>
                      <w:sz w:val="19"/>
                      <w:szCs w:val="19"/>
                    </w:rPr>
                    <w:t>de Byzantijnse tijd.</w:t>
                  </w:r>
                </w:p>
                <w:p w:rsidR="00853FB1" w:rsidRDefault="00853FB1">
                  <w:pPr>
                    <w:spacing w:before="144"/>
                    <w:ind w:left="72" w:firstLine="216"/>
                    <w:jc w:val="both"/>
                    <w:rPr>
                      <w:spacing w:val="-2"/>
                      <w:sz w:val="19"/>
                      <w:szCs w:val="19"/>
                    </w:rPr>
                  </w:pPr>
                  <w:r>
                    <w:rPr>
                      <w:spacing w:val="3"/>
                      <w:sz w:val="19"/>
                      <w:szCs w:val="19"/>
                    </w:rPr>
                    <w:t>Aan de Noord-Oostzijde van de basiliek, dicht bij het hoofdeinde en even</w:t>
                  </w:r>
                  <w:r>
                    <w:rPr>
                      <w:spacing w:val="3"/>
                      <w:sz w:val="19"/>
                      <w:szCs w:val="19"/>
                    </w:rPr>
                    <w:softHyphen/>
                  </w:r>
                  <w:r>
                    <w:rPr>
                      <w:spacing w:val="4"/>
                      <w:sz w:val="19"/>
                      <w:szCs w:val="19"/>
                    </w:rPr>
                    <w:t xml:space="preserve">wijdig met de kerk zelf, trof men nu een tweetal vertrekken aan, die kennelijk </w:t>
                  </w:r>
                  <w:r>
                    <w:rPr>
                      <w:sz w:val="19"/>
                      <w:szCs w:val="19"/>
                    </w:rPr>
                    <w:t xml:space="preserve">een doopgelegenheid vormden (zie plattegr. no. 24). Beide vertrekken zijn bijna </w:t>
                  </w:r>
                  <w:r>
                    <w:rPr>
                      <w:spacing w:val="3"/>
                      <w:sz w:val="19"/>
                      <w:szCs w:val="19"/>
                    </w:rPr>
                    <w:t xml:space="preserve">precies even lang als breed, nl. 4,20 bij 4,20 m. Het meest oostelijk vertrek zal </w:t>
                  </w:r>
                  <w:r>
                    <w:rPr>
                      <w:sz w:val="19"/>
                      <w:szCs w:val="19"/>
                    </w:rPr>
                    <w:t xml:space="preserve">een vestiaire hebben gevormd, waar de doopcandidaten zich konden verkleden. </w:t>
                  </w:r>
                  <w:r>
                    <w:rPr>
                      <w:spacing w:val="2"/>
                      <w:sz w:val="19"/>
                      <w:szCs w:val="19"/>
                    </w:rPr>
                    <w:t xml:space="preserve">Misschien werd hier ook, naar antiek gebruik, een zalving met olie toegediend. </w:t>
                  </w:r>
                  <w:r>
                    <w:rPr>
                      <w:spacing w:val="6"/>
                      <w:sz w:val="19"/>
                      <w:szCs w:val="19"/>
                    </w:rPr>
                    <w:t>Het gebruik van de term "consignatorium" voor een vertrek met deze be</w:t>
                  </w:r>
                  <w:r>
                    <w:rPr>
                      <w:spacing w:val="6"/>
                      <w:sz w:val="19"/>
                      <w:szCs w:val="19"/>
                    </w:rPr>
                    <w:softHyphen/>
                    <w:t xml:space="preserve">stemming wil F. J. Dfflger (zie: Die Firmung in den Denkmdlern des chr. </w:t>
                  </w:r>
                  <w:r>
                    <w:rPr>
                      <w:spacing w:val="3"/>
                      <w:sz w:val="19"/>
                      <w:szCs w:val="19"/>
                    </w:rPr>
                    <w:t xml:space="preserve">Altertums, Riimische Quartalschrift, XIX, 1905, pp. 1-41) echter niet toelaten </w:t>
                  </w:r>
                  <w:r>
                    <w:rPr>
                      <w:spacing w:val="2"/>
                      <w:sz w:val="19"/>
                      <w:szCs w:val="19"/>
                    </w:rPr>
                    <w:t xml:space="preserve">voor de periode, voorafgaande aan de 9e eeuw. Deze kamer heeft een plaveisel </w:t>
                  </w:r>
                  <w:r>
                    <w:rPr>
                      <w:spacing w:val="4"/>
                      <w:sz w:val="19"/>
                      <w:szCs w:val="19"/>
                    </w:rPr>
                    <w:t xml:space="preserve">van mozaiek, waarin vier klaverbladeren van vier de aandacht trekken. Het </w:t>
                  </w:r>
                  <w:r>
                    <w:rPr>
                      <w:spacing w:val="10"/>
                      <w:sz w:val="19"/>
                      <w:szCs w:val="19"/>
                    </w:rPr>
                    <w:t xml:space="preserve">centrum van elk van deze rozetten wordt ingenomen door een vogel in </w:t>
                  </w:r>
                  <w:r>
                    <w:rPr>
                      <w:spacing w:val="1"/>
                      <w:sz w:val="19"/>
                      <w:szCs w:val="19"/>
                    </w:rPr>
                    <w:t>vierkante omlijsting: een patrijs, een haan en een pelikaan, die bijna ongeschon</w:t>
                  </w:r>
                  <w:r>
                    <w:rPr>
                      <w:spacing w:val="1"/>
                      <w:sz w:val="19"/>
                      <w:szCs w:val="19"/>
                    </w:rPr>
                    <w:softHyphen/>
                  </w:r>
                  <w:r>
                    <w:rPr>
                      <w:spacing w:val="-1"/>
                      <w:sz w:val="19"/>
                      <w:szCs w:val="19"/>
                    </w:rPr>
                    <w:t xml:space="preserve">den zijn, terwijl de vogel van het vierde klaverblad, dat vernield is, niet meer te </w:t>
                  </w:r>
                  <w:r>
                    <w:rPr>
                      <w:sz w:val="19"/>
                      <w:szCs w:val="19"/>
                    </w:rPr>
                    <w:t xml:space="preserve">onderscheiden valt. In het midden van het vertrek bevindt zich een stervormig </w:t>
                  </w:r>
                  <w:r>
                    <w:rPr>
                      <w:spacing w:val="5"/>
                      <w:sz w:val="19"/>
                      <w:szCs w:val="19"/>
                    </w:rPr>
                    <w:t>medaillon, waarin een pauw pronkt. Rondom vindt men een rand van klimop met hartvormige bladeren. Gauckler vond het mozaiek nog ter plaatse aan</w:t>
                  </w:r>
                  <w:r>
                    <w:rPr>
                      <w:spacing w:val="5"/>
                      <w:sz w:val="19"/>
                      <w:szCs w:val="19"/>
                    </w:rPr>
                    <w:softHyphen/>
                  </w:r>
                  <w:r>
                    <w:rPr>
                      <w:spacing w:val="3"/>
                      <w:sz w:val="19"/>
                      <w:szCs w:val="19"/>
                    </w:rPr>
                    <w:t xml:space="preserve">wezig, maar reeds in slechte staat. Het is niet nodig, hier Christelijke symboliek te zoeken. Men treft deze vogel- en bladermotieven in andere gebouwen dan </w:t>
                  </w:r>
                  <w:r>
                    <w:rPr>
                      <w:spacing w:val="-2"/>
                      <w:sz w:val="19"/>
                      <w:szCs w:val="19"/>
                    </w:rPr>
                    <w:t>kerken eveneens aan.</w:t>
                  </w:r>
                </w:p>
                <w:p w:rsidR="00853FB1" w:rsidRDefault="00853FB1">
                  <w:pPr>
                    <w:spacing w:before="432" w:after="72"/>
                    <w:ind w:left="72" w:firstLine="216"/>
                    <w:jc w:val="both"/>
                    <w:rPr>
                      <w:spacing w:val="2"/>
                      <w:sz w:val="19"/>
                      <w:szCs w:val="19"/>
                    </w:rPr>
                  </w:pPr>
                  <w:r>
                    <w:rPr>
                      <w:spacing w:val="1"/>
                      <w:sz w:val="19"/>
                      <w:szCs w:val="19"/>
                    </w:rPr>
                    <w:t xml:space="preserve">Veel meer opvallend is de inrichting van het tweede, meer westelijke vertrek, dat men via een doorgang bereikt (zie genoemde plattegrond). We bevinden ons </w:t>
                  </w:r>
                  <w:r>
                    <w:rPr>
                      <w:spacing w:val="5"/>
                      <w:sz w:val="19"/>
                      <w:szCs w:val="19"/>
                    </w:rPr>
                    <w:t>hier in het eigenlijk gezegde baptisterium. Zoals reeds vermeld, lijn de af</w:t>
                  </w:r>
                  <w:r>
                    <w:rPr>
                      <w:spacing w:val="5"/>
                      <w:sz w:val="19"/>
                      <w:szCs w:val="19"/>
                    </w:rPr>
                    <w:softHyphen/>
                  </w:r>
                  <w:r>
                    <w:rPr>
                      <w:spacing w:val="4"/>
                      <w:sz w:val="19"/>
                      <w:szCs w:val="19"/>
                    </w:rPr>
                    <w:t xml:space="preserve">metingen ook van dit vertrek: 4,20 bij 4,20 in. !lier stonden vier /uilen, die </w:t>
                  </w:r>
                  <w:r>
                    <w:rPr>
                      <w:spacing w:val="2"/>
                      <w:sz w:val="19"/>
                      <w:szCs w:val="19"/>
                    </w:rPr>
                    <w:t xml:space="preserve">ongetwijfeld een overdekking of eiborium hebben gedragen. Dele /uilen willen </w:t>
                  </w:r>
                </w:p>
              </w:txbxContent>
            </v:textbox>
            <w10:wrap type="square" anchorx="page" anchory="page"/>
          </v:shape>
        </w:pict>
      </w:r>
      <w:r>
        <w:rPr>
          <w:noProof/>
        </w:rPr>
        <w:pict>
          <v:shape id="_x0000_s1337" type="#_x0000_t202" style="position:absolute;margin-left:490.65pt;margin-top:15.35pt;width:324pt;height:535.45pt;z-index:25157427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right="144"/>
                    <w:jc w:val="both"/>
                    <w:rPr>
                      <w:spacing w:val="3"/>
                      <w:sz w:val="19"/>
                      <w:szCs w:val="19"/>
                    </w:rPr>
                  </w:pPr>
                  <w:r>
                    <w:rPr>
                      <w:spacing w:val="1"/>
                      <w:sz w:val="19"/>
                      <w:szCs w:val="19"/>
                    </w:rPr>
                    <w:t xml:space="preserve">vervaardigd van kalksteen en de basis van één daarvan, met grove nerven, is nog </w:t>
                  </w:r>
                  <w:r>
                    <w:rPr>
                      <w:spacing w:val="5"/>
                      <w:sz w:val="19"/>
                      <w:szCs w:val="19"/>
                    </w:rPr>
                    <w:t>ter plaatse aanwezig. Een dergelijk vierkant herinnert aan de vier Paradijs</w:t>
                  </w:r>
                  <w:r>
                    <w:rPr>
                      <w:spacing w:val="5"/>
                      <w:sz w:val="19"/>
                      <w:szCs w:val="19"/>
                    </w:rPr>
                    <w:softHyphen/>
                  </w:r>
                  <w:r>
                    <w:rPr>
                      <w:spacing w:val="2"/>
                      <w:sz w:val="19"/>
                      <w:szCs w:val="19"/>
                    </w:rPr>
                    <w:t xml:space="preserve">stromen en de vier hoofdwindrichtingen van deze wereld, want de Doop brengt het water des levens voor de wereld terug. Binnen dit vierkant vindt men het </w:t>
                  </w:r>
                  <w:r>
                    <w:rPr>
                      <w:spacing w:val="1"/>
                      <w:sz w:val="19"/>
                      <w:szCs w:val="19"/>
                    </w:rPr>
                    <w:t xml:space="preserve">kruisvormig doopbassin. Het kruis wijst ons op de dood van Christus, waardoor </w:t>
                  </w:r>
                  <w:r>
                    <w:rPr>
                      <w:spacing w:val="5"/>
                      <w:sz w:val="19"/>
                      <w:szCs w:val="19"/>
                    </w:rPr>
                    <w:t xml:space="preserve">wij een nieuw leven mogen ontvangen, dat door de Doop wordt gegarandeerd. </w:t>
                  </w:r>
                  <w:r>
                    <w:rPr>
                      <w:spacing w:val="1"/>
                      <w:sz w:val="19"/>
                      <w:szCs w:val="19"/>
                    </w:rPr>
                    <w:t xml:space="preserve">l let kruis is van de Griekse soort en heeft dus gelijke armen. De armen zijn alle vier aan het uiteinde afgerond. Men kon oorspronkelijk in de kuip afdalen langs </w:t>
                  </w:r>
                  <w:r>
                    <w:rPr>
                      <w:spacing w:val="3"/>
                      <w:sz w:val="19"/>
                      <w:szCs w:val="19"/>
                    </w:rPr>
                    <w:t xml:space="preserve">elk van deze vier armen, die trapjes vormen van twee treden. Later werd echter </w:t>
                  </w:r>
                  <w:r>
                    <w:rPr>
                      <w:spacing w:val="7"/>
                      <w:sz w:val="19"/>
                      <w:szCs w:val="19"/>
                    </w:rPr>
                    <w:t xml:space="preserve">de noordelijke arm van het kruis afgesloten door een grote tegel van wit </w:t>
                  </w:r>
                  <w:r>
                    <w:rPr>
                      <w:sz w:val="19"/>
                      <w:szCs w:val="19"/>
                    </w:rPr>
                    <w:t xml:space="preserve">marmer, die ter plaatse werd teruggevonden. Hij steunde tegen de wand van het </w:t>
                  </w:r>
                  <w:r>
                    <w:rPr>
                      <w:spacing w:val="2"/>
                      <w:sz w:val="19"/>
                      <w:szCs w:val="19"/>
                    </w:rPr>
                    <w:t xml:space="preserve">bassin en stak enige cm. uit boven de vloer van het vertrek. Het bleek, dat deze </w:t>
                  </w:r>
                  <w:r>
                    <w:rPr>
                      <w:spacing w:val="3"/>
                      <w:sz w:val="19"/>
                      <w:szCs w:val="19"/>
                    </w:rPr>
                    <w:t xml:space="preserve">'egel de voorkant was geweest van een heidense sarcophaag met afbeeldingen, </w:t>
                  </w:r>
                  <w:r>
                    <w:rPr>
                      <w:spacing w:val="6"/>
                      <w:sz w:val="19"/>
                      <w:szCs w:val="19"/>
                    </w:rPr>
                    <w:t xml:space="preserve">die de drie Gratiën en de vier Jaargetijden voorstelden. Men had de tegel </w:t>
                  </w:r>
                  <w:r>
                    <w:rPr>
                      <w:spacing w:val="5"/>
                      <w:sz w:val="19"/>
                      <w:szCs w:val="19"/>
                    </w:rPr>
                    <w:t>eenvoudig omgekeerd, zodat de witte binnenkant zichtbaar werd en de be</w:t>
                  </w:r>
                  <w:r>
                    <w:rPr>
                      <w:spacing w:val="5"/>
                      <w:sz w:val="19"/>
                      <w:szCs w:val="19"/>
                    </w:rPr>
                    <w:softHyphen/>
                  </w:r>
                  <w:r>
                    <w:rPr>
                      <w:spacing w:val="3"/>
                      <w:sz w:val="19"/>
                      <w:szCs w:val="19"/>
                    </w:rPr>
                    <w:t>werkte buitenzijde bedekt werd.</w:t>
                  </w:r>
                </w:p>
                <w:p w:rsidR="00853FB1" w:rsidRDefault="00853FB1">
                  <w:pPr>
                    <w:spacing w:before="288"/>
                    <w:ind w:right="144" w:firstLine="216"/>
                    <w:jc w:val="both"/>
                    <w:rPr>
                      <w:spacing w:val="10"/>
                      <w:sz w:val="19"/>
                      <w:szCs w:val="19"/>
                    </w:rPr>
                  </w:pPr>
                  <w:r>
                    <w:rPr>
                      <w:spacing w:val="6"/>
                      <w:sz w:val="19"/>
                      <w:szCs w:val="19"/>
                    </w:rPr>
                    <w:t xml:space="preserve">De inrichting van dit doopbassin lijkt sterk op die van de kuip van Henchir </w:t>
                  </w:r>
                  <w:r>
                    <w:rPr>
                      <w:rFonts w:ascii="Bookman Old Style" w:hAnsi="Bookman Old Style" w:cs="Bookman Old Style"/>
                      <w:spacing w:val="1"/>
                      <w:sz w:val="16"/>
                      <w:szCs w:val="16"/>
                    </w:rPr>
                    <w:t xml:space="preserve">I </w:t>
                  </w:r>
                  <w:r>
                    <w:rPr>
                      <w:spacing w:val="1"/>
                      <w:sz w:val="19"/>
                      <w:szCs w:val="19"/>
                    </w:rPr>
                    <w:t>tuur Medès, el Kantara (Meninx) (men zie Tun. no. 17). Het materiaal verschil</w:t>
                  </w:r>
                  <w:r>
                    <w:rPr>
                      <w:spacing w:val="1"/>
                      <w:sz w:val="19"/>
                      <w:szCs w:val="19"/>
                    </w:rPr>
                    <w:softHyphen/>
                    <w:t xml:space="preserve">de echter: die van het eiland Djerba (Meninx) werd vervaardigd van massieve </w:t>
                  </w:r>
                  <w:r>
                    <w:rPr>
                      <w:spacing w:val="5"/>
                      <w:sz w:val="19"/>
                      <w:szCs w:val="19"/>
                    </w:rPr>
                    <w:t>Hokken wit marmer, die van Oued Ramel is eenvoudig gemetseld van kalk</w:t>
                  </w:r>
                  <w:r>
                    <w:rPr>
                      <w:spacing w:val="5"/>
                      <w:sz w:val="19"/>
                      <w:szCs w:val="19"/>
                    </w:rPr>
                    <w:softHyphen/>
                  </w:r>
                  <w:r>
                    <w:rPr>
                      <w:spacing w:val="7"/>
                      <w:sz w:val="19"/>
                      <w:szCs w:val="19"/>
                    </w:rPr>
                    <w:t xml:space="preserve">teen, die slecht houdbaar was, en bedekt met mozaiek. In totaal is de diepte </w:t>
                  </w:r>
                  <w:r>
                    <w:rPr>
                      <w:spacing w:val="10"/>
                      <w:sz w:val="19"/>
                      <w:szCs w:val="19"/>
                    </w:rPr>
                    <w:t>•n liet bassin, gemeten vanaf de opening ter hoogte van de vloer van het</w:t>
                  </w:r>
                </w:p>
                <w:p w:rsidR="00853FB1" w:rsidRDefault="00853FB1">
                  <w:pPr>
                    <w:spacing w:before="144"/>
                    <w:ind w:right="144" w:firstLine="216"/>
                    <w:jc w:val="both"/>
                    <w:rPr>
                      <w:spacing w:val="4"/>
                      <w:sz w:val="19"/>
                      <w:szCs w:val="19"/>
                    </w:rPr>
                  </w:pPr>
                  <w:r>
                    <w:rPr>
                      <w:spacing w:val="14"/>
                      <w:sz w:val="19"/>
                      <w:szCs w:val="19"/>
                    </w:rPr>
                    <w:t xml:space="preserve">rek tot op de bodem van de kuip: 1,10 m. Het benedenste gedeelte, </w:t>
                  </w:r>
                  <w:r>
                    <w:rPr>
                      <w:spacing w:val="8"/>
                      <w:sz w:val="19"/>
                      <w:szCs w:val="19"/>
                    </w:rPr>
                    <w:t xml:space="preserve">1..-Tinnend na de afdaling van de genoemde twee treden, vormt weer een </w:t>
                  </w:r>
                  <w:r>
                    <w:rPr>
                      <w:spacing w:val="3"/>
                      <w:sz w:val="19"/>
                      <w:szCs w:val="19"/>
                    </w:rPr>
                    <w:t xml:space="preserve">,1.-ikant en herinnert opnieuw aan de levensstromen, bestemd ter vernieuwing </w:t>
                  </w:r>
                  <w:r>
                    <w:rPr>
                      <w:sz w:val="19"/>
                      <w:szCs w:val="19"/>
                    </w:rPr>
                    <w:t xml:space="preserve">Ali heel onze wereld. De spiegel van het water lag bij doopbediening beduidend </w:t>
                  </w:r>
                  <w:r>
                    <w:rPr>
                      <w:spacing w:val="4"/>
                      <w:sz w:val="19"/>
                      <w:szCs w:val="19"/>
                    </w:rPr>
                    <w:t>11Ter dan de genoemde hoogte van 1,10 m. Het is dan ook duidelijk, dat hier</w:t>
                  </w:r>
                </w:p>
                <w:p w:rsidR="00853FB1" w:rsidRDefault="00853FB1">
                  <w:pPr>
                    <w:spacing w:before="72"/>
                    <w:ind w:right="144" w:firstLine="360"/>
                    <w:jc w:val="both"/>
                    <w:rPr>
                      <w:spacing w:val="5"/>
                      <w:sz w:val="19"/>
                      <w:szCs w:val="19"/>
                    </w:rPr>
                  </w:pPr>
                  <w:r>
                    <w:rPr>
                      <w:spacing w:val="4"/>
                      <w:sz w:val="19"/>
                      <w:szCs w:val="19"/>
                    </w:rPr>
                    <w:t>sprake is geweest van Doop door onderdompeling, althans niet bij volwas</w:t>
                  </w:r>
                  <w:r>
                    <w:rPr>
                      <w:spacing w:val="4"/>
                      <w:sz w:val="19"/>
                      <w:szCs w:val="19"/>
                    </w:rPr>
                    <w:softHyphen/>
                  </w:r>
                  <w:r>
                    <w:rPr>
                      <w:spacing w:val="5"/>
                      <w:sz w:val="19"/>
                      <w:szCs w:val="19"/>
                    </w:rPr>
                    <w:t>. tien, maar door overgieting. Trouwens, er ontbreekt ook een opening op de</w:t>
                  </w:r>
                </w:p>
                <w:p w:rsidR="00853FB1" w:rsidRDefault="00853FB1">
                  <w:pPr>
                    <w:spacing w:before="72"/>
                    <w:ind w:left="576"/>
                    <w:jc w:val="both"/>
                    <w:rPr>
                      <w:spacing w:val="3"/>
                      <w:sz w:val="19"/>
                      <w:szCs w:val="19"/>
                    </w:rPr>
                  </w:pPr>
                  <w:r>
                    <w:rPr>
                      <w:spacing w:val="3"/>
                      <w:sz w:val="19"/>
                      <w:szCs w:val="19"/>
                    </w:rPr>
                    <w:t>voor het afvloeien van het water.</w:t>
                  </w:r>
                </w:p>
                <w:p w:rsidR="00853FB1" w:rsidRDefault="00853FB1">
                  <w:pPr>
                    <w:spacing w:before="252" w:after="36"/>
                    <w:jc w:val="right"/>
                    <w:rPr>
                      <w:spacing w:val="-1"/>
                      <w:sz w:val="19"/>
                      <w:szCs w:val="19"/>
                    </w:rPr>
                  </w:pPr>
                  <w:r>
                    <w:rPr>
                      <w:spacing w:val="6"/>
                      <w:sz w:val="19"/>
                      <w:szCs w:val="19"/>
                    </w:rPr>
                    <w:t>/eer mooi was de symboliek, die aan de doopcandidaten door de decoratie</w:t>
                  </w:r>
                  <w:r>
                    <w:rPr>
                      <w:spacing w:val="6"/>
                      <w:sz w:val="19"/>
                      <w:szCs w:val="19"/>
                    </w:rPr>
                    <w:br/>
                  </w:r>
                  <w:r>
                    <w:rPr>
                      <w:spacing w:val="5"/>
                      <w:sz w:val="19"/>
                      <w:szCs w:val="19"/>
                    </w:rPr>
                    <w:t>111 het bassin werd voorgehouden. Men stelle zich voor, dat de dopeling de</w:t>
                  </w:r>
                  <w:r>
                    <w:rPr>
                      <w:spacing w:val="5"/>
                      <w:sz w:val="19"/>
                      <w:szCs w:val="19"/>
                    </w:rPr>
                    <w:br/>
                  </w:r>
                  <w:r>
                    <w:rPr>
                      <w:spacing w:val="6"/>
                      <w:sz w:val="19"/>
                      <w:szCs w:val="19"/>
                    </w:rPr>
                    <w:t>'up aan de Westzijde binnenging. Hier overschreed hij een drempel, waarop</w:t>
                  </w:r>
                  <w:r>
                    <w:rPr>
                      <w:spacing w:val="6"/>
                      <w:sz w:val="19"/>
                      <w:szCs w:val="19"/>
                    </w:rPr>
                    <w:br/>
                    <w:t xml:space="preserve">11 liert </w:t>
                  </w:r>
                  <w:r>
                    <w:rPr>
                      <w:spacing w:val="16"/>
                      <w:sz w:val="18"/>
                      <w:szCs w:val="18"/>
                    </w:rPr>
                    <w:t xml:space="preserve">en </w:t>
                  </w:r>
                  <w:r>
                    <w:rPr>
                      <w:spacing w:val="6"/>
                      <w:sz w:val="19"/>
                      <w:szCs w:val="19"/>
                    </w:rPr>
                    <w:t>een hinde waren voorgesteld. Deze dronken uit de vier Paradijs</w:t>
                  </w:r>
                  <w:r>
                    <w:rPr>
                      <w:spacing w:val="6"/>
                      <w:sz w:val="19"/>
                      <w:szCs w:val="19"/>
                    </w:rPr>
                    <w:noBreakHyphen/>
                  </w:r>
                  <w:r>
                    <w:rPr>
                      <w:rFonts w:ascii="Garamond" w:hAnsi="Garamond" w:cs="Garamond"/>
                    </w:rPr>
                    <w:br/>
                  </w:r>
                  <w:r>
                    <w:rPr>
                      <w:spacing w:val="3"/>
                      <w:sz w:val="19"/>
                      <w:szCs w:val="19"/>
                    </w:rPr>
                    <w:t>ti. noe</w:t>
                  </w:r>
                  <w:r>
                    <w:rPr>
                      <w:rFonts w:ascii="Bookman Old Style" w:hAnsi="Bookman Old Style" w:cs="Bookman Old Style"/>
                      <w:spacing w:val="3"/>
                      <w:sz w:val="17"/>
                      <w:szCs w:val="17"/>
                    </w:rPr>
                    <w:t xml:space="preserve">n, die </w:t>
                  </w:r>
                  <w:r>
                    <w:rPr>
                      <w:spacing w:val="3"/>
                      <w:sz w:val="19"/>
                      <w:szCs w:val="19"/>
                    </w:rPr>
                    <w:t>te voorschijn kwamen uit een soort schelp, die een verbreding van</w:t>
                  </w:r>
                  <w:r>
                    <w:rPr>
                      <w:spacing w:val="3"/>
                      <w:sz w:val="19"/>
                      <w:szCs w:val="19"/>
                    </w:rPr>
                    <w:br/>
                  </w:r>
                  <w:r>
                    <w:rPr>
                      <w:spacing w:val="2"/>
                      <w:sz w:val="19"/>
                      <w:szCs w:val="19"/>
                    </w:rPr>
                    <w:t>1ii 1 bassin schijnt te vormen. Het rechter dier is goed herkenbaar, van het linker</w:t>
                  </w:r>
                  <w:r>
                    <w:rPr>
                      <w:spacing w:val="2"/>
                      <w:sz w:val="19"/>
                      <w:szCs w:val="19"/>
                    </w:rPr>
                    <w:br/>
                  </w:r>
                  <w:r>
                    <w:rPr>
                      <w:spacing w:val="3"/>
                      <w:sz w:val="19"/>
                      <w:szCs w:val="19"/>
                    </w:rPr>
                    <w:t>til-Cl' de kop nog zichtbaar. We weten, dat de dopelingen zich graag naar het</w:t>
                  </w:r>
                  <w:r>
                    <w:rPr>
                      <w:spacing w:val="3"/>
                      <w:sz w:val="19"/>
                      <w:szCs w:val="19"/>
                    </w:rPr>
                    <w:br/>
                  </w:r>
                  <w:r>
                    <w:rPr>
                      <w:spacing w:val="10"/>
                      <w:sz w:val="19"/>
                      <w:szCs w:val="19"/>
                    </w:rPr>
                    <w:t>_in begaven onder het zingen van Psalm 42: "Gelijk een hinde die naar</w:t>
                  </w:r>
                  <w:r>
                    <w:rPr>
                      <w:spacing w:val="10"/>
                      <w:sz w:val="19"/>
                      <w:szCs w:val="19"/>
                    </w:rPr>
                    <w:br/>
                  </w:r>
                  <w:r>
                    <w:rPr>
                      <w:spacing w:val="4"/>
                      <w:sz w:val="19"/>
                      <w:szCs w:val="19"/>
                    </w:rPr>
                    <w:t>it. 1 beken smacht, zo smacht mijn ziel naar U, o God". Welnu hier waren de</w:t>
                  </w:r>
                  <w:r>
                    <w:rPr>
                      <w:spacing w:val="4"/>
                      <w:sz w:val="19"/>
                      <w:szCs w:val="19"/>
                    </w:rPr>
                    <w:br/>
                  </w:r>
                  <w:r>
                    <w:rPr>
                      <w:spacing w:val="3"/>
                      <w:sz w:val="19"/>
                      <w:szCs w:val="19"/>
                    </w:rPr>
                    <w:t>bi .1.-11 als getuigen van het verlangen naar God, dat vervuld zou worden in de</w:t>
                  </w:r>
                  <w:r>
                    <w:rPr>
                      <w:spacing w:val="3"/>
                      <w:sz w:val="19"/>
                      <w:szCs w:val="19"/>
                    </w:rPr>
                    <w:br/>
                  </w:r>
                  <w:r>
                    <w:rPr>
                      <w:spacing w:val="1"/>
                      <w:sz w:val="19"/>
                      <w:szCs w:val="19"/>
                    </w:rPr>
                    <w:t>.11.•11ing van de Doop. Daalde de catechumeen nu de beide treden af, dan zag</w:t>
                  </w:r>
                  <w:r>
                    <w:rPr>
                      <w:spacing w:val="1"/>
                      <w:sz w:val="19"/>
                      <w:szCs w:val="19"/>
                    </w:rPr>
                    <w:br/>
                  </w:r>
                  <w:r>
                    <w:rPr>
                      <w:spacing w:val="2"/>
                      <w:sz w:val="19"/>
                      <w:szCs w:val="19"/>
                    </w:rPr>
                    <w:t>..11ge w pielt' naar links, de Noordzijde, waar de voorganger stond, achter de</w:t>
                  </w:r>
                  <w:r>
                    <w:rPr>
                      <w:spacing w:val="2"/>
                      <w:sz w:val="19"/>
                      <w:szCs w:val="19"/>
                    </w:rPr>
                    <w:br/>
                  </w:r>
                  <w:r>
                    <w:rPr>
                      <w:spacing w:val="5"/>
                      <w:sz w:val="19"/>
                      <w:szCs w:val="19"/>
                    </w:rPr>
                    <w:t>genoemde tegel. De voorganger had het gezicht gewend naar de kerk,</w:t>
                  </w:r>
                  <w:r>
                    <w:rPr>
                      <w:spacing w:val="5"/>
                      <w:sz w:val="19"/>
                      <w:szCs w:val="19"/>
                    </w:rPr>
                    <w:br/>
                  </w:r>
                  <w:r>
                    <w:rPr>
                      <w:sz w:val="19"/>
                      <w:szCs w:val="19"/>
                    </w:rPr>
                    <w:t xml:space="preserve">11 -.111L hel Avondmaal zon </w:t>
                  </w:r>
                  <w:r>
                    <w:rPr>
                      <w:spacing w:val="10"/>
                      <w:sz w:val="18"/>
                      <w:szCs w:val="18"/>
                    </w:rPr>
                    <w:t xml:space="preserve">worden gevierd. </w:t>
                  </w:r>
                  <w:r>
                    <w:rPr>
                      <w:sz w:val="19"/>
                      <w:szCs w:val="19"/>
                    </w:rPr>
                    <w:t>Meteen ontwaarde de dopeling</w:t>
                  </w:r>
                  <w:r>
                    <w:rPr>
                      <w:sz w:val="19"/>
                      <w:szCs w:val="19"/>
                    </w:rPr>
                    <w:br/>
                  </w:r>
                  <w:r>
                    <w:rPr>
                      <w:spacing w:val="-1"/>
                      <w:sz w:val="19"/>
                      <w:szCs w:val="19"/>
                    </w:rPr>
                    <w:t xml:space="preserve">(i lil i 11(.111 een paar dadelpalmen, </w:t>
                  </w:r>
                  <w:r>
                    <w:rPr>
                      <w:spacing w:val="9"/>
                      <w:sz w:val="18"/>
                      <w:szCs w:val="18"/>
                    </w:rPr>
                    <w:t xml:space="preserve">mei vruchten beladen, </w:t>
                  </w:r>
                  <w:r>
                    <w:rPr>
                      <w:spacing w:val="-1"/>
                      <w:sz w:val="19"/>
                      <w:szCs w:val="19"/>
                    </w:rPr>
                    <w:t>schijnbaar opgroeiend</w:t>
                  </w:r>
                </w:p>
              </w:txbxContent>
            </v:textbox>
            <w10:wrap type="square" anchorx="page" anchory="page"/>
          </v:shape>
        </w:pict>
      </w:r>
      <w:r>
        <w:rPr>
          <w:noProof/>
        </w:rPr>
        <w:pict>
          <v:shape id="_x0000_s1338" type="#_x0000_t202" style="position:absolute;margin-left:107pt;margin-top:10.8pt;width:1in;height:129.35pt;z-index:251575296;mso-wrap-edited:f;mso-wrap-distance-left:0;mso-wrap-distance-right:98.45pt;mso-position-horizontal-relative:page;mso-position-vertical-relative:page" wrapcoords="-62 0 -62 21600 21662 21600 21662 0 -62 0" o:allowincell="f" stroked="f">
            <v:fill opacity="0"/>
            <v:textbox inset="0,0,0,0">
              <w:txbxContent>
                <w:p w:rsidR="00853FB1" w:rsidRDefault="0035182B">
                  <w:pPr>
                    <w:spacing w:after="62"/>
                    <w:ind w:left="102" w:right="191"/>
                    <w:jc w:val="center"/>
                  </w:pPr>
                  <w:r>
                    <w:pict>
                      <v:shape id="_x0000_i1090" type="#_x0000_t75" style="width:57pt;height:126pt" fillcolor="window">
                        <v:imagedata r:id="rId38" o:title=""/>
                      </v:shape>
                    </w:pict>
                  </w:r>
                </w:p>
              </w:txbxContent>
            </v:textbox>
            <w10:wrap type="square" anchorx="page" anchory="page"/>
          </v:shape>
        </w:pict>
      </w:r>
      <w:r>
        <w:rPr>
          <w:noProof/>
        </w:rPr>
        <w:pict>
          <v:shape id="_x0000_s1339" type="#_x0000_t202" style="position:absolute;margin-left:107pt;margin-top:565.45pt;width:11.3pt;height:6.7pt;z-index:25157632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3" w:lineRule="exact"/>
                    <w:jc w:val="right"/>
                    <w:rPr>
                      <w:rFonts w:ascii="Bookman Old Style" w:hAnsi="Bookman Old Style" w:cs="Bookman Old Style"/>
                      <w:w w:val="115"/>
                      <w:sz w:val="9"/>
                      <w:szCs w:val="9"/>
                    </w:rPr>
                  </w:pPr>
                  <w:r>
                    <w:rPr>
                      <w:rFonts w:ascii="Garamond" w:hAnsi="Garamond" w:cs="Garamond"/>
                      <w:sz w:val="20"/>
                      <w:szCs w:val="20"/>
                    </w:rPr>
                    <w:t>7</w:t>
                  </w:r>
                  <w:r>
                    <w:rPr>
                      <w:rFonts w:ascii="Bookman Old Style" w:hAnsi="Bookman Old Style" w:cs="Bookman Old Style"/>
                      <w:w w:val="115"/>
                      <w:sz w:val="9"/>
                      <w:szCs w:val="9"/>
                    </w:rPr>
                    <w:t>(1</w:t>
                  </w:r>
                </w:p>
              </w:txbxContent>
            </v:textbox>
            <w10:wrap type="square" anchorx="page" anchory="page"/>
          </v:shape>
        </w:pict>
      </w:r>
      <w:r>
        <w:rPr>
          <w:noProof/>
        </w:rPr>
        <w:pict>
          <v:shape id="_x0000_s1340" type="#_x0000_t202" style="position:absolute;margin-left:800.4pt;margin-top:564.95pt;width:9.35pt;height:7.2pt;z-index:25157734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65" w:lineRule="exact"/>
                    <w:rPr>
                      <w:spacing w:val="-6"/>
                      <w:sz w:val="19"/>
                      <w:szCs w:val="19"/>
                    </w:rPr>
                  </w:pPr>
                  <w:r>
                    <w:rPr>
                      <w:spacing w:val="-6"/>
                      <w:sz w:val="19"/>
                      <w:szCs w:val="19"/>
                    </w:rPr>
                    <w:t>77</w:t>
                  </w:r>
                </w:p>
              </w:txbxContent>
            </v:textbox>
            <w10:wrap type="square" anchorx="page" anchory="page"/>
          </v:shape>
        </w:pict>
      </w:r>
      <w:r>
        <w:rPr>
          <w:noProof/>
        </w:rPr>
        <w:pict>
          <v:line id="_x0000_s1341" style="position:absolute;z-index:251578368;mso-wrap-distance-left:0;mso-wrap-distance-right:0;mso-position-horizontal-relative:page;mso-position-vertical-relative:page" from="191.3pt,23.75pt" to="191.3pt,136.6pt" o:allowincell="f" strokeweight="5.5pt">
            <w10:wrap type="square" anchorx="page" anchory="page"/>
          </v:line>
        </w:pict>
      </w:r>
      <w:r>
        <w:rPr>
          <w:noProof/>
        </w:rPr>
        <w:pict>
          <v:line id="_x0000_s1342" style="position:absolute;z-index:251579392;mso-wrap-distance-left:0;mso-wrap-distance-right:0;mso-position-horizontal-relative:page;mso-position-vertical-relative:page" from="457.2pt,0" to="457.2pt,595.25pt" o:allowincell="f" strokeweight="5.5pt">
            <w10:wrap type="square" anchorx="page" anchory="page"/>
          </v:line>
        </w:pict>
      </w:r>
    </w:p>
    <w:p w:rsidR="00853FB1" w:rsidRDefault="00853FB1">
      <w:pPr>
        <w:widowControl/>
        <w:kinsoku/>
        <w:autoSpaceDE w:val="0"/>
        <w:autoSpaceDN w:val="0"/>
        <w:adjustRightInd w:val="0"/>
        <w:sectPr w:rsidR="00853FB1">
          <w:pgSz w:w="16838" w:h="11904" w:orient="landscape"/>
          <w:pgMar w:top="216" w:right="414" w:bottom="142" w:left="2140" w:header="708" w:footer="708" w:gutter="0"/>
          <w:cols w:space="708"/>
          <w:noEndnote/>
        </w:sectPr>
      </w:pPr>
    </w:p>
    <w:p w:rsidR="00853FB1" w:rsidRDefault="00A80695">
      <w:r>
        <w:rPr>
          <w:noProof/>
        </w:rPr>
        <w:pict>
          <v:shape id="_x0000_s1343" type="#_x0000_t202" style="position:absolute;margin-left:115.3pt;margin-top:16.1pt;width:324pt;height:415.9pt;z-index:25158041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66" w:lineRule="auto"/>
                    <w:ind w:right="72"/>
                    <w:jc w:val="both"/>
                    <w:rPr>
                      <w:sz w:val="19"/>
                      <w:szCs w:val="19"/>
                    </w:rPr>
                  </w:pPr>
                  <w:r>
                    <w:rPr>
                      <w:spacing w:val="3"/>
                      <w:sz w:val="19"/>
                      <w:szCs w:val="19"/>
                    </w:rPr>
                    <w:t xml:space="preserve">uit het water, zinnebeeld van het vruchtbare leven van de gelovige (men zie bv. </w:t>
                  </w:r>
                  <w:r>
                    <w:rPr>
                      <w:spacing w:val="8"/>
                      <w:sz w:val="19"/>
                      <w:szCs w:val="19"/>
                    </w:rPr>
                    <w:t xml:space="preserve">Ps. 1: 3 en 92: 13). Volgde hij de blik van de voorganger naar rechts, de </w:t>
                  </w:r>
                  <w:r>
                    <w:rPr>
                      <w:spacing w:val="1"/>
                      <w:sz w:val="19"/>
                      <w:szCs w:val="19"/>
                    </w:rPr>
                    <w:t xml:space="preserve">Zuidzijde, dan ontdekte hij ook aan die kant van het bassin een dergelijk paar </w:t>
                  </w:r>
                  <w:r>
                    <w:rPr>
                      <w:sz w:val="19"/>
                      <w:szCs w:val="19"/>
                    </w:rPr>
                    <w:t>palmbomen.</w:t>
                  </w:r>
                </w:p>
                <w:p w:rsidR="00853FB1" w:rsidRDefault="00853FB1">
                  <w:pPr>
                    <w:ind w:right="72" w:firstLine="288"/>
                    <w:jc w:val="both"/>
                    <w:rPr>
                      <w:spacing w:val="3"/>
                      <w:sz w:val="19"/>
                      <w:szCs w:val="19"/>
                    </w:rPr>
                  </w:pPr>
                  <w:r>
                    <w:rPr>
                      <w:spacing w:val="2"/>
                      <w:sz w:val="19"/>
                      <w:szCs w:val="19"/>
                    </w:rPr>
                    <w:t xml:space="preserve">Vervolgens kwam het moment om af te dalen in het benedenste vierkant van </w:t>
                  </w:r>
                  <w:r>
                    <w:rPr>
                      <w:spacing w:val="4"/>
                      <w:sz w:val="19"/>
                      <w:szCs w:val="19"/>
                    </w:rPr>
                    <w:t xml:space="preserve">het bassin voor het ontvangen van de Doop. En daar ontdekte hij op de bodem </w:t>
                  </w:r>
                  <w:r>
                    <w:rPr>
                      <w:spacing w:val="5"/>
                      <w:sz w:val="19"/>
                      <w:szCs w:val="19"/>
                    </w:rPr>
                    <w:t xml:space="preserve">de afbeelding van een duif met uitgespreide vleugels. De gedachten van de dopeling, onderwezen in de H. Schrift, mochten teruggaan naar de duif, die </w:t>
                  </w:r>
                  <w:r>
                    <w:rPr>
                      <w:spacing w:val="1"/>
                      <w:sz w:val="19"/>
                      <w:szCs w:val="19"/>
                    </w:rPr>
                    <w:t xml:space="preserve">Noach de reddende boodschap bracht van vrede met God en verlossing van de </w:t>
                  </w:r>
                  <w:r>
                    <w:rPr>
                      <w:spacing w:val="3"/>
                      <w:sz w:val="19"/>
                      <w:szCs w:val="19"/>
                    </w:rPr>
                    <w:t xml:space="preserve">watervloed, en naar de nederdaling van de H. Geest in de gedaante van een duif </w:t>
                  </w:r>
                  <w:r>
                    <w:rPr>
                      <w:spacing w:val="4"/>
                      <w:sz w:val="19"/>
                      <w:szCs w:val="19"/>
                    </w:rPr>
                    <w:t xml:space="preserve">op Christus bij Zijn Doop om onzentwil. De Doop verzekerde de catechumeen </w:t>
                  </w:r>
                  <w:r>
                    <w:rPr>
                      <w:spacing w:val="10"/>
                      <w:sz w:val="19"/>
                      <w:szCs w:val="19"/>
                    </w:rPr>
                    <w:t xml:space="preserve">op het gebed de vernieuwing van zijn leven door de H. Geest. Op deze </w:t>
                  </w:r>
                  <w:r>
                    <w:rPr>
                      <w:spacing w:val="6"/>
                      <w:sz w:val="19"/>
                      <w:szCs w:val="19"/>
                    </w:rPr>
                    <w:t xml:space="preserve">grondslag in liet water staande, ontving hij door overgieting de Doop in de </w:t>
                  </w:r>
                  <w:r>
                    <w:rPr>
                      <w:spacing w:val="3"/>
                      <w:sz w:val="19"/>
                      <w:szCs w:val="19"/>
                    </w:rPr>
                    <w:t>Naam des Vaders en des Zoons en des H. Geestes.</w:t>
                  </w:r>
                </w:p>
                <w:p w:rsidR="00853FB1" w:rsidRDefault="00853FB1">
                  <w:pPr>
                    <w:spacing w:before="144" w:line="264" w:lineRule="auto"/>
                    <w:ind w:right="72" w:firstLine="288"/>
                    <w:jc w:val="both"/>
                    <w:rPr>
                      <w:spacing w:val="3"/>
                      <w:sz w:val="19"/>
                      <w:szCs w:val="19"/>
                    </w:rPr>
                  </w:pPr>
                  <w:r>
                    <w:rPr>
                      <w:spacing w:val="7"/>
                      <w:sz w:val="19"/>
                      <w:szCs w:val="19"/>
                    </w:rPr>
                    <w:t xml:space="preserve">Tenslotte moest hij uit het bassin opklimmen aan de tegenoverliggende </w:t>
                  </w:r>
                  <w:r>
                    <w:rPr>
                      <w:spacing w:val="5"/>
                      <w:sz w:val="19"/>
                      <w:szCs w:val="19"/>
                    </w:rPr>
                    <w:t xml:space="preserve">zijde, de Oostkant, de kant van het licht. En ziedaar: afbeeldingen van twee </w:t>
                  </w:r>
                  <w:r>
                    <w:rPr>
                      <w:spacing w:val="3"/>
                      <w:sz w:val="19"/>
                      <w:szCs w:val="19"/>
                    </w:rPr>
                    <w:t xml:space="preserve">pauwen ter weerszijden van een vaas, terwijl rozen rond hen groeiden. De Doop </w:t>
                  </w:r>
                  <w:r>
                    <w:rPr>
                      <w:spacing w:val="8"/>
                      <w:sz w:val="19"/>
                      <w:szCs w:val="19"/>
                    </w:rPr>
                    <w:t xml:space="preserve">is toch garantie voor onze ingang in het Paradijs, dat Christus ons heeft </w:t>
                  </w:r>
                  <w:r>
                    <w:rPr>
                      <w:spacing w:val="6"/>
                      <w:sz w:val="19"/>
                      <w:szCs w:val="19"/>
                    </w:rPr>
                    <w:t xml:space="preserve">verworven. De pauw is in het Oosten een oeroud symbool van het eeuwige </w:t>
                  </w:r>
                  <w:r>
                    <w:rPr>
                      <w:spacing w:val="7"/>
                      <w:sz w:val="19"/>
                      <w:szCs w:val="19"/>
                    </w:rPr>
                    <w:t xml:space="preserve">leven. Hier werd de toekomst op schone wijze aan de gedoopte voor ogen </w:t>
                  </w:r>
                  <w:r>
                    <w:rPr>
                      <w:spacing w:val="5"/>
                      <w:sz w:val="19"/>
                      <w:szCs w:val="19"/>
                    </w:rPr>
                    <w:t xml:space="preserve">gesteld. Straks zou hij naar de kerk gaan om mee te ontvangen de voeding op </w:t>
                  </w:r>
                  <w:r>
                    <w:rPr>
                      <w:spacing w:val="3"/>
                      <w:sz w:val="19"/>
                      <w:szCs w:val="19"/>
                    </w:rPr>
                    <w:t>de weg naar het eeuwige leven: brood en wijn.</w:t>
                  </w:r>
                  <w:r>
                    <w:rPr>
                      <w:rFonts w:ascii="Bookman Old Style" w:hAnsi="Bookman Old Style" w:cs="Bookman Old Style"/>
                      <w:spacing w:val="3"/>
                      <w:sz w:val="12"/>
                      <w:szCs w:val="12"/>
                      <w:vertAlign w:val="superscript"/>
                    </w:rPr>
                    <w:t>36</w:t>
                  </w:r>
                </w:p>
                <w:p w:rsidR="00853FB1" w:rsidRDefault="00853FB1">
                  <w:pPr>
                    <w:spacing w:before="504" w:line="211" w:lineRule="auto"/>
                    <w:ind w:right="72"/>
                    <w:jc w:val="both"/>
                    <w:rPr>
                      <w:spacing w:val="4"/>
                      <w:sz w:val="19"/>
                      <w:szCs w:val="19"/>
                    </w:rPr>
                  </w:pPr>
                  <w:r>
                    <w:rPr>
                      <w:spacing w:val="4"/>
                      <w:sz w:val="19"/>
                      <w:szCs w:val="19"/>
                    </w:rPr>
                    <w:t>Tun. No. 37. Sbeïtla (Sufetula) I</w:t>
                  </w:r>
                </w:p>
                <w:p w:rsidR="00853FB1" w:rsidRDefault="00853FB1">
                  <w:pPr>
                    <w:spacing w:before="252" w:line="264" w:lineRule="auto"/>
                    <w:ind w:right="72" w:firstLine="288"/>
                    <w:jc w:val="both"/>
                    <w:rPr>
                      <w:spacing w:val="3"/>
                      <w:sz w:val="19"/>
                      <w:szCs w:val="19"/>
                    </w:rPr>
                  </w:pPr>
                  <w:r>
                    <w:rPr>
                      <w:spacing w:val="5"/>
                      <w:sz w:val="19"/>
                      <w:szCs w:val="19"/>
                    </w:rPr>
                    <w:t xml:space="preserve">Te Sbeïtla, eens Sufetula, gelegen in Centraal Tunesië, een 107 km. ten </w:t>
                  </w:r>
                  <w:r>
                    <w:rPr>
                      <w:spacing w:val="3"/>
                      <w:sz w:val="19"/>
                      <w:szCs w:val="19"/>
                    </w:rPr>
                    <w:t xml:space="preserve">Zuidwesten van Kairouan, werden in de ruïnes twee baptisteria ontdekt. Deze </w:t>
                  </w:r>
                  <w:r>
                    <w:rPr>
                      <w:spacing w:val="8"/>
                      <w:sz w:val="19"/>
                      <w:szCs w:val="19"/>
                    </w:rPr>
                    <w:t xml:space="preserve">ruïnes bevinden zich aan de Noordzijde van de tegenwoordige plaats. Zij </w:t>
                  </w:r>
                  <w:r>
                    <w:rPr>
                      <w:spacing w:val="5"/>
                      <w:sz w:val="19"/>
                      <w:szCs w:val="19"/>
                    </w:rPr>
                    <w:t xml:space="preserve">worden aan de Zuidkant ingeleid door de triomfboog van Diocletianus of Arc </w:t>
                  </w:r>
                  <w:r>
                    <w:rPr>
                      <w:spacing w:val="2"/>
                      <w:sz w:val="19"/>
                      <w:szCs w:val="19"/>
                    </w:rPr>
                    <w:t xml:space="preserve">de la Tétrarchie, die geheel gerestaureerd is. Een 400 m. ten Noorden van deze </w:t>
                  </w:r>
                  <w:r>
                    <w:rPr>
                      <w:spacing w:val="5"/>
                      <w:sz w:val="19"/>
                      <w:szCs w:val="19"/>
                    </w:rPr>
                    <w:t xml:space="preserve">boog en een 100 m. ten Westen van de Oued Sbeïtla bevindt zich de zg. kerk </w:t>
                  </w:r>
                  <w:r>
                    <w:rPr>
                      <w:spacing w:val="3"/>
                      <w:sz w:val="19"/>
                      <w:szCs w:val="19"/>
                    </w:rPr>
                    <w:t>van Servus, waarin wij het eerste van deze baptisteria aantreffen.</w:t>
                  </w:r>
                </w:p>
                <w:p w:rsidR="00853FB1" w:rsidRDefault="00853FB1">
                  <w:pPr>
                    <w:spacing w:after="36"/>
                    <w:ind w:right="72" w:firstLine="288"/>
                    <w:jc w:val="both"/>
                    <w:rPr>
                      <w:spacing w:val="10"/>
                      <w:sz w:val="19"/>
                      <w:szCs w:val="19"/>
                    </w:rPr>
                  </w:pPr>
                  <w:r>
                    <w:rPr>
                      <w:spacing w:val="4"/>
                      <w:sz w:val="19"/>
                      <w:szCs w:val="19"/>
                    </w:rPr>
                    <w:t xml:space="preserve">De kerk van Servus stond aan een straat, die door de poort van Antoninus </w:t>
                  </w:r>
                  <w:r>
                    <w:rPr>
                      <w:spacing w:val="10"/>
                      <w:sz w:val="19"/>
                      <w:szCs w:val="19"/>
                    </w:rPr>
                    <w:t>naar het forum van Sufetula leidde. Het gebouw heeft zijn ingang aan de</w:t>
                  </w:r>
                </w:p>
              </w:txbxContent>
            </v:textbox>
            <w10:wrap type="square" anchorx="page" anchory="page"/>
          </v:shape>
        </w:pict>
      </w:r>
      <w:r>
        <w:rPr>
          <w:noProof/>
        </w:rPr>
        <w:pict>
          <v:shape id="_x0000_s1344" type="#_x0000_t202" style="position:absolute;margin-left:115.3pt;margin-top:6in;width:233.65pt;height:120.95pt;z-index:251581440;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before="67"/>
                    <w:ind w:left="51"/>
                    <w:jc w:val="center"/>
                  </w:pPr>
                  <w:r>
                    <w:pict>
                      <v:shape id="_x0000_i1092" type="#_x0000_t75" style="width:231pt;height:117.75pt" fillcolor="window">
                        <v:imagedata r:id="rId39" o:title=""/>
                      </v:shape>
                    </w:pict>
                  </w:r>
                </w:p>
              </w:txbxContent>
            </v:textbox>
            <w10:wrap type="square" anchorx="page" anchory="page"/>
          </v:shape>
        </w:pict>
      </w:r>
      <w:r>
        <w:rPr>
          <w:noProof/>
        </w:rPr>
        <w:pict>
          <v:shape id="_x0000_s1345" type="#_x0000_t202" style="position:absolute;margin-left:490.55pt;margin-top:16.1pt;width:324pt;height:536.85pt;z-index:25158246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right="72" w:firstLine="72"/>
                    <w:jc w:val="both"/>
                    <w:rPr>
                      <w:spacing w:val="2"/>
                      <w:sz w:val="19"/>
                      <w:szCs w:val="19"/>
                    </w:rPr>
                  </w:pPr>
                  <w:r>
                    <w:rPr>
                      <w:spacing w:val="1"/>
                      <w:sz w:val="19"/>
                      <w:szCs w:val="19"/>
                    </w:rPr>
                    <w:t>zuidoostelijke zijde, zijn apsis aan de noordwestelijke kant. Naast het rechter</w:t>
                  </w:r>
                  <w:r>
                    <w:rPr>
                      <w:spacing w:val="1"/>
                      <w:sz w:val="19"/>
                      <w:szCs w:val="19"/>
                    </w:rPr>
                    <w:softHyphen/>
                  </w:r>
                  <w:r>
                    <w:rPr>
                      <w:spacing w:val="3"/>
                      <w:sz w:val="19"/>
                      <w:szCs w:val="19"/>
                    </w:rPr>
                    <w:t xml:space="preserve">zijschip, niet ver van de ingang, bevonden zich enkele vertrekken, waarbij ook het baptisterium behoort (zie plattegr. no. 25), dat in 1907 werd ontdekt. Het </w:t>
                  </w:r>
                  <w:r>
                    <w:rPr>
                      <w:spacing w:val="4"/>
                      <w:sz w:val="19"/>
                      <w:szCs w:val="19"/>
                    </w:rPr>
                    <w:t xml:space="preserve">vertrek van het baptisterium was aan drie zijden afgesloten door muren van </w:t>
                  </w:r>
                  <w:r>
                    <w:rPr>
                      <w:spacing w:val="6"/>
                      <w:sz w:val="19"/>
                      <w:szCs w:val="19"/>
                    </w:rPr>
                    <w:t>blokken, rustend op een onderlaag van gehouwen stenen, tamelijk grof ge</w:t>
                  </w:r>
                  <w:r>
                    <w:rPr>
                      <w:spacing w:val="6"/>
                      <w:sz w:val="19"/>
                      <w:szCs w:val="19"/>
                    </w:rPr>
                    <w:softHyphen/>
                  </w:r>
                  <w:r>
                    <w:rPr>
                      <w:spacing w:val="8"/>
                      <w:sz w:val="19"/>
                      <w:szCs w:val="19"/>
                    </w:rPr>
                    <w:t xml:space="preserve">bouwd, terwijl de muren steunden tegen pijlers op de hoeken. Terwijl de </w:t>
                  </w:r>
                  <w:r>
                    <w:rPr>
                      <w:spacing w:val="3"/>
                      <w:sz w:val="19"/>
                      <w:szCs w:val="19"/>
                    </w:rPr>
                    <w:t xml:space="preserve">blokken bijna totaal verdwenen zijn, verheffen de pijlers zich nog omhoog. Aan </w:t>
                  </w:r>
                  <w:r>
                    <w:rPr>
                      <w:spacing w:val="5"/>
                      <w:sz w:val="19"/>
                      <w:szCs w:val="19"/>
                    </w:rPr>
                    <w:t xml:space="preserve">de vierde zijde, die van de basiliek, was het vertrek open. Twee kolommen </w:t>
                  </w:r>
                  <w:r>
                    <w:rPr>
                      <w:spacing w:val="2"/>
                      <w:sz w:val="19"/>
                      <w:szCs w:val="19"/>
                    </w:rPr>
                    <w:t xml:space="preserve">verdeelden de opening in drie gedeelten, die ongetwijfeld arcaden droegen. Ook </w:t>
                  </w:r>
                  <w:r>
                    <w:rPr>
                      <w:spacing w:val="4"/>
                      <w:sz w:val="19"/>
                      <w:szCs w:val="19"/>
                    </w:rPr>
                    <w:t xml:space="preserve">aan de zuidoostelijke zijde van het vertrek vindt men nog een ingang met een </w:t>
                  </w:r>
                  <w:r>
                    <w:rPr>
                      <w:spacing w:val="2"/>
                      <w:sz w:val="19"/>
                      <w:szCs w:val="19"/>
                    </w:rPr>
                    <w:t>trapje van twee treden.</w:t>
                  </w:r>
                </w:p>
                <w:p w:rsidR="00853FB1" w:rsidRDefault="00853FB1">
                  <w:pPr>
                    <w:spacing w:before="180"/>
                    <w:ind w:right="72" w:firstLine="216"/>
                    <w:jc w:val="both"/>
                    <w:rPr>
                      <w:spacing w:val="2"/>
                      <w:sz w:val="19"/>
                      <w:szCs w:val="19"/>
                    </w:rPr>
                  </w:pPr>
                  <w:r>
                    <w:rPr>
                      <w:spacing w:val="4"/>
                      <w:sz w:val="19"/>
                      <w:szCs w:val="19"/>
                    </w:rPr>
                    <w:t xml:space="preserve">Dit vierkante vertrek omgaf de eigenlijk gezegde doopkapel met een ruimte </w:t>
                  </w:r>
                  <w:r>
                    <w:rPr>
                      <w:spacing w:val="1"/>
                      <w:sz w:val="19"/>
                      <w:szCs w:val="19"/>
                    </w:rPr>
                    <w:t xml:space="preserve">die geplaveid was met mooie tegels van rood marmer, indertijd met grote zorg bijeengebracht en op verschillende plaatsen goed bewaard. In het puin, dat de doopkapel vóór de ontdekking aan het oog onttrok, vond A. Merlin o.a. talrijke </w:t>
                  </w:r>
                  <w:r>
                    <w:rPr>
                      <w:spacing w:val="7"/>
                      <w:sz w:val="19"/>
                      <w:szCs w:val="19"/>
                    </w:rPr>
                    <w:t xml:space="preserve">consoles van verschillende afmetingen, aan de voorkant versierd met een </w:t>
                  </w:r>
                  <w:r>
                    <w:rPr>
                      <w:spacing w:val="2"/>
                      <w:sz w:val="19"/>
                      <w:szCs w:val="19"/>
                    </w:rPr>
                    <w:t>acanthusblad.</w:t>
                  </w:r>
                </w:p>
                <w:p w:rsidR="00853FB1" w:rsidRDefault="00853FB1">
                  <w:pPr>
                    <w:spacing w:before="144"/>
                    <w:ind w:right="72" w:firstLine="216"/>
                    <w:jc w:val="both"/>
                    <w:rPr>
                      <w:spacing w:val="3"/>
                      <w:sz w:val="19"/>
                      <w:szCs w:val="19"/>
                    </w:rPr>
                  </w:pPr>
                  <w:r>
                    <w:rPr>
                      <w:spacing w:val="5"/>
                      <w:sz w:val="19"/>
                      <w:szCs w:val="19"/>
                    </w:rPr>
                    <w:t xml:space="preserve">Het baptisterium zelf, dat 3,50 bij 1,70 m. groot is, heeft ook muren van </w:t>
                  </w:r>
                  <w:r>
                    <w:rPr>
                      <w:spacing w:val="3"/>
                      <w:sz w:val="19"/>
                      <w:szCs w:val="19"/>
                    </w:rPr>
                    <w:t xml:space="preserve">blokwerk. De ingang was niet naar de open zijde van het omringende vertrek </w:t>
                  </w:r>
                  <w:r>
                    <w:rPr>
                      <w:spacing w:val="7"/>
                      <w:sz w:val="19"/>
                      <w:szCs w:val="19"/>
                    </w:rPr>
                    <w:t xml:space="preserve">gericht, maar bevond zich aan de zuidwestelijke zijde. In drie van de vier </w:t>
                  </w:r>
                  <w:r>
                    <w:rPr>
                      <w:spacing w:val="5"/>
                      <w:sz w:val="19"/>
                      <w:szCs w:val="19"/>
                    </w:rPr>
                    <w:t>hoeken vindt men ter plaatse nog een kolom, maar de vierde is geheel ver</w:t>
                  </w:r>
                  <w:r>
                    <w:rPr>
                      <w:spacing w:val="5"/>
                      <w:sz w:val="19"/>
                      <w:szCs w:val="19"/>
                    </w:rPr>
                    <w:softHyphen/>
                    <w:t xml:space="preserve">dwenen. In deze ruimte nu bevindt zich het doopbassin. Het is gemaakt van </w:t>
                  </w:r>
                  <w:r>
                    <w:rPr>
                      <w:spacing w:val="6"/>
                      <w:sz w:val="19"/>
                      <w:szCs w:val="19"/>
                    </w:rPr>
                    <w:t xml:space="preserve">cement en heeft twee verdiepingen. De bovenste van deze verdiepingen is </w:t>
                  </w:r>
                  <w:r>
                    <w:rPr>
                      <w:spacing w:val="3"/>
                      <w:sz w:val="19"/>
                      <w:szCs w:val="19"/>
                    </w:rPr>
                    <w:t xml:space="preserve">zeshoekig. Zij herinnert ons aan de zesde dag, de vrijdag, waarop de Here stierf </w:t>
                  </w:r>
                  <w:r>
                    <w:rPr>
                      <w:spacing w:val="4"/>
                      <w:sz w:val="19"/>
                      <w:szCs w:val="19"/>
                    </w:rPr>
                    <w:t xml:space="preserve">ter verzoening van onze zonden. De hoogte van de verdieping is 0,67 m., de </w:t>
                  </w:r>
                  <w:r>
                    <w:rPr>
                      <w:spacing w:val="6"/>
                      <w:sz w:val="19"/>
                      <w:szCs w:val="19"/>
                    </w:rPr>
                    <w:t xml:space="preserve">breedte 1,70 tot 1,75 m. Twee trapjes, elk van twee treden, (breedte 0,30 — </w:t>
                  </w:r>
                  <w:r>
                    <w:rPr>
                      <w:spacing w:val="2"/>
                      <w:sz w:val="19"/>
                      <w:szCs w:val="19"/>
                    </w:rPr>
                    <w:t>0,34 m.), symmetrisch geplaatst op twee zijden van de zeshoek, geven gelegen</w:t>
                  </w:r>
                  <w:r>
                    <w:rPr>
                      <w:spacing w:val="2"/>
                      <w:sz w:val="19"/>
                      <w:szCs w:val="19"/>
                    </w:rPr>
                    <w:softHyphen/>
                  </w:r>
                  <w:r>
                    <w:rPr>
                      <w:spacing w:val="3"/>
                      <w:sz w:val="19"/>
                      <w:szCs w:val="19"/>
                    </w:rPr>
                    <w:t>heid om af te dalen naar de tweede verdieping.</w:t>
                  </w:r>
                </w:p>
                <w:p w:rsidR="00853FB1" w:rsidRDefault="00853FB1">
                  <w:pPr>
                    <w:spacing w:before="216"/>
                    <w:ind w:right="72" w:firstLine="216"/>
                    <w:jc w:val="both"/>
                    <w:rPr>
                      <w:spacing w:val="3"/>
                      <w:sz w:val="19"/>
                      <w:szCs w:val="19"/>
                    </w:rPr>
                  </w:pPr>
                  <w:r>
                    <w:rPr>
                      <w:spacing w:val="1"/>
                      <w:sz w:val="19"/>
                      <w:szCs w:val="19"/>
                    </w:rPr>
                    <w:t xml:space="preserve">De 2e, lagere, verdieping bezit aan vier zijden, in kruisvorm aangebracht, een </w:t>
                  </w:r>
                  <w:r>
                    <w:rPr>
                      <w:spacing w:val="3"/>
                      <w:sz w:val="19"/>
                      <w:szCs w:val="19"/>
                    </w:rPr>
                    <w:t xml:space="preserve">trede, die omlaag voert naar de eigenlijk gezegde doopkuip, waarvan de diepte </w:t>
                  </w:r>
                  <w:r>
                    <w:rPr>
                      <w:spacing w:val="4"/>
                      <w:sz w:val="19"/>
                      <w:szCs w:val="19"/>
                    </w:rPr>
                    <w:t xml:space="preserve">0,40 m., de middellijn 0,70 m. bedraagt. De kruisvorm wijst natuurlijk op het </w:t>
                  </w:r>
                  <w:r>
                    <w:rPr>
                      <w:spacing w:val="3"/>
                      <w:sz w:val="19"/>
                      <w:szCs w:val="19"/>
                    </w:rPr>
                    <w:t xml:space="preserve">kruis, waaraan onze Heer is gestorven, de cirkelvorm op het eeuwige leven, dat </w:t>
                  </w:r>
                  <w:r>
                    <w:rPr>
                      <w:spacing w:val="8"/>
                      <w:sz w:val="19"/>
                      <w:szCs w:val="19"/>
                    </w:rPr>
                    <w:t xml:space="preserve">Hij daardoor voor ons verwierf. De drie treden zijn heenwijzing naar de </w:t>
                  </w:r>
                  <w:r>
                    <w:rPr>
                      <w:spacing w:val="3"/>
                      <w:sz w:val="19"/>
                      <w:szCs w:val="19"/>
                    </w:rPr>
                    <w:t>Drieënige God, in Wiens Naam wij gedoopt worden. De gelovige mag dus door de Doop verzekerd worden van het leven tot in eeuwigheid om Christus' wil.</w:t>
                  </w:r>
                </w:p>
                <w:p w:rsidR="00853FB1" w:rsidRDefault="00853FB1">
                  <w:pPr>
                    <w:spacing w:before="144"/>
                    <w:ind w:right="72" w:firstLine="216"/>
                    <w:jc w:val="both"/>
                    <w:rPr>
                      <w:spacing w:val="6"/>
                      <w:sz w:val="18"/>
                      <w:szCs w:val="18"/>
                    </w:rPr>
                  </w:pPr>
                  <w:r>
                    <w:rPr>
                      <w:spacing w:val="4"/>
                      <w:sz w:val="19"/>
                      <w:szCs w:val="19"/>
                    </w:rPr>
                    <w:t xml:space="preserve">De geringe diepte van het doopbassin (0,67 + 0,40 = 1,07 m. totaal; 0,40 m </w:t>
                  </w:r>
                  <w:r>
                    <w:rPr>
                      <w:spacing w:val="3"/>
                      <w:sz w:val="19"/>
                      <w:szCs w:val="19"/>
                    </w:rPr>
                    <w:t xml:space="preserve">van de laagste trede tot de bodem) wijst duidelijk aan, dat hier onderdompeling </w:t>
                  </w:r>
                  <w:r>
                    <w:rPr>
                      <w:spacing w:val="1"/>
                      <w:sz w:val="19"/>
                      <w:szCs w:val="19"/>
                    </w:rPr>
                    <w:t xml:space="preserve">van een kind nog wel, maar van een volwassene in geen geval mogelijk was. Dit </w:t>
                  </w:r>
                  <w:r>
                    <w:rPr>
                      <w:spacing w:val="4"/>
                      <w:sz w:val="19"/>
                      <w:szCs w:val="19"/>
                    </w:rPr>
                    <w:t xml:space="preserve">ligt temeer voor de hand, waar men geen spoor vond van pijpen voor aan- of </w:t>
                  </w:r>
                  <w:r>
                    <w:rPr>
                      <w:spacing w:val="2"/>
                      <w:sz w:val="19"/>
                      <w:szCs w:val="19"/>
                    </w:rPr>
                    <w:t xml:space="preserve">afvoer van het water. De ontstaanstijd wordt ook gesteld op de 5e tot 6e eeuw, </w:t>
                  </w:r>
                  <w:r>
                    <w:rPr>
                      <w:spacing w:val="15"/>
                      <w:sz w:val="18"/>
                      <w:szCs w:val="18"/>
                    </w:rPr>
                    <w:t xml:space="preserve">wanneer </w:t>
                  </w:r>
                  <w:r>
                    <w:rPr>
                      <w:spacing w:val="5"/>
                      <w:sz w:val="19"/>
                      <w:szCs w:val="19"/>
                    </w:rPr>
                    <w:t xml:space="preserve">stromend water in de baptisteria zeldzamer wordt. Men zal het water </w:t>
                  </w:r>
                  <w:r>
                    <w:rPr>
                      <w:spacing w:val="13"/>
                      <w:sz w:val="18"/>
                      <w:szCs w:val="18"/>
                    </w:rPr>
                    <w:t xml:space="preserve">in een vat moeten </w:t>
                  </w:r>
                  <w:r>
                    <w:rPr>
                      <w:spacing w:val="3"/>
                      <w:sz w:val="19"/>
                      <w:szCs w:val="19"/>
                    </w:rPr>
                    <w:t xml:space="preserve">hebben aangebracht. Doop door overgieting is hier zonder </w:t>
                  </w:r>
                  <w:r>
                    <w:rPr>
                      <w:spacing w:val="6"/>
                      <w:sz w:val="18"/>
                      <w:szCs w:val="18"/>
                    </w:rPr>
                    <w:t>meer (Ie gewone methode geweest.</w:t>
                  </w:r>
                </w:p>
                <w:p w:rsidR="00853FB1" w:rsidRDefault="00853FB1">
                  <w:pPr>
                    <w:spacing w:before="144" w:after="72" w:line="276" w:lineRule="auto"/>
                    <w:ind w:right="72" w:firstLine="360"/>
                    <w:jc w:val="both"/>
                    <w:rPr>
                      <w:spacing w:val="10"/>
                      <w:sz w:val="18"/>
                      <w:szCs w:val="18"/>
                    </w:rPr>
                  </w:pPr>
                  <w:r>
                    <w:rPr>
                      <w:spacing w:val="9"/>
                      <w:sz w:val="18"/>
                      <w:szCs w:val="18"/>
                    </w:rPr>
                    <w:t>lei (lapje aan de liii(loosliijde van het vierkante vertrek, dat het baptiste</w:t>
                  </w:r>
                  <w:r>
                    <w:rPr>
                      <w:spacing w:val="9"/>
                      <w:sz w:val="18"/>
                      <w:szCs w:val="18"/>
                    </w:rPr>
                    <w:softHyphen/>
                  </w:r>
                  <w:r>
                    <w:rPr>
                      <w:rFonts w:ascii="Bookman Old Style" w:hAnsi="Bookman Old Style" w:cs="Bookman Old Style"/>
                      <w:spacing w:val="20"/>
                      <w:w w:val="70"/>
                      <w:sz w:val="16"/>
                      <w:szCs w:val="16"/>
                    </w:rPr>
                    <w:t xml:space="preserve">rinui </w:t>
                  </w:r>
                  <w:r>
                    <w:rPr>
                      <w:spacing w:val="10"/>
                      <w:sz w:val="18"/>
                      <w:szCs w:val="18"/>
                    </w:rPr>
                    <w:t>oingeell, leidt nali een vool vei I iek, waar de voorganger de dopelingen</w:t>
                  </w:r>
                </w:p>
              </w:txbxContent>
            </v:textbox>
            <w10:wrap type="square" anchorx="page" anchory="page"/>
          </v:shape>
        </w:pict>
      </w:r>
      <w:r>
        <w:rPr>
          <w:noProof/>
        </w:rPr>
        <w:pict>
          <v:shape id="_x0000_s1346" type="#_x0000_t202" style="position:absolute;margin-left:348.95pt;margin-top:439.3pt;width:90.35pt;height:110.05pt;z-index:25158348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1872" w:line="180" w:lineRule="auto"/>
                    <w:ind w:left="648"/>
                    <w:rPr>
                      <w:rFonts w:ascii="Bookman Old Style" w:hAnsi="Bookman Old Style" w:cs="Bookman Old Style"/>
                      <w:spacing w:val="-2"/>
                      <w:sz w:val="13"/>
                      <w:szCs w:val="13"/>
                    </w:rPr>
                  </w:pPr>
                  <w:r>
                    <w:rPr>
                      <w:rFonts w:ascii="Bookman Old Style" w:hAnsi="Bookman Old Style" w:cs="Bookman Old Style"/>
                      <w:spacing w:val="-2"/>
                      <w:sz w:val="13"/>
                      <w:szCs w:val="13"/>
                    </w:rPr>
                    <w:t>1'I.</w:t>
                  </w:r>
                </w:p>
                <w:p w:rsidR="00853FB1" w:rsidRDefault="00853FB1">
                  <w:pPr>
                    <w:spacing w:before="36" w:after="36" w:line="187" w:lineRule="auto"/>
                    <w:ind w:right="108"/>
                    <w:jc w:val="right"/>
                    <w:rPr>
                      <w:rFonts w:ascii="Bookman Old Style" w:hAnsi="Bookman Old Style" w:cs="Bookman Old Style"/>
                      <w:spacing w:val="-13"/>
                      <w:sz w:val="13"/>
                      <w:szCs w:val="13"/>
                    </w:rPr>
                  </w:pPr>
                  <w:r>
                    <w:rPr>
                      <w:rFonts w:ascii="Bookman Old Style" w:hAnsi="Bookman Old Style" w:cs="Bookman Old Style"/>
                      <w:spacing w:val="-13"/>
                      <w:sz w:val="13"/>
                      <w:szCs w:val="13"/>
                    </w:rPr>
                    <w:t>1-11)(1</w:t>
                  </w:r>
                  <w:r>
                    <w:rPr>
                      <w:rFonts w:ascii="Bookman Old Style" w:hAnsi="Bookman Old Style" w:cs="Bookman Old Style"/>
                      <w:spacing w:val="-13"/>
                      <w:sz w:val="12"/>
                      <w:szCs w:val="12"/>
                    </w:rPr>
                    <w:t>1</w:t>
                  </w:r>
                  <w:r>
                    <w:rPr>
                      <w:rFonts w:ascii="Bookman Old Style" w:hAnsi="Bookman Old Style" w:cs="Bookman Old Style"/>
                      <w:spacing w:val="-13"/>
                      <w:sz w:val="13"/>
                      <w:szCs w:val="13"/>
                    </w:rPr>
                    <w:t>1a (S111(.1'</w:t>
                  </w:r>
                  <w:r>
                    <w:rPr>
                      <w:rFonts w:ascii="Bookman Old Style" w:hAnsi="Bookman Old Style" w:cs="Bookman Old Style"/>
                      <w:spacing w:val="-13"/>
                      <w:sz w:val="12"/>
                      <w:szCs w:val="12"/>
                    </w:rPr>
                    <w:t>11</w:t>
                  </w:r>
                  <w:r>
                    <w:rPr>
                      <w:rFonts w:ascii="Bookman Old Style" w:hAnsi="Bookman Old Style" w:cs="Bookman Old Style"/>
                      <w:spacing w:val="-13"/>
                      <w:sz w:val="13"/>
                      <w:szCs w:val="13"/>
                    </w:rPr>
                    <w:t>311</w:t>
                  </w:r>
                </w:p>
              </w:txbxContent>
            </v:textbox>
            <w10:wrap type="square" anchorx="page" anchory="page"/>
          </v:shape>
        </w:pict>
      </w:r>
      <w:r>
        <w:rPr>
          <w:noProof/>
        </w:rPr>
        <w:pict>
          <v:shape id="_x0000_s1347" type="#_x0000_t202" style="position:absolute;margin-left:115.3pt;margin-top:567.6pt;width:699.25pt;height:7.2pt;z-index:25158451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tabs>
                      <w:tab w:val="left" w:pos="6894"/>
                      <w:tab w:val="right" w:pos="13860"/>
                    </w:tabs>
                    <w:spacing w:line="170" w:lineRule="exact"/>
                    <w:rPr>
                      <w:spacing w:val="10"/>
                      <w:sz w:val="18"/>
                      <w:szCs w:val="18"/>
                    </w:rPr>
                  </w:pPr>
                  <w:r>
                    <w:rPr>
                      <w:spacing w:val="10"/>
                      <w:sz w:val="18"/>
                      <w:szCs w:val="18"/>
                    </w:rPr>
                    <w:t>72</w:t>
                  </w:r>
                  <w:r>
                    <w:rPr>
                      <w:spacing w:val="10"/>
                      <w:sz w:val="18"/>
                      <w:szCs w:val="18"/>
                    </w:rPr>
                    <w:tab/>
                    <w:t>1</w:t>
                  </w:r>
                  <w:r>
                    <w:rPr>
                      <w:spacing w:val="10"/>
                      <w:sz w:val="18"/>
                      <w:szCs w:val="18"/>
                    </w:rPr>
                    <w:tab/>
                    <w:t>79</w:t>
                  </w:r>
                </w:p>
              </w:txbxContent>
            </v:textbox>
            <w10:wrap type="square" anchorx="page" anchory="page"/>
          </v:shape>
        </w:pict>
      </w:r>
      <w:r>
        <w:rPr>
          <w:noProof/>
        </w:rPr>
        <w:pict>
          <v:line id="_x0000_s1348" style="position:absolute;z-index:251585536;mso-wrap-distance-left:0;mso-wrap-distance-right:0;mso-position-horizontal-relative:page;mso-position-vertical-relative:page" from="462pt,574.8pt" to="462pt,595.25pt" o:allowincell="f" strokeweight=".95pt">
            <w10:wrap type="square" anchorx="page" anchory="page"/>
          </v:line>
        </w:pict>
      </w:r>
      <w:r>
        <w:rPr>
          <w:noProof/>
        </w:rPr>
        <w:pict>
          <v:line id="_x0000_s1349" style="position:absolute;z-index:251586560;mso-wrap-distance-left:0;mso-wrap-distance-right:0;mso-position-horizontal-relative:page;mso-position-vertical-relative:page" from="462pt,0" to="462pt,567.65pt" o:allowincell="f" strokeweight=".95pt">
            <w10:wrap type="square" anchorx="page" anchory="page"/>
          </v:line>
        </w:pict>
      </w:r>
    </w:p>
    <w:p w:rsidR="00853FB1" w:rsidRDefault="00853FB1">
      <w:pPr>
        <w:widowControl/>
        <w:kinsoku/>
        <w:autoSpaceDE w:val="0"/>
        <w:autoSpaceDN w:val="0"/>
        <w:adjustRightInd w:val="0"/>
        <w:sectPr w:rsidR="00853FB1">
          <w:pgSz w:w="16838" w:h="11904" w:orient="landscape"/>
          <w:pgMar w:top="322" w:right="487" w:bottom="377" w:left="866" w:header="708" w:footer="708" w:gutter="0"/>
          <w:cols w:space="708"/>
          <w:noEndnote/>
        </w:sectPr>
      </w:pPr>
    </w:p>
    <w:p w:rsidR="00853FB1" w:rsidRDefault="00A80695">
      <w:r>
        <w:rPr>
          <w:noProof/>
        </w:rPr>
        <w:pict>
          <v:shape id="_x0000_s1350" type="#_x0000_t75" style="position:absolute;margin-left:300pt;margin-top:387.6pt;width:216.5pt;height:207.35pt;z-index:-251728896;mso-wrap-distance-left:0;mso-wrap-distance-right:0;mso-position-horizontal-relative:page;mso-position-vertical-relative:page" wrapcoords="0 0 0 16302 1626 16302 1626 21598 21601 21598 21601 18223 19277 18223 19277 16052 19516 16052 19516 14572 19302 14572 19302 0 0 0" o:allowincell="f">
            <v:imagedata r:id="rId40" o:title=""/>
            <w10:wrap type="through" anchorx="page" anchory="page"/>
          </v:shape>
        </w:pict>
      </w:r>
      <w:r>
        <w:rPr>
          <w:noProof/>
        </w:rPr>
        <w:pict>
          <v:shape id="_x0000_s1351" type="#_x0000_t202" style="position:absolute;margin-left:94.55pt;margin-top:16.3pt;width:334.35pt;height:367.95pt;z-index:25158860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68" w:lineRule="auto"/>
                    <w:ind w:left="288"/>
                    <w:jc w:val="both"/>
                    <w:rPr>
                      <w:rFonts w:ascii="Bookman Old Style" w:hAnsi="Bookman Old Style" w:cs="Bookman Old Style"/>
                      <w:sz w:val="6"/>
                      <w:szCs w:val="6"/>
                    </w:rPr>
                  </w:pPr>
                  <w:r>
                    <w:rPr>
                      <w:sz w:val="19"/>
                      <w:szCs w:val="19"/>
                    </w:rPr>
                    <w:t>wellicht toesprak. Misschien mag men in het hiernaast gelegen voorvertrek een kleedkamer zien. De plattegrond geeft op dit punt echter geen recht tot besliste conclusies.</w:t>
                  </w:r>
                  <w:r>
                    <w:rPr>
                      <w:rFonts w:ascii="Bookman Old Style" w:hAnsi="Bookman Old Style" w:cs="Bookman Old Style"/>
                      <w:w w:val="95"/>
                      <w:sz w:val="12"/>
                      <w:szCs w:val="12"/>
                      <w:vertAlign w:val="superscript"/>
                    </w:rPr>
                    <w:t>3</w:t>
                  </w:r>
                  <w:r>
                    <w:rPr>
                      <w:rFonts w:ascii="Bookman Old Style" w:hAnsi="Bookman Old Style" w:cs="Bookman Old Style"/>
                      <w:sz w:val="12"/>
                      <w:szCs w:val="12"/>
                      <w:vertAlign w:val="superscript"/>
                    </w:rPr>
                    <w:t xml:space="preserve"> 7</w:t>
                  </w:r>
                </w:p>
                <w:p w:rsidR="00853FB1" w:rsidRDefault="00853FB1">
                  <w:pPr>
                    <w:spacing w:before="468" w:line="204" w:lineRule="auto"/>
                    <w:ind w:left="288"/>
                    <w:jc w:val="both"/>
                    <w:rPr>
                      <w:spacing w:val="4"/>
                      <w:sz w:val="19"/>
                      <w:szCs w:val="19"/>
                    </w:rPr>
                  </w:pPr>
                  <w:r>
                    <w:rPr>
                      <w:spacing w:val="4"/>
                      <w:sz w:val="19"/>
                      <w:szCs w:val="19"/>
                    </w:rPr>
                    <w:t>Tun. No. 38. Sbeïtla (Sufetula) II</w:t>
                  </w:r>
                </w:p>
                <w:p w:rsidR="00853FB1" w:rsidRDefault="00853FB1">
                  <w:pPr>
                    <w:spacing w:before="252"/>
                    <w:ind w:left="288" w:firstLine="216"/>
                    <w:jc w:val="both"/>
                    <w:rPr>
                      <w:spacing w:val="3"/>
                      <w:sz w:val="19"/>
                      <w:szCs w:val="19"/>
                    </w:rPr>
                  </w:pPr>
                  <w:r>
                    <w:rPr>
                      <w:spacing w:val="5"/>
                      <w:sz w:val="19"/>
                      <w:szCs w:val="19"/>
                    </w:rPr>
                    <w:t xml:space="preserve">In hetzelfde Sbeïtla, eens Sufetula geheten, als onder no. 37 vermeld, in </w:t>
                  </w:r>
                  <w:r>
                    <w:rPr>
                      <w:spacing w:val="4"/>
                      <w:sz w:val="19"/>
                      <w:szCs w:val="19"/>
                    </w:rPr>
                    <w:t xml:space="preserve">dezelfde ruïnes, vond A. Merlin in 1912 een tweede baptisterium. Het bevindt zich achter de zg. kerk van Vitalis. Deze kerk, reeds in 1911 ontdekt, is een </w:t>
                  </w:r>
                  <w:r>
                    <w:rPr>
                      <w:spacing w:val="6"/>
                      <w:sz w:val="19"/>
                      <w:szCs w:val="19"/>
                    </w:rPr>
                    <w:t xml:space="preserve">basiliek van vijf schepen. Zij bevindt zich een 100 m. ten Noorden van het </w:t>
                  </w:r>
                  <w:r>
                    <w:rPr>
                      <w:spacing w:val="4"/>
                      <w:sz w:val="19"/>
                      <w:szCs w:val="19"/>
                    </w:rPr>
                    <w:t xml:space="preserve">forum van Sufetula, even ten Noordwesten van de kapel van Jucundus, en een </w:t>
                  </w:r>
                  <w:r>
                    <w:rPr>
                      <w:spacing w:val="2"/>
                      <w:sz w:val="19"/>
                      <w:szCs w:val="19"/>
                    </w:rPr>
                    <w:t>150 m. ten Zuidwesten van de Oued Sbeïtla. Haar ingang is aan de noordooste</w:t>
                  </w:r>
                  <w:r>
                    <w:rPr>
                      <w:spacing w:val="2"/>
                      <w:sz w:val="19"/>
                      <w:szCs w:val="19"/>
                    </w:rPr>
                    <w:softHyphen/>
                  </w:r>
                  <w:r>
                    <w:rPr>
                      <w:spacing w:val="7"/>
                      <w:sz w:val="19"/>
                      <w:szCs w:val="19"/>
                    </w:rPr>
                    <w:t xml:space="preserve">lijke, haar apsis aan de zuidwestelijke kant. Onmiddellijk achter de apsis, </w:t>
                  </w:r>
                  <w:r>
                    <w:rPr>
                      <w:spacing w:val="4"/>
                      <w:sz w:val="19"/>
                      <w:szCs w:val="19"/>
                    </w:rPr>
                    <w:t xml:space="preserve">waarin men nog de bank voor de presbyters vond met in het midden de plaats </w:t>
                  </w:r>
                  <w:r>
                    <w:rPr>
                      <w:spacing w:val="-1"/>
                      <w:sz w:val="19"/>
                      <w:szCs w:val="19"/>
                    </w:rPr>
                    <w:t xml:space="preserve">voor de cathedra van de voorganger (de plaats van de avondmaalstafel is naar de </w:t>
                  </w:r>
                  <w:r>
                    <w:rPr>
                      <w:spacing w:val="4"/>
                      <w:sz w:val="19"/>
                      <w:szCs w:val="19"/>
                    </w:rPr>
                    <w:t xml:space="preserve">gewoonte van de oude Chr. Kerk in het midden van het hoofdschip der kerk), </w:t>
                  </w:r>
                  <w:r>
                    <w:rPr>
                      <w:spacing w:val="1"/>
                      <w:sz w:val="19"/>
                      <w:szCs w:val="19"/>
                    </w:rPr>
                    <w:t xml:space="preserve">treft men het baptisterium aan (zie plattegr. no. 26). Deze kerk is een duidelijk </w:t>
                  </w:r>
                  <w:r>
                    <w:rPr>
                      <w:spacing w:val="4"/>
                      <w:sz w:val="19"/>
                      <w:szCs w:val="19"/>
                    </w:rPr>
                    <w:t xml:space="preserve">voorbeeld van de inrichting die men in de 5e tot 6e eeuw toepaste terwille van </w:t>
                  </w:r>
                  <w:r>
                    <w:rPr>
                      <w:spacing w:val="3"/>
                      <w:sz w:val="19"/>
                      <w:szCs w:val="19"/>
                    </w:rPr>
                    <w:t>de bediening van het Woord, de Doop en het Avondmaal!</w:t>
                  </w:r>
                </w:p>
                <w:p w:rsidR="00853FB1" w:rsidRDefault="00853FB1">
                  <w:pPr>
                    <w:spacing w:before="432"/>
                    <w:ind w:left="288" w:firstLine="216"/>
                    <w:jc w:val="both"/>
                    <w:rPr>
                      <w:spacing w:val="8"/>
                      <w:sz w:val="19"/>
                      <w:szCs w:val="19"/>
                    </w:rPr>
                  </w:pPr>
                  <w:r>
                    <w:rPr>
                      <w:spacing w:val="2"/>
                      <w:sz w:val="19"/>
                      <w:szCs w:val="19"/>
                    </w:rPr>
                    <w:t xml:space="preserve">Het baptisterium nu heeft een lengte van 6,75 m. (gelijk aan die van de apsis </w:t>
                  </w:r>
                  <w:r>
                    <w:rPr>
                      <w:spacing w:val="5"/>
                      <w:sz w:val="19"/>
                      <w:szCs w:val="19"/>
                    </w:rPr>
                    <w:t xml:space="preserve">der kerk) en een breedte van 4,50111., terwijl het in het Zuidwesten nog een </w:t>
                  </w:r>
                  <w:r>
                    <w:rPr>
                      <w:spacing w:val="2"/>
                      <w:sz w:val="19"/>
                      <w:szCs w:val="19"/>
                    </w:rPr>
                    <w:t xml:space="preserve">kleine apsis bezit (staande op de as van de grote apsis van de kerk). Op de vier </w:t>
                  </w:r>
                  <w:r>
                    <w:rPr>
                      <w:spacing w:val="5"/>
                      <w:sz w:val="19"/>
                      <w:szCs w:val="19"/>
                    </w:rPr>
                    <w:t xml:space="preserve">hoeken bevinden zich bases van zuilen. In het midden van het doopvertrek is </w:t>
                  </w:r>
                  <w:r>
                    <w:rPr>
                      <w:spacing w:val="1"/>
                      <w:sz w:val="19"/>
                      <w:szCs w:val="19"/>
                    </w:rPr>
                    <w:t xml:space="preserve">het doopbassin, dat een opmerkelijke vorm èn een opvallende versiering bezit, </w:t>
                  </w:r>
                  <w:r>
                    <w:rPr>
                      <w:spacing w:val="4"/>
                      <w:sz w:val="19"/>
                      <w:szCs w:val="19"/>
                    </w:rPr>
                    <w:t xml:space="preserve">waardoor het uniek in Tunesië kan heten. De totale lengte van de kuip is 4 m., </w:t>
                  </w:r>
                  <w:r>
                    <w:rPr>
                      <w:spacing w:val="3"/>
                      <w:sz w:val="19"/>
                      <w:szCs w:val="19"/>
                    </w:rPr>
                    <w:t xml:space="preserve">de breedte 2,70 m. en de diepte 1,15 m. Vier bases van zuilen (deze bezaten </w:t>
                  </w:r>
                  <w:r>
                    <w:rPr>
                      <w:spacing w:val="2"/>
                      <w:sz w:val="19"/>
                      <w:szCs w:val="19"/>
                    </w:rPr>
                    <w:t xml:space="preserve">Corinthische kapitelen van 0,30 m. hoogte), die een vierkant vormen, wijzen op </w:t>
                  </w:r>
                  <w:r>
                    <w:rPr>
                      <w:spacing w:val="6"/>
                      <w:sz w:val="19"/>
                      <w:szCs w:val="19"/>
                    </w:rPr>
                    <w:t xml:space="preserve">een ciborium, dat vroeger de doopplaats overdekte. Zij herinneren ons weer </w:t>
                  </w:r>
                  <w:r>
                    <w:rPr>
                      <w:spacing w:val="2"/>
                      <w:sz w:val="19"/>
                      <w:szCs w:val="19"/>
                    </w:rPr>
                    <w:t xml:space="preserve">eens aan de vier Paradijsstromen, waarvan het levende water bestemd was voor </w:t>
                  </w:r>
                  <w:r>
                    <w:rPr>
                      <w:spacing w:val="8"/>
                      <w:sz w:val="19"/>
                      <w:szCs w:val="19"/>
                    </w:rPr>
                    <w:t>heel de wereld, getypeerd door vier windstreken. Vertrouwd doen ons ook</w:t>
                  </w:r>
                </w:p>
              </w:txbxContent>
            </v:textbox>
            <w10:wrap type="square" anchorx="page" anchory="page"/>
          </v:shape>
        </w:pict>
      </w:r>
      <w:r>
        <w:rPr>
          <w:noProof/>
        </w:rPr>
        <w:pict>
          <v:shape id="_x0000_s1352" type="#_x0000_t202" style="position:absolute;margin-left:94.55pt;margin-top:384.25pt;width:205.45pt;height:159.85pt;z-index:251589632;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before="144" w:after="144"/>
                  </w:pPr>
                  <w:r>
                    <w:pict>
                      <v:shape id="_x0000_i1094" type="#_x0000_t75" style="width:182.25pt;height:145.5pt" fillcolor="window">
                        <v:imagedata r:id="rId41" o:title=""/>
                      </v:shape>
                    </w:pict>
                  </w:r>
                </w:p>
              </w:txbxContent>
            </v:textbox>
            <w10:wrap type="square" anchorx="page" anchory="page"/>
          </v:shape>
        </w:pict>
      </w:r>
      <w:r>
        <w:rPr>
          <w:noProof/>
        </w:rPr>
        <w:pict>
          <v:shape id="_x0000_s1353" type="#_x0000_t202" style="position:absolute;margin-left:94.55pt;margin-top:544.1pt;width:221.75pt;height:16.8pt;z-index:25159065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after="108"/>
                    <w:jc w:val="right"/>
                    <w:rPr>
                      <w:spacing w:val="3"/>
                      <w:sz w:val="17"/>
                      <w:szCs w:val="17"/>
                    </w:rPr>
                  </w:pPr>
                  <w:r>
                    <w:rPr>
                      <w:spacing w:val="3"/>
                      <w:sz w:val="17"/>
                      <w:szCs w:val="17"/>
                    </w:rPr>
                    <w:t>Pl. no. 26. Sbeïtla (Sufelula) II</w:t>
                  </w:r>
                </w:p>
              </w:txbxContent>
            </v:textbox>
            <w10:wrap type="square" anchorx="page" anchory="page"/>
          </v:shape>
        </w:pict>
      </w:r>
      <w:r>
        <w:rPr>
          <w:noProof/>
        </w:rPr>
        <w:pict>
          <v:shape id="_x0000_s1354" type="#_x0000_t202" style="position:absolute;margin-left:493.7pt;margin-top:16.3pt;width:318.95pt;height:511.2pt;z-index:25159168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jc w:val="both"/>
                    <w:rPr>
                      <w:spacing w:val="1"/>
                      <w:sz w:val="19"/>
                      <w:szCs w:val="19"/>
                    </w:rPr>
                  </w:pPr>
                  <w:r>
                    <w:rPr>
                      <w:spacing w:val="6"/>
                      <w:sz w:val="19"/>
                      <w:szCs w:val="19"/>
                    </w:rPr>
                    <w:t xml:space="preserve">twee trapjes aan, elk van drie treden (minstens 0,60 m. breed), heenwijzing </w:t>
                  </w:r>
                  <w:r>
                    <w:rPr>
                      <w:spacing w:val="3"/>
                      <w:sz w:val="19"/>
                      <w:szCs w:val="19"/>
                    </w:rPr>
                    <w:t xml:space="preserve">naar de Doop in de Naam der H. Drieëenheid. Zij zijn geplaatst aan de beide </w:t>
                  </w:r>
                  <w:r>
                    <w:rPr>
                      <w:spacing w:val="6"/>
                      <w:sz w:val="19"/>
                      <w:szCs w:val="19"/>
                    </w:rPr>
                    <w:t xml:space="preserve">smalle zijden van het doopbassin. Het ene diende voor de afdaling in, het </w:t>
                  </w:r>
                  <w:r>
                    <w:rPr>
                      <w:spacing w:val="1"/>
                      <w:sz w:val="19"/>
                      <w:szCs w:val="19"/>
                    </w:rPr>
                    <w:t>andere voor de opstijging uit de doopkuip.</w:t>
                  </w:r>
                </w:p>
                <w:p w:rsidR="00853FB1" w:rsidRDefault="00853FB1">
                  <w:pPr>
                    <w:spacing w:before="36"/>
                    <w:ind w:firstLine="216"/>
                    <w:jc w:val="both"/>
                    <w:rPr>
                      <w:spacing w:val="-1"/>
                      <w:sz w:val="19"/>
                      <w:szCs w:val="19"/>
                    </w:rPr>
                  </w:pPr>
                  <w:r>
                    <w:rPr>
                      <w:spacing w:val="5"/>
                      <w:sz w:val="19"/>
                      <w:szCs w:val="19"/>
                    </w:rPr>
                    <w:t xml:space="preserve">Het opmerkelijke bij de vorm van de kuip is echter, dat de beide lange </w:t>
                  </w:r>
                  <w:r>
                    <w:rPr>
                      <w:spacing w:val="4"/>
                      <w:sz w:val="19"/>
                      <w:szCs w:val="19"/>
                    </w:rPr>
                    <w:t xml:space="preserve">opstaande zijden elk drie maal naar binnen gebogen zijn. Op de middelste van </w:t>
                  </w:r>
                  <w:r>
                    <w:rPr>
                      <w:spacing w:val="3"/>
                      <w:sz w:val="19"/>
                      <w:szCs w:val="19"/>
                    </w:rPr>
                    <w:t xml:space="preserve">de drie uitstulpingen, zowel aan de noordoostelijke als aan de zuidwestelijke </w:t>
                  </w:r>
                  <w:r>
                    <w:rPr>
                      <w:spacing w:val="4"/>
                      <w:sz w:val="19"/>
                      <w:szCs w:val="19"/>
                    </w:rPr>
                    <w:t xml:space="preserve">lange opstaande zijde, is een groot Latijns kruis aangebracht van ± 0,35 m. </w:t>
                  </w:r>
                  <w:r>
                    <w:rPr>
                      <w:spacing w:val="2"/>
                      <w:sz w:val="19"/>
                      <w:szCs w:val="19"/>
                    </w:rPr>
                    <w:t xml:space="preserve">hoogte. Aan de noordoostelijke kant, dus aan de kant van de kerk, bevindt zich </w:t>
                  </w:r>
                  <w:r>
                    <w:rPr>
                      <w:sz w:val="19"/>
                      <w:szCs w:val="19"/>
                    </w:rPr>
                    <w:t xml:space="preserve">Ier halver hoogte een rechtlijnig bankje. De kuip is 1,08 m. lang tussen de twee laatste treden en 1,30 m. tussen de voet van het bankje en de halfcirkelvormige </w:t>
                  </w:r>
                  <w:r>
                    <w:rPr>
                      <w:spacing w:val="4"/>
                      <w:sz w:val="19"/>
                      <w:szCs w:val="19"/>
                    </w:rPr>
                    <w:t xml:space="preserve">uitstulping van het metselwerk aan de overkant. Al valt aan te nemen, dat de drie treden een vullen van de kuip tot de volle hoogte van 1,15 m. niet toelaten </w:t>
                  </w:r>
                  <w:r>
                    <w:rPr>
                      <w:spacing w:val="3"/>
                      <w:sz w:val="19"/>
                      <w:szCs w:val="19"/>
                    </w:rPr>
                    <w:t xml:space="preserve">( men denkt bij het bankje trouwens eerder aan de helft van deze hoogte), men </w:t>
                  </w:r>
                  <w:r>
                    <w:rPr>
                      <w:spacing w:val="5"/>
                      <w:sz w:val="19"/>
                      <w:szCs w:val="19"/>
                    </w:rPr>
                    <w:t xml:space="preserve">/Du kunnen veronderstellen, dat de ruimte op de bodem een onderdompelen </w:t>
                  </w:r>
                  <w:r>
                    <w:rPr>
                      <w:spacing w:val="2"/>
                      <w:sz w:val="19"/>
                      <w:szCs w:val="19"/>
                    </w:rPr>
                    <w:t>van een gehurkte dopeling veroorloofde. Ook hier echter wordt deze mogelijk</w:t>
                  </w:r>
                  <w:r>
                    <w:rPr>
                      <w:spacing w:val="2"/>
                      <w:sz w:val="19"/>
                      <w:szCs w:val="19"/>
                    </w:rPr>
                    <w:softHyphen/>
                    <w:t xml:space="preserve">heid weer afgesneden. Men treft nl. beneden in de kuip alleen een gat aan voor </w:t>
                  </w:r>
                  <w:r>
                    <w:rPr>
                      <w:spacing w:val="10"/>
                      <w:sz w:val="19"/>
                      <w:szCs w:val="19"/>
                    </w:rPr>
                    <w:t xml:space="preserve">fvoer van het water. Blijkbaar is hier (we zijn dan ook in de 5e tot 6e </w:t>
                  </w:r>
                  <w:r>
                    <w:rPr>
                      <w:spacing w:val="3"/>
                      <w:sz w:val="19"/>
                      <w:szCs w:val="19"/>
                    </w:rPr>
                    <w:t xml:space="preserve">eeuw!) geen stromend water beschikbaar geweest. Men moest het water in een </w:t>
                  </w:r>
                  <w:r>
                    <w:rPr>
                      <w:spacing w:val="11"/>
                      <w:sz w:val="17"/>
                      <w:szCs w:val="17"/>
                    </w:rPr>
                    <w:t xml:space="preserve">vat </w:t>
                  </w:r>
                  <w:r>
                    <w:rPr>
                      <w:spacing w:val="1"/>
                      <w:sz w:val="19"/>
                      <w:szCs w:val="19"/>
                    </w:rPr>
                    <w:t xml:space="preserve">van elders aanvoeren. Redenen van zuiverheid, beslist vereist bij doopwater, </w:t>
                  </w:r>
                  <w:r>
                    <w:rPr>
                      <w:spacing w:val="17"/>
                      <w:sz w:val="17"/>
                      <w:szCs w:val="17"/>
                    </w:rPr>
                    <w:t xml:space="preserve">doen </w:t>
                  </w:r>
                  <w:r>
                    <w:rPr>
                      <w:spacing w:val="7"/>
                      <w:sz w:val="19"/>
                      <w:szCs w:val="19"/>
                    </w:rPr>
                    <w:t xml:space="preserve">nu geen Doop door onderdompeling verwachten. Hier zal weer over- </w:t>
                  </w:r>
                  <w:r>
                    <w:rPr>
                      <w:spacing w:val="-1"/>
                      <w:sz w:val="19"/>
                      <w:szCs w:val="19"/>
                    </w:rPr>
                    <w:t>;</w:t>
                  </w:r>
                  <w:r>
                    <w:rPr>
                      <w:rFonts w:ascii="Bookman Old Style" w:hAnsi="Bookman Old Style" w:cs="Bookman Old Style"/>
                      <w:spacing w:val="-1"/>
                      <w:w w:val="95"/>
                      <w:sz w:val="12"/>
                      <w:szCs w:val="12"/>
                      <w:vertAlign w:val="superscript"/>
                    </w:rPr>
                    <w:t>,</w:t>
                  </w:r>
                  <w:r>
                    <w:rPr>
                      <w:spacing w:val="-1"/>
                      <w:sz w:val="19"/>
                      <w:szCs w:val="19"/>
                    </w:rPr>
                    <w:t>,ie ling de normale methode zijn geweest.</w:t>
                  </w:r>
                </w:p>
                <w:p w:rsidR="00853FB1" w:rsidRDefault="00853FB1">
                  <w:pPr>
                    <w:spacing w:before="360"/>
                    <w:ind w:firstLine="216"/>
                    <w:jc w:val="both"/>
                    <w:rPr>
                      <w:spacing w:val="1"/>
                      <w:sz w:val="19"/>
                      <w:szCs w:val="19"/>
                    </w:rPr>
                  </w:pPr>
                  <w:r>
                    <w:rPr>
                      <w:spacing w:val="3"/>
                      <w:sz w:val="19"/>
                      <w:szCs w:val="19"/>
                    </w:rPr>
                    <w:t xml:space="preserve">Niet alleen echter treft ons de vorm van dit bassin, ook de versiering valt op. </w:t>
                  </w:r>
                  <w:r>
                    <w:rPr>
                      <w:sz w:val="19"/>
                      <w:szCs w:val="19"/>
                    </w:rPr>
                    <w:t xml:space="preserve">1 )c kuip is geheel met mozaiek bekleed. Zij wordt omringd door een guirlande, </w:t>
                  </w:r>
                  <w:r>
                    <w:rPr>
                      <w:spacing w:val="4"/>
                      <w:sz w:val="19"/>
                      <w:szCs w:val="19"/>
                    </w:rPr>
                    <w:t xml:space="preserve">waarvan de bloemen bestaan uit witte, gele en rode kubussen, omgeven met </w:t>
                  </w:r>
                  <w:r>
                    <w:rPr>
                      <w:spacing w:val="6"/>
                      <w:sz w:val="19"/>
                      <w:szCs w:val="19"/>
                    </w:rPr>
                    <w:t xml:space="preserve">wart, en die van plaats tot plaats, vooral op de hoeken, doorsneden wordt </w:t>
                  </w:r>
                  <w:r>
                    <w:rPr>
                      <w:spacing w:val="10"/>
                      <w:sz w:val="17"/>
                      <w:szCs w:val="17"/>
                    </w:rPr>
                    <w:t xml:space="preserve">door </w:t>
                  </w:r>
                  <w:r>
                    <w:rPr>
                      <w:sz w:val="19"/>
                      <w:szCs w:val="19"/>
                    </w:rPr>
                    <w:t xml:space="preserve">bloeiende rozentakken. De vier zuilenbases op de hoeken, die boven reeds </w:t>
                  </w:r>
                  <w:r>
                    <w:rPr>
                      <w:spacing w:val="4"/>
                      <w:sz w:val="19"/>
                      <w:szCs w:val="19"/>
                    </w:rPr>
                    <w:t xml:space="preserve">vernield werden, onderbreken het mozaiek. De opstaande rand van de lange </w:t>
                  </w:r>
                  <w:r>
                    <w:rPr>
                      <w:spacing w:val="9"/>
                      <w:sz w:val="19"/>
                      <w:szCs w:val="19"/>
                    </w:rPr>
                    <w:t xml:space="preserve">Aide, die naar de kerk gekeerd is (dus de Noordoostkant) vertoont een </w:t>
                  </w:r>
                  <w:r>
                    <w:rPr>
                      <w:sz w:val="19"/>
                      <w:szCs w:val="19"/>
                    </w:rPr>
                    <w:t xml:space="preserve">in•rkwaardige inscriptie. Zij bevindt zich in het midden van deze lange zijde en </w:t>
                  </w:r>
                  <w:r>
                    <w:rPr>
                      <w:spacing w:val="6"/>
                      <w:sz w:val="19"/>
                      <w:szCs w:val="19"/>
                    </w:rPr>
                    <w:t xml:space="preserve">bestaat uit zwarte letters van 0,075 tot 0,080 m. De strepen, waartussen de </w:t>
                  </w:r>
                  <w:r>
                    <w:rPr>
                      <w:spacing w:val="1"/>
                      <w:sz w:val="19"/>
                      <w:szCs w:val="19"/>
                    </w:rPr>
                    <w:t>egels staan, zijn van rode kubussen. Het opschrift nu luidt:</w:t>
                  </w:r>
                </w:p>
                <w:p w:rsidR="00853FB1" w:rsidRDefault="00853FB1">
                  <w:pPr>
                    <w:spacing w:before="252" w:line="194" w:lineRule="auto"/>
                    <w:jc w:val="both"/>
                    <w:rPr>
                      <w:spacing w:val="-1"/>
                      <w:sz w:val="19"/>
                      <w:szCs w:val="19"/>
                    </w:rPr>
                  </w:pPr>
                  <w:r>
                    <w:rPr>
                      <w:spacing w:val="-1"/>
                      <w:sz w:val="19"/>
                      <w:szCs w:val="19"/>
                    </w:rPr>
                    <w:t>VIIA LIS / ETCARDE / LAVOTU / MSN</w:t>
                  </w:r>
                </w:p>
                <w:p w:rsidR="00853FB1" w:rsidRDefault="00853FB1">
                  <w:pPr>
                    <w:spacing w:before="36"/>
                    <w:ind w:firstLine="72"/>
                    <w:jc w:val="both"/>
                    <w:rPr>
                      <w:spacing w:val="1"/>
                      <w:sz w:val="19"/>
                      <w:szCs w:val="19"/>
                    </w:rPr>
                  </w:pPr>
                  <w:r>
                    <w:rPr>
                      <w:spacing w:val="7"/>
                      <w:sz w:val="19"/>
                      <w:szCs w:val="19"/>
                    </w:rPr>
                    <w:t xml:space="preserve">),• bedoeling is: "Vitalis et Cardela votum s[olveru]n[t]", d.w.z. "Vitalis en </w:t>
                  </w:r>
                  <w:r>
                    <w:rPr>
                      <w:spacing w:val="1"/>
                      <w:sz w:val="19"/>
                      <w:szCs w:val="19"/>
                    </w:rPr>
                    <w:t xml:space="preserve">( 'di dela Hebben hun gelofte volbracht". Vermoedelijk deed dit echtpaar aan de </w:t>
                  </w:r>
                  <w:r>
                    <w:rPr>
                      <w:spacing w:val="7"/>
                      <w:sz w:val="19"/>
                      <w:szCs w:val="19"/>
                    </w:rPr>
                    <w:t xml:space="preserve">here een gelofte, die volbracht werd met de aanleg van dit baptisterium. </w:t>
                  </w:r>
                  <w:r>
                    <w:rPr>
                      <w:spacing w:val="1"/>
                      <w:sz w:val="19"/>
                      <w:szCs w:val="19"/>
                    </w:rPr>
                    <w:t>.</w:t>
                  </w:r>
                  <w:r>
                    <w:rPr>
                      <w:rFonts w:ascii="Bookman Old Style" w:hAnsi="Bookman Old Style" w:cs="Bookman Old Style"/>
                      <w:spacing w:val="1"/>
                      <w:w w:val="95"/>
                      <w:sz w:val="12"/>
                      <w:szCs w:val="12"/>
                      <w:vertAlign w:val="superscript"/>
                    </w:rPr>
                    <w:t>,</w:t>
                  </w:r>
                  <w:r>
                    <w:rPr>
                      <w:spacing w:val="1"/>
                      <w:sz w:val="19"/>
                      <w:szCs w:val="19"/>
                    </w:rPr>
                    <w:t>•iiiakslialve heeft men nu de gehele kerk naar Vitalis genoemd. Deze rand met</w:t>
                  </w:r>
                </w:p>
                <w:p w:rsidR="00853FB1" w:rsidRDefault="00853FB1">
                  <w:pPr>
                    <w:spacing w:before="108" w:line="199" w:lineRule="auto"/>
                    <w:jc w:val="right"/>
                    <w:rPr>
                      <w:spacing w:val="3"/>
                      <w:sz w:val="19"/>
                      <w:szCs w:val="19"/>
                    </w:rPr>
                  </w:pPr>
                  <w:r>
                    <w:rPr>
                      <w:spacing w:val="13"/>
                      <w:sz w:val="17"/>
                      <w:szCs w:val="17"/>
                    </w:rPr>
                    <w:t xml:space="preserve">is aan </w:t>
                  </w:r>
                  <w:r>
                    <w:rPr>
                      <w:spacing w:val="3"/>
                      <w:sz w:val="19"/>
                      <w:szCs w:val="19"/>
                    </w:rPr>
                    <w:t>de buitenzijde versierd met zwarte of rode tandjes op een rode</w:t>
                  </w:r>
                </w:p>
                <w:p w:rsidR="00853FB1" w:rsidRDefault="00853FB1">
                  <w:pPr>
                    <w:spacing w:before="72" w:line="184" w:lineRule="auto"/>
                    <w:ind w:left="216"/>
                    <w:rPr>
                      <w:spacing w:val="-2"/>
                      <w:sz w:val="19"/>
                      <w:szCs w:val="19"/>
                    </w:rPr>
                  </w:pPr>
                  <w:r>
                    <w:rPr>
                      <w:spacing w:val="8"/>
                      <w:sz w:val="17"/>
                      <w:szCs w:val="17"/>
                    </w:rPr>
                    <w:t xml:space="preserve">oranje </w:t>
                  </w:r>
                  <w:r>
                    <w:rPr>
                      <w:spacing w:val="-2"/>
                      <w:sz w:val="19"/>
                      <w:szCs w:val="19"/>
                    </w:rPr>
                    <w:t>ondergrond.</w:t>
                  </w:r>
                </w:p>
                <w:p w:rsidR="00853FB1" w:rsidRDefault="00853FB1">
                  <w:pPr>
                    <w:spacing w:before="36"/>
                    <w:ind w:firstLine="216"/>
                    <w:rPr>
                      <w:spacing w:val="4"/>
                      <w:sz w:val="19"/>
                      <w:szCs w:val="19"/>
                    </w:rPr>
                  </w:pPr>
                  <w:r>
                    <w:rPr>
                      <w:spacing w:val="6"/>
                      <w:sz w:val="19"/>
                      <w:szCs w:val="19"/>
                    </w:rPr>
                    <w:t xml:space="preserve">I </w:t>
                  </w:r>
                  <w:r>
                    <w:rPr>
                      <w:spacing w:val="16"/>
                      <w:sz w:val="17"/>
                      <w:szCs w:val="17"/>
                    </w:rPr>
                    <w:t xml:space="preserve">h‘ verdere </w:t>
                  </w:r>
                  <w:r>
                    <w:rPr>
                      <w:spacing w:val="6"/>
                      <w:sz w:val="19"/>
                      <w:szCs w:val="19"/>
                    </w:rPr>
                    <w:t xml:space="preserve">versiering van het binnenste van het bassin wijst wel aan, dat </w:t>
                  </w:r>
                  <w:r>
                    <w:rPr>
                      <w:spacing w:val="4"/>
                      <w:sz w:val="19"/>
                      <w:szCs w:val="18"/>
                    </w:rPr>
                    <w:sym w:font="Wingdings" w:char="F06E"/>
                  </w:r>
                  <w:r>
                    <w:rPr>
                      <w:spacing w:val="4"/>
                      <w:sz w:val="19"/>
                      <w:szCs w:val="19"/>
                    </w:rPr>
                    <w:t xml:space="preserve"> Aalas en Cardela hun gelofte met veel toewijding hebben ingelost. De reeds</w:t>
                  </w:r>
                </w:p>
                <w:p w:rsidR="00853FB1" w:rsidRDefault="00853FB1">
                  <w:pPr>
                    <w:spacing w:before="36"/>
                    <w:jc w:val="right"/>
                  </w:pPr>
                  <w:r>
                    <w:rPr>
                      <w:spacing w:val="1"/>
                      <w:sz w:val="19"/>
                      <w:szCs w:val="19"/>
                    </w:rPr>
                    <w:t xml:space="preserve">iveti </w:t>
                  </w:r>
                  <w:r>
                    <w:rPr>
                      <w:spacing w:val="11"/>
                      <w:sz w:val="17"/>
                      <w:szCs w:val="17"/>
                    </w:rPr>
                    <w:t xml:space="preserve">vernielde </w:t>
                  </w:r>
                  <w:r>
                    <w:rPr>
                      <w:spacing w:val="1"/>
                      <w:sz w:val="19"/>
                      <w:szCs w:val="19"/>
                    </w:rPr>
                    <w:t>trapjes, die toegang en uitgang verschaffen, zijn geheel bekleed</w:t>
                  </w:r>
                  <w:r>
                    <w:rPr>
                      <w:spacing w:val="1"/>
                      <w:sz w:val="19"/>
                      <w:szCs w:val="19"/>
                    </w:rPr>
                    <w:br/>
                  </w:r>
                  <w:r>
                    <w:rPr>
                      <w:spacing w:val="3"/>
                      <w:sz w:val="19"/>
                      <w:szCs w:val="19"/>
                    </w:rPr>
                    <w:t xml:space="preserve">mei wille </w:t>
                  </w:r>
                  <w:r>
                    <w:rPr>
                      <w:spacing w:val="13"/>
                      <w:sz w:val="17"/>
                      <w:szCs w:val="17"/>
                    </w:rPr>
                    <w:t xml:space="preserve">Kubussen. De twee eveneens genoemde </w:t>
                  </w:r>
                  <w:r>
                    <w:rPr>
                      <w:spacing w:val="3"/>
                      <w:sz w:val="19"/>
                      <w:szCs w:val="19"/>
                    </w:rPr>
                    <w:t>Latijnse kruisen zijn samen</w:t>
                  </w:r>
                  <w:r>
                    <w:rPr>
                      <w:spacing w:val="3"/>
                      <w:sz w:val="19"/>
                      <w:szCs w:val="19"/>
                    </w:rPr>
                    <w:noBreakHyphen/>
                  </w:r>
                  <w:r>
                    <w:br/>
                  </w:r>
                </w:p>
              </w:txbxContent>
            </v:textbox>
            <w10:wrap type="square" anchorx="page" anchory="page"/>
          </v:shape>
        </w:pict>
      </w:r>
      <w:r>
        <w:rPr>
          <w:noProof/>
        </w:rPr>
        <w:pict>
          <v:shape id="_x0000_s1355" type="#_x0000_t202" style="position:absolute;margin-left:544.1pt;margin-top:527.5pt;width:268.55pt;height:14.2pt;z-index:25159270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jc w:val="right"/>
                  </w:pPr>
                  <w:r>
                    <w:rPr>
                      <w:spacing w:val="4"/>
                      <w:sz w:val="19"/>
                      <w:szCs w:val="19"/>
                    </w:rPr>
                    <w:t>ode kubussen, ingesloten ter weerszijden door zwarte. De boven</w:t>
                  </w:r>
                  <w:r>
                    <w:rPr>
                      <w:spacing w:val="4"/>
                      <w:sz w:val="19"/>
                      <w:szCs w:val="19"/>
                    </w:rPr>
                    <w:noBreakHyphen/>
                  </w:r>
                  <w:r>
                    <w:br/>
                  </w:r>
                </w:p>
              </w:txbxContent>
            </v:textbox>
            <w10:wrap type="square" anchorx="page" anchory="page"/>
          </v:shape>
        </w:pict>
      </w:r>
      <w:r>
        <w:rPr>
          <w:noProof/>
        </w:rPr>
        <w:pict>
          <v:shape id="_x0000_s1356" type="#_x0000_t202" style="position:absolute;margin-left:493.7pt;margin-top:541.7pt;width:318.95pt;height:19.2pt;z-index:25159372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jc w:val="right"/>
                    <w:rPr>
                      <w:spacing w:val="6"/>
                      <w:sz w:val="19"/>
                      <w:szCs w:val="19"/>
                    </w:rPr>
                  </w:pPr>
                  <w:r>
                    <w:rPr>
                      <w:spacing w:val="6"/>
                      <w:sz w:val="19"/>
                      <w:szCs w:val="19"/>
                    </w:rPr>
                    <w:t>' einienide leclilliinige bank heeft een opslaande kant met 12 bloemvormige</w:t>
                  </w:r>
                </w:p>
                <w:p w:rsidR="00853FB1" w:rsidRDefault="00853FB1">
                  <w:pPr>
                    <w:spacing w:after="36"/>
                    <w:ind w:left="2376"/>
                    <w:rPr>
                      <w:sz w:val="19"/>
                      <w:szCs w:val="19"/>
                    </w:rPr>
                  </w:pPr>
                  <w:r>
                    <w:rPr>
                      <w:rFonts w:ascii="Garamond" w:hAnsi="Garamond" w:cs="Garamond"/>
                      <w:sz w:val="19"/>
                      <w:szCs w:val="19"/>
                      <w:vertAlign w:val="subscript"/>
                    </w:rPr>
                    <w:t>w</w:t>
                  </w:r>
                  <w:r>
                    <w:rPr>
                      <w:sz w:val="19"/>
                      <w:szCs w:val="19"/>
                    </w:rPr>
                    <w:t>il,. i.ninp</w:t>
                  </w:r>
                  <w:r>
                    <w:rPr>
                      <w:rFonts w:ascii="Garamond" w:hAnsi="Garamond" w:cs="Garamond"/>
                      <w:sz w:val="19"/>
                      <w:szCs w:val="19"/>
                      <w:vertAlign w:val="subscript"/>
                    </w:rPr>
                    <w:t>;;</w:t>
                  </w:r>
                  <w:r>
                    <w:rPr>
                      <w:sz w:val="19"/>
                      <w:szCs w:val="19"/>
                    </w:rPr>
                    <w:t>,</w:t>
                  </w:r>
                  <w:r>
                    <w:rPr>
                      <w:rFonts w:ascii="Garamond" w:hAnsi="Garamond" w:cs="Garamond"/>
                      <w:sz w:val="19"/>
                      <w:szCs w:val="19"/>
                      <w:vertAlign w:val="subscript"/>
                    </w:rPr>
                    <w:t>en in /wa</w:t>
                  </w:r>
                  <w:r>
                    <w:rPr>
                      <w:sz w:val="19"/>
                      <w:szCs w:val="19"/>
                    </w:rPr>
                    <w:t>d.</w:t>
                  </w:r>
                </w:p>
              </w:txbxContent>
            </v:textbox>
            <w10:wrap type="square" anchorx="page" anchory="page"/>
          </v:shape>
        </w:pict>
      </w:r>
      <w:r>
        <w:rPr>
          <w:noProof/>
        </w:rPr>
        <w:pict>
          <v:shape id="_x0000_s1357" type="#_x0000_t202" style="position:absolute;margin-left:110.15pt;margin-top:567.1pt;width:9.35pt;height:6.75pt;z-index:25159475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4" w:lineRule="exact"/>
                    <w:rPr>
                      <w:rFonts w:ascii="Arial" w:hAnsi="Arial" w:cs="Arial"/>
                      <w:spacing w:val="-19"/>
                      <w:sz w:val="16"/>
                      <w:szCs w:val="16"/>
                    </w:rPr>
                  </w:pPr>
                  <w:r>
                    <w:rPr>
                      <w:rFonts w:ascii="Arial" w:hAnsi="Arial" w:cs="Arial"/>
                      <w:spacing w:val="-19"/>
                      <w:sz w:val="16"/>
                      <w:szCs w:val="16"/>
                    </w:rPr>
                    <w:t>8(1</w:t>
                  </w:r>
                </w:p>
              </w:txbxContent>
            </v:textbox>
            <w10:wrap type="square" anchorx="page" anchory="page"/>
          </v:shape>
        </w:pict>
      </w:r>
      <w:r>
        <w:rPr>
          <w:noProof/>
        </w:rPr>
        <w:pict>
          <v:shape id="_x0000_s1358" type="#_x0000_t202" style="position:absolute;margin-left:800.9pt;margin-top:567.6pt;width:7.65pt;height:6.7pt;z-index:25159577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08" w:lineRule="auto"/>
                    <w:rPr>
                      <w:rFonts w:ascii="Lucida Console" w:hAnsi="Lucida Console" w:cs="Lucida Console"/>
                      <w:spacing w:val="-18"/>
                      <w:sz w:val="15"/>
                      <w:szCs w:val="15"/>
                    </w:rPr>
                  </w:pPr>
                  <w:r>
                    <w:rPr>
                      <w:rFonts w:ascii="Lucida Console" w:hAnsi="Lucida Console" w:cs="Lucida Console"/>
                      <w:spacing w:val="-18"/>
                      <w:sz w:val="15"/>
                      <w:szCs w:val="15"/>
                    </w:rPr>
                    <w:t>yl</w:t>
                  </w:r>
                </w:p>
              </w:txbxContent>
            </v:textbox>
            <w10:wrap type="square" anchorx="page" anchory="page"/>
          </v:shape>
        </w:pict>
      </w:r>
      <w:r>
        <w:rPr>
          <w:noProof/>
        </w:rPr>
        <w:pict>
          <v:line id="_x0000_s1359" style="position:absolute;z-index:251596800;mso-wrap-distance-left:0;mso-wrap-distance-right:0;mso-position-horizontal-relative:page;mso-position-vertical-relative:page" from="456.25pt,0" to="456.25pt,387.65pt" o:allowincell="f" strokeweight="5.5pt">
            <w10:wrap type="square" anchorx="page" anchory="page"/>
          </v:line>
        </w:pict>
      </w:r>
    </w:p>
    <w:p w:rsidR="00853FB1" w:rsidRDefault="00853FB1">
      <w:pPr>
        <w:widowControl/>
        <w:kinsoku/>
        <w:autoSpaceDE w:val="0"/>
        <w:autoSpaceDN w:val="0"/>
        <w:adjustRightInd w:val="0"/>
        <w:sectPr w:rsidR="00853FB1">
          <w:pgSz w:w="16838" w:h="11904" w:orient="landscape"/>
          <w:pgMar w:top="38" w:right="524" w:bottom="0" w:left="1891" w:header="708" w:footer="708" w:gutter="0"/>
          <w:cols w:space="708"/>
          <w:noEndnote/>
        </w:sectPr>
      </w:pPr>
    </w:p>
    <w:p w:rsidR="00853FB1" w:rsidRDefault="00A80695">
      <w:r>
        <w:rPr>
          <w:noProof/>
        </w:rPr>
        <w:pict>
          <v:shape id="_x0000_s1360" type="#_x0000_t202" style="position:absolute;margin-left:99.2pt;margin-top:14.4pt;width:334.35pt;height:535.9pt;z-index:25159782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left="216" w:firstLine="288"/>
                    <w:jc w:val="both"/>
                    <w:rPr>
                      <w:sz w:val="19"/>
                      <w:szCs w:val="19"/>
                    </w:rPr>
                  </w:pPr>
                  <w:r>
                    <w:rPr>
                      <w:spacing w:val="3"/>
                      <w:sz w:val="19"/>
                      <w:szCs w:val="19"/>
                    </w:rPr>
                    <w:t xml:space="preserve">Wat tenslotte de vloer van het bassin betreft, deze is versierd met een kroon </w:t>
                  </w:r>
                  <w:r>
                    <w:rPr>
                      <w:spacing w:val="9"/>
                      <w:sz w:val="19"/>
                      <w:szCs w:val="19"/>
                    </w:rPr>
                    <w:t xml:space="preserve">met linten tussen vier bloemvormige ornamenten. De kroon omringt een </w:t>
                  </w:r>
                  <w:r>
                    <w:rPr>
                      <w:spacing w:val="2"/>
                      <w:sz w:val="19"/>
                      <w:szCs w:val="19"/>
                    </w:rPr>
                    <w:t>monogrammatisch kruis, onder welks armen de alpha en de omega zijn samen</w:t>
                  </w:r>
                  <w:r>
                    <w:rPr>
                      <w:spacing w:val="2"/>
                      <w:sz w:val="19"/>
                      <w:szCs w:val="19"/>
                    </w:rPr>
                    <w:softHyphen/>
                  </w:r>
                  <w:r>
                    <w:rPr>
                      <w:spacing w:val="5"/>
                      <w:sz w:val="19"/>
                      <w:szCs w:val="19"/>
                    </w:rPr>
                    <w:t xml:space="preserve">gevoegd (zie Christus' zelfbetiteling in Openb. 22: 13). Kroon en kruis zijn gevormd uit zwarte en gele kubussen. Het geheel bevindt zich op een witte </w:t>
                  </w:r>
                  <w:r>
                    <w:rPr>
                      <w:spacing w:val="4"/>
                      <w:sz w:val="19"/>
                      <w:szCs w:val="19"/>
                    </w:rPr>
                    <w:t xml:space="preserve">ondergrond. Zo werd de bekeerde heiden, wanneer hij de Doop ontving, heel </w:t>
                  </w:r>
                  <w:r>
                    <w:rPr>
                      <w:spacing w:val="10"/>
                      <w:sz w:val="19"/>
                      <w:szCs w:val="19"/>
                    </w:rPr>
                    <w:t xml:space="preserve">duidelijk gewezen op het kruis van Christus, waardoor hij verlost mocht </w:t>
                  </w:r>
                  <w:r>
                    <w:rPr>
                      <w:spacing w:val="3"/>
                      <w:sz w:val="19"/>
                      <w:szCs w:val="19"/>
                    </w:rPr>
                    <w:t xml:space="preserve">worden van de zonde. Zwart is de dood en geel de vlam van het lijden, maar wit, </w:t>
                  </w:r>
                  <w:r>
                    <w:rPr>
                      <w:spacing w:val="6"/>
                      <w:sz w:val="19"/>
                      <w:szCs w:val="19"/>
                    </w:rPr>
                    <w:t xml:space="preserve">is het leven, dat de gedoopte ontvangt: het wordt gereinigd van de zonde. Dat </w:t>
                  </w:r>
                  <w:r>
                    <w:rPr>
                      <w:spacing w:val="7"/>
                      <w:sz w:val="19"/>
                      <w:szCs w:val="19"/>
                    </w:rPr>
                    <w:t xml:space="preserve">dit kruis de overwinning over het kwaad betekent en daarom de kroon mag </w:t>
                  </w:r>
                  <w:r>
                    <w:rPr>
                      <w:spacing w:val="6"/>
                      <w:sz w:val="19"/>
                      <w:szCs w:val="19"/>
                    </w:rPr>
                    <w:t xml:space="preserve">dragen, kan ieder Christen nazeggen. De totaalindruk van dit doopbassin met </w:t>
                  </w:r>
                  <w:r>
                    <w:rPr>
                      <w:sz w:val="19"/>
                      <w:szCs w:val="19"/>
                    </w:rPr>
                    <w:t>zijn overheersend lichte kleuren is die van blijdschap: de dood is door het leven overwonnen!</w:t>
                  </w:r>
                </w:p>
                <w:p w:rsidR="00853FB1" w:rsidRDefault="00853FB1">
                  <w:pPr>
                    <w:spacing w:before="252"/>
                    <w:ind w:left="216" w:firstLine="288"/>
                    <w:jc w:val="both"/>
                    <w:rPr>
                      <w:spacing w:val="4"/>
                      <w:sz w:val="19"/>
                      <w:szCs w:val="19"/>
                    </w:rPr>
                  </w:pPr>
                  <w:r>
                    <w:rPr>
                      <w:sz w:val="19"/>
                      <w:szCs w:val="19"/>
                    </w:rPr>
                    <w:t xml:space="preserve">Uit het doopvertrek voeren twee deuren van 2,30 m. in de smalle zijden naar </w:t>
                  </w:r>
                  <w:r>
                    <w:rPr>
                      <w:spacing w:val="4"/>
                      <w:sz w:val="19"/>
                      <w:szCs w:val="19"/>
                    </w:rPr>
                    <w:t xml:space="preserve">nevenvertrekken, die als kleedkamers kunnen hebben gediend. Het oostelijke </w:t>
                  </w:r>
                  <w:r>
                    <w:rPr>
                      <w:spacing w:val="6"/>
                      <w:sz w:val="19"/>
                      <w:szCs w:val="19"/>
                    </w:rPr>
                    <w:t xml:space="preserve">vertrek heeft alleen verbinding met het baptisterium, het westelijke staat in </w:t>
                  </w:r>
                  <w:r>
                    <w:rPr>
                      <w:spacing w:val="9"/>
                      <w:sz w:val="19"/>
                      <w:szCs w:val="19"/>
                    </w:rPr>
                    <w:t xml:space="preserve">verband met een zijkamer en ook met de kerk. Beide vertrekken hebben, </w:t>
                  </w:r>
                  <w:r>
                    <w:rPr>
                      <w:spacing w:val="7"/>
                      <w:sz w:val="19"/>
                      <w:szCs w:val="19"/>
                    </w:rPr>
                    <w:t xml:space="preserve">blijkens de nog aanwezige bases, in het midden een ondersteuning van het </w:t>
                  </w:r>
                  <w:r>
                    <w:rPr>
                      <w:spacing w:val="2"/>
                      <w:sz w:val="19"/>
                      <w:szCs w:val="19"/>
                    </w:rPr>
                    <w:t xml:space="preserve">gewelf gehad in vier zuilen. Het plaveisel was van mozaiek. Sporen daarvan zijn </w:t>
                  </w:r>
                  <w:r>
                    <w:rPr>
                      <w:spacing w:val="4"/>
                      <w:sz w:val="19"/>
                      <w:szCs w:val="19"/>
                    </w:rPr>
                    <w:t>hier en daar nog te herkennen.</w:t>
                  </w:r>
                </w:p>
                <w:p w:rsidR="00853FB1" w:rsidRDefault="00853FB1">
                  <w:pPr>
                    <w:spacing w:before="108"/>
                    <w:ind w:left="216" w:firstLine="288"/>
                    <w:jc w:val="both"/>
                    <w:rPr>
                      <w:spacing w:val="5"/>
                      <w:sz w:val="19"/>
                      <w:szCs w:val="19"/>
                    </w:rPr>
                  </w:pPr>
                  <w:r>
                    <w:rPr>
                      <w:spacing w:val="7"/>
                      <w:sz w:val="19"/>
                      <w:szCs w:val="19"/>
                    </w:rPr>
                    <w:t xml:space="preserve">Het hier besproken baptisterium is het meest bekende van de twee van </w:t>
                  </w:r>
                  <w:r>
                    <w:rPr>
                      <w:spacing w:val="3"/>
                      <w:sz w:val="19"/>
                      <w:szCs w:val="19"/>
                    </w:rPr>
                    <w:t xml:space="preserve">Sufetula. Het wordt, ook vanwege zijn bijzondere vorm en versiering, meest als </w:t>
                  </w:r>
                  <w:r>
                    <w:rPr>
                      <w:i/>
                      <w:iCs/>
                      <w:spacing w:val="8"/>
                      <w:w w:val="105"/>
                      <w:sz w:val="19"/>
                      <w:szCs w:val="19"/>
                    </w:rPr>
                    <w:t xml:space="preserve">het </w:t>
                  </w:r>
                  <w:r>
                    <w:rPr>
                      <w:spacing w:val="8"/>
                      <w:sz w:val="19"/>
                      <w:szCs w:val="19"/>
                    </w:rPr>
                    <w:t xml:space="preserve">baptisterium van deze plaats aangeduid. Er waren echter toch twee in </w:t>
                  </w:r>
                  <w:r>
                    <w:rPr>
                      <w:spacing w:val="10"/>
                      <w:sz w:val="19"/>
                      <w:szCs w:val="19"/>
                    </w:rPr>
                    <w:t xml:space="preserve">gebruik, en zij dateren uit dezelfde tijd, nl. de 5e tot 6e eeuw. De oude </w:t>
                  </w:r>
                  <w:r>
                    <w:rPr>
                      <w:spacing w:val="3"/>
                      <w:sz w:val="19"/>
                      <w:szCs w:val="19"/>
                    </w:rPr>
                    <w:t xml:space="preserve">Christelijke Kerk liet, het graag in elke plaats bij één doopgelegenheid om de </w:t>
                  </w:r>
                  <w:r>
                    <w:rPr>
                      <w:spacing w:val="9"/>
                      <w:sz w:val="19"/>
                      <w:szCs w:val="19"/>
                    </w:rPr>
                    <w:t xml:space="preserve">eenheid van de Kerk zichtbaar uit te drukken. Dat te Sufetula toch twee </w:t>
                  </w:r>
                  <w:r>
                    <w:rPr>
                      <w:spacing w:val="5"/>
                      <w:sz w:val="19"/>
                      <w:szCs w:val="19"/>
                    </w:rPr>
                    <w:t xml:space="preserve">gevonden werden, kan ik niet anders verklaren dan door de mogelijkheid te </w:t>
                  </w:r>
                  <w:r>
                    <w:rPr>
                      <w:spacing w:val="8"/>
                      <w:sz w:val="19"/>
                      <w:szCs w:val="19"/>
                    </w:rPr>
                    <w:t xml:space="preserve">opperen van de aanwezigheid van een scheurkerk, bv. van de Donatisten. </w:t>
                  </w:r>
                  <w:r>
                    <w:rPr>
                      <w:sz w:val="19"/>
                      <w:szCs w:val="19"/>
                    </w:rPr>
                    <w:t xml:space="preserve">Aanwijzingen in deze richting zijn echter helaas niet bekend. Trouwens, heel de </w:t>
                  </w:r>
                  <w:r>
                    <w:rPr>
                      <w:spacing w:val="6"/>
                      <w:sz w:val="19"/>
                      <w:szCs w:val="19"/>
                    </w:rPr>
                    <w:t xml:space="preserve">geschiedenis van Sufetula, hoe belangrijk het ook was, speciaal tijdens de </w:t>
                  </w:r>
                  <w:r>
                    <w:rPr>
                      <w:spacing w:val="5"/>
                      <w:sz w:val="19"/>
                      <w:szCs w:val="19"/>
                    </w:rPr>
                    <w:t>Arabische invasie, stelt ons voor raadsels, die wij nog niet kunnen oplossen.</w:t>
                  </w:r>
                  <w:r>
                    <w:rPr>
                      <w:rFonts w:ascii="Bookman Old Style" w:hAnsi="Bookman Old Style" w:cs="Bookman Old Style"/>
                      <w:spacing w:val="5"/>
                      <w:sz w:val="12"/>
                      <w:szCs w:val="12"/>
                      <w:vertAlign w:val="superscript"/>
                    </w:rPr>
                    <w:t>38</w:t>
                  </w:r>
                </w:p>
                <w:p w:rsidR="00853FB1" w:rsidRDefault="00853FB1">
                  <w:pPr>
                    <w:spacing w:before="756" w:line="204" w:lineRule="auto"/>
                    <w:ind w:left="216"/>
                    <w:jc w:val="both"/>
                    <w:rPr>
                      <w:spacing w:val="4"/>
                      <w:sz w:val="19"/>
                      <w:szCs w:val="19"/>
                    </w:rPr>
                  </w:pPr>
                  <w:r>
                    <w:rPr>
                      <w:spacing w:val="4"/>
                      <w:sz w:val="19"/>
                      <w:szCs w:val="19"/>
                    </w:rPr>
                    <w:t>Tun. No. 39. Sfax (Taparura) I</w:t>
                  </w:r>
                </w:p>
                <w:p w:rsidR="00853FB1" w:rsidRDefault="00853FB1">
                  <w:pPr>
                    <w:spacing w:before="252"/>
                    <w:ind w:left="216" w:firstLine="288"/>
                    <w:jc w:val="both"/>
                    <w:rPr>
                      <w:spacing w:val="2"/>
                      <w:sz w:val="19"/>
                      <w:szCs w:val="19"/>
                    </w:rPr>
                  </w:pPr>
                  <w:r>
                    <w:rPr>
                      <w:spacing w:val="3"/>
                      <w:sz w:val="19"/>
                      <w:szCs w:val="19"/>
                    </w:rPr>
                    <w:t xml:space="preserve">In Zuid-Tunesië, bij de havenstad Sfax, die men wel als het centrum van dit deel van Tunesië mag beschouwen, bevinden zich enkele ruïnes van de antieke </w:t>
                  </w:r>
                  <w:r>
                    <w:rPr>
                      <w:spacing w:val="5"/>
                      <w:sz w:val="19"/>
                      <w:szCs w:val="19"/>
                    </w:rPr>
                    <w:t xml:space="preserve">stad, Taparura geheten, waaronder ook twee baptisteria de aandacht hebben </w:t>
                  </w:r>
                  <w:r>
                    <w:rPr>
                      <w:spacing w:val="-1"/>
                      <w:sz w:val="19"/>
                      <w:szCs w:val="19"/>
                    </w:rPr>
                    <w:t xml:space="preserve">getrokken. Beide zijn helaas na de ontdekking in de vorige eeuw verwoest en de </w:t>
                  </w:r>
                  <w:r>
                    <w:rPr>
                      <w:spacing w:val="3"/>
                      <w:sz w:val="19"/>
                      <w:szCs w:val="19"/>
                    </w:rPr>
                    <w:t>beschrijvingen, vooral die van het eerst gevonden baptisterium, zijn niet nauw</w:t>
                  </w:r>
                  <w:r>
                    <w:rPr>
                      <w:spacing w:val="3"/>
                      <w:sz w:val="19"/>
                      <w:szCs w:val="19"/>
                    </w:rPr>
                    <w:softHyphen/>
                  </w:r>
                  <w:r>
                    <w:rPr>
                      <w:spacing w:val="2"/>
                      <w:sz w:val="19"/>
                      <w:szCs w:val="19"/>
                    </w:rPr>
                    <w:t>keurig genoeg, om preciese gegevens te kunnen verschaffen.</w:t>
                  </w:r>
                </w:p>
                <w:p w:rsidR="00853FB1" w:rsidRDefault="00853FB1">
                  <w:pPr>
                    <w:spacing w:before="144" w:after="72"/>
                    <w:ind w:left="216" w:firstLine="288"/>
                    <w:rPr>
                      <w:spacing w:val="7"/>
                      <w:sz w:val="19"/>
                      <w:szCs w:val="19"/>
                    </w:rPr>
                  </w:pPr>
                  <w:r>
                    <w:rPr>
                      <w:spacing w:val="6"/>
                      <w:sz w:val="19"/>
                      <w:szCs w:val="19"/>
                    </w:rPr>
                    <w:t xml:space="preserve">Dr. A. Vercoutre deelde in 1887 over de eerstgenoemde doopgelegenheid </w:t>
                  </w:r>
                  <w:r>
                    <w:rPr>
                      <w:spacing w:val="4"/>
                      <w:sz w:val="19"/>
                      <w:szCs w:val="19"/>
                    </w:rPr>
                    <w:t xml:space="preserve">het volgende mee. In 1886 had de Dienst van Openbare Werken te Sfax grond </w:t>
                  </w:r>
                  <w:r>
                    <w:rPr>
                      <w:spacing w:val="6"/>
                      <w:sz w:val="19"/>
                      <w:szCs w:val="19"/>
                    </w:rPr>
                    <w:t xml:space="preserve">nodig voor de aanleg van een nieuwe haven. Men zocht deze ten Zuiden </w:t>
                  </w:r>
                  <w:r>
                    <w:rPr>
                      <w:rFonts w:ascii="Bookman Old Style" w:hAnsi="Bookman Old Style" w:cs="Bookman Old Style"/>
                      <w:spacing w:val="16"/>
                      <w:w w:val="75"/>
                      <w:sz w:val="17"/>
                      <w:szCs w:val="17"/>
                    </w:rPr>
                    <w:t xml:space="preserve">valt </w:t>
                  </w:r>
                  <w:r>
                    <w:rPr>
                      <w:spacing w:val="7"/>
                      <w:sz w:val="19"/>
                      <w:szCs w:val="19"/>
                    </w:rPr>
                    <w:t>stad, aan de voet van de Kasba]) (citadel), buiten de muren. Op deze plaats,</w:t>
                  </w:r>
                </w:p>
              </w:txbxContent>
            </v:textbox>
            <w10:wrap type="square" anchorx="page" anchory="page"/>
          </v:shape>
        </w:pict>
      </w:r>
      <w:r>
        <w:rPr>
          <w:noProof/>
        </w:rPr>
        <w:pict>
          <v:shape id="_x0000_s1361" type="#_x0000_t202" style="position:absolute;margin-left:498.35pt;margin-top:14.4pt;width:318.95pt;height:207.85pt;z-index:251598848;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after="360"/>
                    <w:ind w:left="1008" w:right="1303"/>
                  </w:pPr>
                  <w:r>
                    <w:pict>
                      <v:shape id="_x0000_i1096" type="#_x0000_t75" style="width:200.25pt;height:189pt" fillcolor="window">
                        <v:imagedata r:id="rId42" o:title=""/>
                      </v:shape>
                    </w:pict>
                  </w:r>
                </w:p>
              </w:txbxContent>
            </v:textbox>
            <w10:wrap type="square" anchorx="page" anchory="page"/>
          </v:shape>
        </w:pict>
      </w:r>
      <w:r>
        <w:rPr>
          <w:noProof/>
        </w:rPr>
        <w:pict>
          <v:shape id="_x0000_s1362" type="#_x0000_t202" style="position:absolute;margin-left:498.35pt;margin-top:222.25pt;width:318.95pt;height:45.85pt;z-index:25159987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after="756" w:line="187" w:lineRule="auto"/>
                    <w:jc w:val="center"/>
                    <w:rPr>
                      <w:rFonts w:ascii="Garamond" w:hAnsi="Garamond" w:cs="Garamond"/>
                      <w:spacing w:val="1"/>
                      <w:sz w:val="18"/>
                      <w:szCs w:val="18"/>
                    </w:rPr>
                  </w:pPr>
                  <w:r>
                    <w:rPr>
                      <w:rFonts w:ascii="Garamond" w:hAnsi="Garamond" w:cs="Garamond"/>
                      <w:spacing w:val="1"/>
                      <w:sz w:val="18"/>
                      <w:szCs w:val="18"/>
                    </w:rPr>
                    <w:t>Pl. no. 27. Sfax (Taparura) II</w:t>
                  </w:r>
                </w:p>
              </w:txbxContent>
            </v:textbox>
            <w10:wrap type="square" anchorx="page" anchory="page"/>
          </v:shape>
        </w:pict>
      </w:r>
      <w:r>
        <w:rPr>
          <w:noProof/>
        </w:rPr>
        <w:pict>
          <v:shape id="_x0000_s1363" type="#_x0000_t202" style="position:absolute;margin-left:498.35pt;margin-top:268.1pt;width:318.95pt;height:282.2pt;z-index:25160089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jc w:val="both"/>
                    <w:rPr>
                      <w:sz w:val="19"/>
                      <w:szCs w:val="19"/>
                    </w:rPr>
                  </w:pPr>
                  <w:r>
                    <w:rPr>
                      <w:spacing w:val="2"/>
                      <w:sz w:val="19"/>
                      <w:szCs w:val="19"/>
                    </w:rPr>
                    <w:t xml:space="preserve">waar kleine heuveltjes zich verhieven, vond men o.a. een baptisterium. De kuip </w:t>
                  </w:r>
                  <w:r>
                    <w:rPr>
                      <w:spacing w:val="4"/>
                      <w:sz w:val="19"/>
                      <w:szCs w:val="19"/>
                    </w:rPr>
                    <w:t xml:space="preserve">bezat wanden van grof en slecht metselwerk. Er was een trapje, dat in de kuip naar beneden leidde, verder een zitplaats, in de wand aangebracht. Het bassin </w:t>
                  </w:r>
                  <w:r>
                    <w:rPr>
                      <w:spacing w:val="1"/>
                      <w:sz w:val="19"/>
                      <w:szCs w:val="19"/>
                    </w:rPr>
                    <w:t xml:space="preserve">was van binnen bekleed met wit mozaiek. De bodem vertoonde op een veld van </w:t>
                  </w:r>
                  <w:r>
                    <w:rPr>
                      <w:spacing w:val="8"/>
                      <w:sz w:val="19"/>
                      <w:szCs w:val="19"/>
                    </w:rPr>
                    <w:t xml:space="preserve">kleine witte kubussen een kruis met gelijke armen, omringd door bosjes </w:t>
                  </w:r>
                  <w:r>
                    <w:rPr>
                      <w:spacing w:val="2"/>
                      <w:sz w:val="19"/>
                      <w:szCs w:val="19"/>
                    </w:rPr>
                    <w:t xml:space="preserve">bladeren, terwijl kruis en bladeren waren gevormd uit kubussen van verschillen- </w:t>
                  </w:r>
                  <w:r>
                    <w:rPr>
                      <w:sz w:val="19"/>
                      <w:szCs w:val="19"/>
                    </w:rPr>
                    <w:t>'le kleuren.</w:t>
                  </w:r>
                </w:p>
                <w:p w:rsidR="00853FB1" w:rsidRDefault="00853FB1">
                  <w:pPr>
                    <w:spacing w:before="108"/>
                    <w:ind w:firstLine="216"/>
                    <w:jc w:val="both"/>
                    <w:rPr>
                      <w:spacing w:val="10"/>
                      <w:sz w:val="19"/>
                      <w:szCs w:val="19"/>
                    </w:rPr>
                  </w:pPr>
                  <w:r>
                    <w:rPr>
                      <w:spacing w:val="4"/>
                      <w:sz w:val="19"/>
                      <w:szCs w:val="19"/>
                    </w:rPr>
                    <w:t xml:space="preserve">P. Gauckler vulde in 1910 deze mededelingen aan met het volgende. Het </w:t>
                  </w:r>
                  <w:r>
                    <w:rPr>
                      <w:spacing w:val="6"/>
                      <w:sz w:val="19"/>
                      <w:szCs w:val="19"/>
                    </w:rPr>
                    <w:t xml:space="preserve">bedoelde baptisterium was verbonden aan een basiliek, waarvan men in 1886 </w:t>
                  </w:r>
                  <w:r>
                    <w:rPr>
                      <w:spacing w:val="7"/>
                      <w:sz w:val="19"/>
                      <w:szCs w:val="19"/>
                    </w:rPr>
                    <w:t xml:space="preserve">Ie resten aantrof op een 50 m. ten Zuidwesten van de wallen van de Kasbah. </w:t>
                  </w:r>
                  <w:r>
                    <w:rPr>
                      <w:spacing w:val="10"/>
                      <w:sz w:val="19"/>
                      <w:szCs w:val="19"/>
                    </w:rPr>
                    <w:t xml:space="preserve">I </w:t>
                  </w:r>
                  <w:r>
                    <w:rPr>
                      <w:i/>
                      <w:iCs/>
                      <w:spacing w:val="10"/>
                      <w:sz w:val="17"/>
                      <w:szCs w:val="17"/>
                    </w:rPr>
                    <w:t xml:space="preserve">te </w:t>
                  </w:r>
                  <w:r>
                    <w:rPr>
                      <w:spacing w:val="10"/>
                      <w:sz w:val="19"/>
                      <w:szCs w:val="19"/>
                    </w:rPr>
                    <w:t>doopkuip had de vorm van een rozet. Het kruis op de bodem was een</w:t>
                  </w:r>
                </w:p>
                <w:p w:rsidR="00853FB1" w:rsidRDefault="00853FB1">
                  <w:pPr>
                    <w:spacing w:before="72"/>
                    <w:ind w:firstLine="720"/>
                    <w:jc w:val="both"/>
                    <w:rPr>
                      <w:spacing w:val="-1"/>
                      <w:sz w:val="19"/>
                      <w:szCs w:val="19"/>
                    </w:rPr>
                  </w:pPr>
                  <w:r>
                    <w:rPr>
                      <w:sz w:val="19"/>
                      <w:szCs w:val="19"/>
                    </w:rPr>
                    <w:t xml:space="preserve">Christusmonogram. Rondom bevonden zich verschillende versieringen, </w:t>
                  </w:r>
                  <w:r>
                    <w:rPr>
                      <w:rFonts w:ascii="Garamond" w:hAnsi="Garamond" w:cs="Garamond"/>
                      <w:spacing w:val="4"/>
                      <w:sz w:val="18"/>
                      <w:szCs w:val="18"/>
                    </w:rPr>
                    <w:t xml:space="preserve">vooral </w:t>
                  </w:r>
                  <w:r>
                    <w:rPr>
                      <w:spacing w:val="4"/>
                      <w:sz w:val="19"/>
                      <w:szCs w:val="19"/>
                    </w:rPr>
                    <w:t xml:space="preserve">van vissen. Ook de kleine treetjes, waarmee de dopeling in het water </w:t>
                  </w:r>
                  <w:r>
                    <w:rPr>
                      <w:spacing w:val="-1"/>
                      <w:sz w:val="19"/>
                      <w:szCs w:val="19"/>
                    </w:rPr>
                    <w:t>.11daalde, bezaten versieringen.</w:t>
                  </w:r>
                </w:p>
                <w:p w:rsidR="00853FB1" w:rsidRDefault="00853FB1">
                  <w:pPr>
                    <w:spacing w:before="72"/>
                    <w:ind w:firstLine="216"/>
                    <w:jc w:val="both"/>
                    <w:rPr>
                      <w:spacing w:val="2"/>
                      <w:sz w:val="19"/>
                      <w:szCs w:val="19"/>
                    </w:rPr>
                  </w:pPr>
                  <w:r>
                    <w:rPr>
                      <w:spacing w:val="4"/>
                      <w:sz w:val="19"/>
                      <w:szCs w:val="19"/>
                    </w:rPr>
                    <w:t xml:space="preserve">1)e schaarse gegevens over dit verwoeste baptisterium doen ons vertrouwd </w:t>
                  </w:r>
                  <w:r>
                    <w:rPr>
                      <w:spacing w:val="5"/>
                      <w:sz w:val="19"/>
                      <w:szCs w:val="19"/>
                    </w:rPr>
                    <w:t xml:space="preserve">!in en passen bij de rijkere mededelingen over andere doopgelegenheden in </w:t>
                  </w:r>
                  <w:r>
                    <w:rPr>
                      <w:spacing w:val="11"/>
                      <w:sz w:val="19"/>
                      <w:szCs w:val="19"/>
                    </w:rPr>
                    <w:t xml:space="preserve">11iica. Het kruis op de bodem wijst op het werk van Hem, door Wie wij </w:t>
                  </w:r>
                  <w:r>
                    <w:rPr>
                      <w:spacing w:val="9"/>
                      <w:sz w:val="19"/>
                      <w:szCs w:val="19"/>
                    </w:rPr>
                    <w:t xml:space="preserve">vei /oening van al onze zonden ontvangen. Het witte mozaiek van de vloer </w:t>
                  </w:r>
                  <w:r>
                    <w:rPr>
                      <w:spacing w:val="2"/>
                      <w:sz w:val="19"/>
                      <w:szCs w:val="19"/>
                    </w:rPr>
                    <w:t xml:space="preserve">I eeld( de reinheid uit, door de Doop gegarandeerd aan elke gelovige. De vissen </w:t>
                  </w:r>
                  <w:r>
                    <w:rPr>
                      <w:spacing w:val="7"/>
                      <w:sz w:val="19"/>
                      <w:szCs w:val="19"/>
                    </w:rPr>
                    <w:t xml:space="preserve">bei noteren ons aan de grote Vis, de Ichthus: Jezus Christus, Gods Zoon, </w:t>
                  </w:r>
                  <w:r>
                    <w:rPr>
                      <w:spacing w:val="6"/>
                      <w:sz w:val="19"/>
                      <w:szCs w:val="19"/>
                    </w:rPr>
                    <w:t xml:space="preserve">idligniaker, door Wie wij als kleine vissen in het water geboren worden, zoals </w:t>
                  </w:r>
                  <w:r>
                    <w:rPr>
                      <w:spacing w:val="2"/>
                      <w:sz w:val="19"/>
                      <w:szCs w:val="19"/>
                    </w:rPr>
                    <w:t>I erl iilliantis liet reeds in het begin van de 3e eeuw uitdrukte (de Bapt. I).</w:t>
                  </w:r>
                </w:p>
                <w:p w:rsidR="00853FB1" w:rsidRDefault="00853FB1">
                  <w:pPr>
                    <w:spacing w:before="108" w:after="252"/>
                    <w:ind w:right="36"/>
                    <w:jc w:val="right"/>
                    <w:rPr>
                      <w:spacing w:val="2"/>
                      <w:sz w:val="19"/>
                      <w:szCs w:val="19"/>
                    </w:rPr>
                  </w:pPr>
                  <w:r>
                    <w:rPr>
                      <w:spacing w:val="2"/>
                      <w:sz w:val="19"/>
                      <w:szCs w:val="19"/>
                    </w:rPr>
                    <w:t>)vei igens lijn de verslagen inderdaad te onvolledig om besliste conclusies te</w:t>
                  </w:r>
                </w:p>
              </w:txbxContent>
            </v:textbox>
            <w10:wrap type="square" anchorx="page" anchory="page"/>
          </v:shape>
        </w:pict>
      </w:r>
      <w:r>
        <w:rPr>
          <w:noProof/>
        </w:rPr>
        <w:pict>
          <v:shape id="_x0000_s1364" type="#_x0000_t202" style="position:absolute;margin-left:99.2pt;margin-top:564.25pt;width:21.3pt;height:6.95pt;z-index:25160192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9" w:lineRule="exact"/>
                    <w:jc w:val="right"/>
                    <w:rPr>
                      <w:sz w:val="19"/>
                      <w:szCs w:val="19"/>
                    </w:rPr>
                  </w:pPr>
                  <w:r>
                    <w:rPr>
                      <w:sz w:val="19"/>
                      <w:szCs w:val="19"/>
                    </w:rPr>
                    <w:t>82</w:t>
                  </w:r>
                </w:p>
              </w:txbxContent>
            </v:textbox>
            <w10:wrap type="square" anchorx="page" anchory="page"/>
          </v:shape>
        </w:pict>
      </w:r>
      <w:r>
        <w:rPr>
          <w:noProof/>
        </w:rPr>
        <w:pict>
          <v:shape id="_x0000_s1365" type="#_x0000_t202" style="position:absolute;margin-left:804.25pt;margin-top:569.5pt;width:9.1pt;height:6.25pt;z-index:25160294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42" w:lineRule="exact"/>
                    <w:rPr>
                      <w:rFonts w:ascii="Garamond" w:hAnsi="Garamond" w:cs="Garamond"/>
                      <w:sz w:val="18"/>
                      <w:szCs w:val="18"/>
                    </w:rPr>
                  </w:pPr>
                  <w:r>
                    <w:rPr>
                      <w:rFonts w:ascii="Garamond" w:hAnsi="Garamond" w:cs="Garamond"/>
                      <w:sz w:val="18"/>
                      <w:szCs w:val="18"/>
                    </w:rPr>
                    <w:t>8I</w:t>
                  </w:r>
                </w:p>
              </w:txbxContent>
            </v:textbox>
            <w10:wrap type="square" anchorx="page" anchory="page"/>
          </v:shape>
        </w:pict>
      </w:r>
      <w:r>
        <w:rPr>
          <w:noProof/>
        </w:rPr>
        <w:pict>
          <v:line id="_x0000_s1366" style="position:absolute;z-index:251603968;mso-wrap-distance-left:0;mso-wrap-distance-right:0;mso-position-horizontal-relative:page;mso-position-vertical-relative:page" from="460.55pt,0" to="460.55pt,595.25pt" o:allowincell="f" strokeweight="5.5pt">
            <w10:wrap type="square" anchorx="page" anchory="page"/>
          </v:line>
        </w:pict>
      </w:r>
      <w:r>
        <w:rPr>
          <w:noProof/>
        </w:rPr>
        <w:pict>
          <v:line id="_x0000_s1367" style="position:absolute;z-index:251604992;mso-wrap-distance-left:0;mso-wrap-distance-right:0;mso-position-horizontal-relative:page;mso-position-vertical-relative:page" from="767.5pt,50.65pt" to="767.5pt,120.3pt" o:allowincell="f" strokeweight=".95pt">
            <w10:wrap type="square" anchorx="page" anchory="page"/>
          </v:line>
        </w:pict>
      </w:r>
      <w:r>
        <w:rPr>
          <w:noProof/>
        </w:rPr>
        <w:pict>
          <v:line id="_x0000_s1368" style="position:absolute;z-index:251606016;mso-wrap-distance-left:0;mso-wrap-distance-right:0;mso-position-horizontal-relative:page;mso-position-vertical-relative:page" from="764.65pt,164.15pt" to="764.65pt,202.85pt" o:allowincell="f" strokeweight="1.7pt">
            <w10:wrap type="square" anchorx="page" anchory="page"/>
          </v:line>
        </w:pict>
      </w:r>
    </w:p>
    <w:p w:rsidR="00853FB1" w:rsidRDefault="00853FB1">
      <w:pPr>
        <w:widowControl/>
        <w:kinsoku/>
        <w:autoSpaceDE w:val="0"/>
        <w:autoSpaceDN w:val="0"/>
        <w:adjustRightInd w:val="0"/>
        <w:sectPr w:rsidR="00853FB1">
          <w:pgSz w:w="16838" w:h="11904" w:orient="landscape"/>
          <w:pgMar w:top="0" w:right="432" w:bottom="358" w:left="1984" w:header="708" w:footer="708" w:gutter="0"/>
          <w:cols w:space="708"/>
          <w:noEndnote/>
        </w:sectPr>
      </w:pPr>
    </w:p>
    <w:p w:rsidR="00853FB1" w:rsidRDefault="00A80695">
      <w:r>
        <w:rPr>
          <w:noProof/>
        </w:rPr>
        <w:pict>
          <v:shape id="_x0000_s1369" type="#_x0000_t202" style="position:absolute;margin-left:100.05pt;margin-top:16.8pt;width:334.35pt;height:539.5pt;z-index:25160704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04" w:lineRule="auto"/>
                    <w:ind w:left="216" w:right="72"/>
                    <w:jc w:val="both"/>
                    <w:rPr>
                      <w:spacing w:val="4"/>
                      <w:sz w:val="19"/>
                      <w:szCs w:val="19"/>
                    </w:rPr>
                  </w:pPr>
                  <w:r>
                    <w:rPr>
                      <w:spacing w:val="4"/>
                      <w:sz w:val="19"/>
                      <w:szCs w:val="19"/>
                    </w:rPr>
                    <w:t>Tun. No. 40. Sfax (Taparura) II</w:t>
                  </w:r>
                </w:p>
                <w:p w:rsidR="00853FB1" w:rsidRDefault="00853FB1">
                  <w:pPr>
                    <w:spacing w:before="252"/>
                    <w:ind w:left="216" w:right="72" w:firstLine="216"/>
                    <w:jc w:val="both"/>
                    <w:rPr>
                      <w:spacing w:val="3"/>
                      <w:sz w:val="19"/>
                      <w:szCs w:val="19"/>
                    </w:rPr>
                  </w:pPr>
                  <w:r>
                    <w:rPr>
                      <w:spacing w:val="3"/>
                      <w:sz w:val="19"/>
                      <w:szCs w:val="19"/>
                    </w:rPr>
                    <w:t xml:space="preserve">Dr. A. Vercoutre gaf in 1887 een beschrijving van een tweede baptisterium, </w:t>
                  </w:r>
                  <w:r>
                    <w:rPr>
                      <w:spacing w:val="2"/>
                      <w:sz w:val="19"/>
                      <w:szCs w:val="19"/>
                    </w:rPr>
                    <w:t xml:space="preserve">dat bij Sfax, het antieke Taparura, gevonden werd. Ook deze beschrijving munt niet uit door duidelijkheid, hoewel zij iets breedvoeriger is dan die van de onder no. 39 genoemde doopplaats. De gegevens over dit baptisterium, dat eveneens </w:t>
                  </w:r>
                  <w:r>
                    <w:rPr>
                      <w:spacing w:val="3"/>
                      <w:sz w:val="19"/>
                      <w:szCs w:val="19"/>
                    </w:rPr>
                    <w:t>verwoest is, komen op het volgende neer.</w:t>
                  </w:r>
                </w:p>
                <w:p w:rsidR="00853FB1" w:rsidRDefault="00853FB1">
                  <w:pPr>
                    <w:spacing w:before="108"/>
                    <w:ind w:left="216" w:right="72" w:firstLine="216"/>
                    <w:jc w:val="both"/>
                    <w:rPr>
                      <w:spacing w:val="4"/>
                      <w:sz w:val="19"/>
                      <w:szCs w:val="19"/>
                    </w:rPr>
                  </w:pPr>
                  <w:r>
                    <w:rPr>
                      <w:spacing w:val="3"/>
                      <w:sz w:val="19"/>
                      <w:szCs w:val="19"/>
                    </w:rPr>
                    <w:t xml:space="preserve">In 1887 had de Dienst van Openbare Werken te Sfax meer grond nodig voor de aanleg van de nieuwe haven dan de zuidwestelijke kant van de stad, bij de </w:t>
                  </w:r>
                  <w:r>
                    <w:rPr>
                      <w:spacing w:val="-1"/>
                      <w:sz w:val="19"/>
                      <w:szCs w:val="19"/>
                    </w:rPr>
                    <w:t xml:space="preserve">Kasbah, kon leveren. Men wendde zich nu naar het gebied ten Noorden van het </w:t>
                  </w:r>
                  <w:r>
                    <w:rPr>
                      <w:spacing w:val="3"/>
                      <w:sz w:val="19"/>
                      <w:szCs w:val="19"/>
                    </w:rPr>
                    <w:t xml:space="preserve">tegenwoordige Sfax, waar een heuvelgroep te vinden is, die "Buttes Mezhanni" was geheten. De afgraving begon daar, waar deze heuvels het dichtst de stad </w:t>
                  </w:r>
                  <w:r>
                    <w:rPr>
                      <w:sz w:val="19"/>
                      <w:szCs w:val="19"/>
                    </w:rPr>
                    <w:t xml:space="preserve">naderden, d.w.z. onmiddellijk links (of wel: westelijk) van de weg, die naar Sidi </w:t>
                  </w:r>
                  <w:r>
                    <w:rPr>
                      <w:spacing w:val="6"/>
                      <w:sz w:val="19"/>
                      <w:szCs w:val="19"/>
                    </w:rPr>
                    <w:t xml:space="preserve">Mansour gaat, op 1400 pas van het militaire hospitaal. Bij deze afgraving ontdekte men opnieuw een baptisterium en wel één van merkwaardige vorm </w:t>
                  </w:r>
                  <w:r>
                    <w:rPr>
                      <w:spacing w:val="4"/>
                      <w:sz w:val="19"/>
                      <w:szCs w:val="19"/>
                    </w:rPr>
                    <w:t>(zie plattegr. no. 27).</w:t>
                  </w:r>
                </w:p>
                <w:p w:rsidR="00853FB1" w:rsidRDefault="00853FB1">
                  <w:pPr>
                    <w:spacing w:before="180"/>
                    <w:ind w:left="216" w:right="72" w:firstLine="216"/>
                    <w:jc w:val="both"/>
                    <w:rPr>
                      <w:spacing w:val="4"/>
                      <w:sz w:val="19"/>
                      <w:szCs w:val="19"/>
                    </w:rPr>
                  </w:pPr>
                  <w:r>
                    <w:rPr>
                      <w:spacing w:val="2"/>
                      <w:sz w:val="19"/>
                      <w:szCs w:val="19"/>
                    </w:rPr>
                    <w:t xml:space="preserve">Blijkbaar was de doopkuip hier niet in de grond uitgegraven, maar boven de </w:t>
                  </w:r>
                  <w:r>
                    <w:rPr>
                      <w:sz w:val="19"/>
                      <w:szCs w:val="19"/>
                    </w:rPr>
                    <w:t xml:space="preserve">grond opgemetseld. Men vond volgens de toenmalige gegevens een onregelmatig </w:t>
                  </w:r>
                  <w:r>
                    <w:rPr>
                      <w:spacing w:val="6"/>
                      <w:sz w:val="19"/>
                      <w:szCs w:val="19"/>
                    </w:rPr>
                    <w:t xml:space="preserve">stuk grof gemetselde muur, dat bovenaan schuin was afgebroken en op de </w:t>
                  </w:r>
                  <w:r>
                    <w:rPr>
                      <w:spacing w:val="3"/>
                      <w:sz w:val="19"/>
                      <w:szCs w:val="19"/>
                    </w:rPr>
                    <w:t xml:space="preserve">hoogste plaats ± 2 m. bereikte (het moet oorspronkelijk belangrijk hoger zijn </w:t>
                  </w:r>
                  <w:r>
                    <w:rPr>
                      <w:spacing w:val="5"/>
                      <w:sz w:val="19"/>
                      <w:szCs w:val="19"/>
                    </w:rPr>
                    <w:t xml:space="preserve">geweest). In het binnenste bevond zich een ronde kuip van 1,50 m. middellijn </w:t>
                  </w:r>
                  <w:r>
                    <w:rPr>
                      <w:spacing w:val="4"/>
                      <w:sz w:val="19"/>
                      <w:szCs w:val="19"/>
                    </w:rPr>
                    <w:t xml:space="preserve">en 0,90 m. diepte. Bovenaan verhieven zich zes nissen, die een cirkelvormige </w:t>
                  </w:r>
                  <w:r>
                    <w:rPr>
                      <w:spacing w:val="1"/>
                      <w:sz w:val="19"/>
                      <w:szCs w:val="19"/>
                    </w:rPr>
                    <w:t xml:space="preserve">bank omringden. De nissen werden verdeeld in twee drietallen, die gescheiden </w:t>
                  </w:r>
                  <w:r>
                    <w:rPr>
                      <w:sz w:val="19"/>
                      <w:szCs w:val="19"/>
                    </w:rPr>
                    <w:t xml:space="preserve">werden, zowel aan de zuidoostelijke als aan de noordwestelijke zijde door twee </w:t>
                  </w:r>
                  <w:r>
                    <w:rPr>
                      <w:spacing w:val="2"/>
                      <w:sz w:val="19"/>
                      <w:szCs w:val="19"/>
                    </w:rPr>
                    <w:t>openingen. Deze twee •openingen vormden elk een trapje, waarmee men afdaal</w:t>
                  </w:r>
                  <w:r>
                    <w:rPr>
                      <w:spacing w:val="2"/>
                      <w:sz w:val="19"/>
                      <w:szCs w:val="19"/>
                    </w:rPr>
                    <w:softHyphen/>
                  </w:r>
                  <w:r>
                    <w:rPr>
                      <w:spacing w:val="6"/>
                      <w:sz w:val="19"/>
                      <w:szCs w:val="19"/>
                    </w:rPr>
                    <w:t xml:space="preserve">de in en opklom uit het bassin. Het ene trapje had nog 44 trede, het andere </w:t>
                  </w:r>
                  <w:r>
                    <w:rPr>
                      <w:spacing w:val="1"/>
                      <w:sz w:val="19"/>
                      <w:szCs w:val="19"/>
                    </w:rPr>
                    <w:t xml:space="preserve">slechts 24. De trapjes waren merkwaardig nauw: zij hadden slechts een 0,35 m. </w:t>
                  </w:r>
                  <w:r>
                    <w:rPr>
                      <w:spacing w:val="6"/>
                      <w:sz w:val="19"/>
                      <w:szCs w:val="19"/>
                    </w:rPr>
                    <w:t xml:space="preserve">breedte. De treden waren elk ± 0,24 m. hoog. Niet alleen zijn de trapjes haast </w:t>
                  </w:r>
                  <w:r>
                    <w:rPr>
                      <w:spacing w:val="2"/>
                      <w:sz w:val="19"/>
                      <w:szCs w:val="19"/>
                    </w:rPr>
                    <w:t xml:space="preserve">te smal voor een volwassene, maar ook elk van de nissen kon nauwelijks plaats </w:t>
                  </w:r>
                  <w:r>
                    <w:rPr>
                      <w:spacing w:val="5"/>
                      <w:sz w:val="19"/>
                      <w:szCs w:val="19"/>
                    </w:rPr>
                    <w:t xml:space="preserve">bieden aan het lichaam van een dopeling, die daar wellicht zat om zijn beurt </w:t>
                  </w:r>
                  <w:r>
                    <w:rPr>
                      <w:spacing w:val="4"/>
                      <w:sz w:val="19"/>
                      <w:szCs w:val="19"/>
                    </w:rPr>
                    <w:t>voor de doopbediening af te wachten.</w:t>
                  </w:r>
                </w:p>
                <w:p w:rsidR="00853FB1" w:rsidRDefault="00853FB1">
                  <w:pPr>
                    <w:spacing w:before="324"/>
                    <w:ind w:left="144" w:right="72" w:firstLine="288"/>
                    <w:jc w:val="both"/>
                    <w:rPr>
                      <w:spacing w:val="2"/>
                      <w:sz w:val="19"/>
                      <w:szCs w:val="19"/>
                    </w:rPr>
                  </w:pPr>
                  <w:r>
                    <w:rPr>
                      <w:sz w:val="19"/>
                      <w:szCs w:val="19"/>
                    </w:rPr>
                    <w:t xml:space="preserve">De decoratie van de kuip was eveneens merkwaardig. Alles was bekleed met </w:t>
                  </w:r>
                  <w:r>
                    <w:rPr>
                      <w:spacing w:val="4"/>
                      <w:sz w:val="19"/>
                      <w:szCs w:val="19"/>
                    </w:rPr>
                    <w:t xml:space="preserve">mozaiek van bloemen. Op de vloer aanschouwde men een kruis met gelijke, rechthoekige armen, dat bestond uit veelkleurige kubussen. Het bevond zich op </w:t>
                  </w:r>
                  <w:r>
                    <w:rPr>
                      <w:spacing w:val="9"/>
                      <w:sz w:val="19"/>
                      <w:szCs w:val="19"/>
                    </w:rPr>
                    <w:t xml:space="preserve">de as van de beide trapjes en werd omgeven door een ring van hetzelfde </w:t>
                  </w:r>
                  <w:r>
                    <w:rPr>
                      <w:spacing w:val="7"/>
                      <w:sz w:val="19"/>
                      <w:szCs w:val="19"/>
                    </w:rPr>
                    <w:t xml:space="preserve">materiaal als het kruis. De aanwezigheid van twee waterbekkens, ook met </w:t>
                  </w:r>
                  <w:r>
                    <w:rPr>
                      <w:spacing w:val="5"/>
                      <w:sz w:val="19"/>
                      <w:szCs w:val="19"/>
                    </w:rPr>
                    <w:t xml:space="preserve">mozaiek versierd, onmiddellijk naast de kuip, wijst op wateraanvoer voor de </w:t>
                  </w:r>
                  <w:r>
                    <w:rPr>
                      <w:spacing w:val="3"/>
                      <w:sz w:val="19"/>
                      <w:szCs w:val="19"/>
                    </w:rPr>
                    <w:t xml:space="preserve">Doop met een vat. Men zal gemakkelijk de mening van dr. Vercoutre delen, dat </w:t>
                  </w:r>
                  <w:r>
                    <w:rPr>
                      <w:spacing w:val="2"/>
                      <w:sz w:val="19"/>
                      <w:szCs w:val="19"/>
                    </w:rPr>
                    <w:t xml:space="preserve">zich in deze omgeving een Christelijke kerk zal hebben bevonden, waarvan deze </w:t>
                  </w:r>
                  <w:r>
                    <w:rPr>
                      <w:spacing w:val="3"/>
                      <w:sz w:val="19"/>
                      <w:szCs w:val="19"/>
                    </w:rPr>
                    <w:t xml:space="preserve">kuip de doopgelegenheid was. Het is moeilijk aan te nemen, dat op deze plaats </w:t>
                  </w:r>
                  <w:r>
                    <w:rPr>
                      <w:spacing w:val="8"/>
                      <w:sz w:val="19"/>
                      <w:szCs w:val="19"/>
                    </w:rPr>
                    <w:t xml:space="preserve">doden gewassen werden voor de begrafenis op het naburige kerkhof. Het </w:t>
                  </w:r>
                  <w:r>
                    <w:rPr>
                      <w:spacing w:val="4"/>
                      <w:sz w:val="19"/>
                      <w:szCs w:val="19"/>
                    </w:rPr>
                    <w:t xml:space="preserve">symbool van het kruis in het bassin wijst daarvoor te sterk op de bediening van </w:t>
                  </w:r>
                  <w:r>
                    <w:rPr>
                      <w:spacing w:val="3"/>
                      <w:sz w:val="19"/>
                      <w:szCs w:val="19"/>
                    </w:rPr>
                    <w:t>de Doop, die een afwassing van de zonden garandeert terwille van de verzoe</w:t>
                  </w:r>
                  <w:r>
                    <w:rPr>
                      <w:spacing w:val="3"/>
                      <w:sz w:val="19"/>
                      <w:szCs w:val="19"/>
                    </w:rPr>
                    <w:softHyphen/>
                  </w:r>
                  <w:r>
                    <w:rPr>
                      <w:spacing w:val="2"/>
                      <w:sz w:val="19"/>
                      <w:szCs w:val="19"/>
                    </w:rPr>
                    <w:t>ningsdood van Jezus Christus.</w:t>
                  </w:r>
                </w:p>
                <w:p w:rsidR="00853FB1" w:rsidRDefault="00853FB1">
                  <w:pPr>
                    <w:spacing w:before="216" w:after="144" w:line="216" w:lineRule="auto"/>
                    <w:ind w:left="360" w:right="72"/>
                    <w:rPr>
                      <w:spacing w:val="7"/>
                      <w:sz w:val="19"/>
                      <w:szCs w:val="19"/>
                    </w:rPr>
                  </w:pPr>
                  <w:r>
                    <w:rPr>
                      <w:spacing w:val="7"/>
                      <w:sz w:val="19"/>
                      <w:szCs w:val="19"/>
                    </w:rPr>
                    <w:t xml:space="preserve">In 1910 heeft P. Gauckler aan genoemde gegevens nog liet een en ander </w:t>
                  </w:r>
                </w:p>
              </w:txbxContent>
            </v:textbox>
            <w10:wrap type="square" anchorx="page" anchory="page"/>
          </v:shape>
        </w:pict>
      </w:r>
      <w:r>
        <w:rPr>
          <w:noProof/>
        </w:rPr>
        <w:pict>
          <v:shape id="_x0000_s1370" type="#_x0000_t202" style="position:absolute;margin-left:499.2pt;margin-top:16.8pt;width:318.95pt;height:539.5pt;z-index:25160806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36"/>
                    <w:jc w:val="both"/>
                    <w:rPr>
                      <w:spacing w:val="2"/>
                      <w:sz w:val="19"/>
                      <w:szCs w:val="19"/>
                    </w:rPr>
                  </w:pPr>
                  <w:r>
                    <w:rPr>
                      <w:spacing w:val="8"/>
                      <w:sz w:val="19"/>
                      <w:szCs w:val="19"/>
                    </w:rPr>
                    <w:t xml:space="preserve">toegevoegd. Hij wees de plaats van dit baptisterium aan op 1200 m. ten </w:t>
                  </w:r>
                  <w:r>
                    <w:rPr>
                      <w:spacing w:val="2"/>
                      <w:sz w:val="19"/>
                      <w:szCs w:val="19"/>
                    </w:rPr>
                    <w:t xml:space="preserve">Noorden van de (toenmalige) stad Sfax, in de heuvels Mezghanni en wel aan de </w:t>
                  </w:r>
                  <w:r>
                    <w:rPr>
                      <w:sz w:val="19"/>
                      <w:szCs w:val="19"/>
                    </w:rPr>
                    <w:t xml:space="preserve">rand van de weg naar Sousse, blijkbaar aan de oostelijke kant. De doopkuip had </w:t>
                  </w:r>
                  <w:r>
                    <w:rPr>
                      <w:spacing w:val="4"/>
                      <w:sz w:val="19"/>
                      <w:szCs w:val="19"/>
                    </w:rPr>
                    <w:t xml:space="preserve">volgens hem een bekleding van mozaiek met witte ondergrond, maar bij de </w:t>
                  </w:r>
                  <w:r>
                    <w:rPr>
                      <w:spacing w:val="3"/>
                      <w:sz w:val="19"/>
                      <w:szCs w:val="19"/>
                    </w:rPr>
                    <w:t>ontdekking waren daarvan alleen de horizontaal liggende gedeelten overgeble</w:t>
                  </w:r>
                  <w:r>
                    <w:rPr>
                      <w:spacing w:val="3"/>
                      <w:sz w:val="19"/>
                      <w:szCs w:val="19"/>
                    </w:rPr>
                    <w:softHyphen/>
                  </w:r>
                  <w:r>
                    <w:rPr>
                      <w:spacing w:val="5"/>
                      <w:sz w:val="19"/>
                      <w:szCs w:val="19"/>
                    </w:rPr>
                    <w:t xml:space="preserve">ven. Het kruis op de bodem noemt hij een Latijns kruis (de armen waren dus </w:t>
                  </w:r>
                  <w:r>
                    <w:rPr>
                      <w:rFonts w:ascii="Garamond" w:hAnsi="Garamond" w:cs="Garamond"/>
                      <w:i/>
                      <w:iCs/>
                      <w:spacing w:val="4"/>
                      <w:w w:val="105"/>
                      <w:sz w:val="19"/>
                      <w:szCs w:val="19"/>
                    </w:rPr>
                    <w:t xml:space="preserve">niet </w:t>
                  </w:r>
                  <w:r>
                    <w:rPr>
                      <w:spacing w:val="4"/>
                      <w:sz w:val="19"/>
                      <w:szCs w:val="19"/>
                    </w:rPr>
                    <w:t>gelijk), o.a. gesierd met een alpha en een omega, opgehangen met kettink</w:t>
                  </w:r>
                  <w:r>
                    <w:rPr>
                      <w:spacing w:val="4"/>
                      <w:sz w:val="19"/>
                      <w:szCs w:val="19"/>
                    </w:rPr>
                    <w:softHyphen/>
                  </w:r>
                  <w:r>
                    <w:rPr>
                      <w:spacing w:val="5"/>
                      <w:sz w:val="19"/>
                      <w:szCs w:val="19"/>
                    </w:rPr>
                    <w:t xml:space="preserve">jes aan de dwarsarmen. Op de trede rond de bodem was een versiering van </w:t>
                  </w:r>
                  <w:r>
                    <w:rPr>
                      <w:spacing w:val="1"/>
                      <w:sz w:val="19"/>
                      <w:szCs w:val="19"/>
                    </w:rPr>
                    <w:t xml:space="preserve">geometrische figuren, op de treden van de trapjes zag men elkaar overlappende </w:t>
                  </w:r>
                  <w:r>
                    <w:rPr>
                      <w:spacing w:val="4"/>
                      <w:sz w:val="19"/>
                      <w:szCs w:val="19"/>
                    </w:rPr>
                    <w:t xml:space="preserve">bogen en op de vloer van elk van de zes nissen een Latijns kruis, geflankeerd </w:t>
                  </w:r>
                  <w:r>
                    <w:rPr>
                      <w:spacing w:val="2"/>
                      <w:sz w:val="19"/>
                      <w:szCs w:val="19"/>
                    </w:rPr>
                    <w:t>door driehoeken.</w:t>
                  </w:r>
                </w:p>
                <w:p w:rsidR="00853FB1" w:rsidRDefault="00853FB1">
                  <w:pPr>
                    <w:spacing w:before="216"/>
                    <w:ind w:firstLine="216"/>
                    <w:jc w:val="both"/>
                    <w:rPr>
                      <w:spacing w:val="2"/>
                      <w:sz w:val="19"/>
                      <w:szCs w:val="19"/>
                    </w:rPr>
                  </w:pPr>
                  <w:r>
                    <w:rPr>
                      <w:sz w:val="19"/>
                      <w:szCs w:val="19"/>
                    </w:rPr>
                    <w:t xml:space="preserve">De verschillende gegevens wijken weinig af van die, welke andere baptisteria </w:t>
                  </w:r>
                  <w:r>
                    <w:rPr>
                      <w:spacing w:val="3"/>
                      <w:sz w:val="19"/>
                      <w:szCs w:val="19"/>
                    </w:rPr>
                    <w:t xml:space="preserve">bieden. Het zestal nissen (of was het oorspronkelijk een achttal, omdat ook de </w:t>
                  </w:r>
                  <w:r>
                    <w:rPr>
                      <w:spacing w:val="4"/>
                      <w:sz w:val="19"/>
                      <w:szCs w:val="19"/>
                    </w:rPr>
                    <w:t xml:space="preserve">twee openingen eens nissen vormden?) herinnert aan de zesde dag (vrijdag) </w:t>
                  </w:r>
                  <w:r>
                    <w:rPr>
                      <w:spacing w:val="8"/>
                      <w:sz w:val="19"/>
                      <w:szCs w:val="19"/>
                    </w:rPr>
                    <w:t xml:space="preserve">waarop de Heer voor onze zonden stierf. De herhaalde cirkelvorm is het </w:t>
                  </w:r>
                  <w:r>
                    <w:rPr>
                      <w:spacing w:val="10"/>
                      <w:sz w:val="19"/>
                      <w:szCs w:val="19"/>
                    </w:rPr>
                    <w:t xml:space="preserve">gewone symbool van het eeuwige leven, dat Hij ons door Zijn dood en </w:t>
                  </w:r>
                  <w:r>
                    <w:rPr>
                      <w:spacing w:val="5"/>
                      <w:sz w:val="19"/>
                      <w:szCs w:val="19"/>
                    </w:rPr>
                    <w:t>opstanding verwierf. Het witte mozaiek doet stilstaan bij de volkomen ver</w:t>
                  </w:r>
                  <w:r>
                    <w:rPr>
                      <w:spacing w:val="5"/>
                      <w:sz w:val="19"/>
                      <w:szCs w:val="19"/>
                    </w:rPr>
                    <w:softHyphen/>
                  </w:r>
                  <w:r>
                    <w:rPr>
                      <w:spacing w:val="3"/>
                      <w:sz w:val="19"/>
                      <w:szCs w:val="19"/>
                    </w:rPr>
                    <w:t xml:space="preserve">geving van al onze zonden. De bloemen (rozen) illustreren de Paradijsvreugde, </w:t>
                  </w:r>
                  <w:r>
                    <w:rPr>
                      <w:spacing w:val="2"/>
                      <w:sz w:val="19"/>
                      <w:szCs w:val="19"/>
                    </w:rPr>
                    <w:t>die de gelovige reeds bij het doopbassin genieten mag.</w:t>
                  </w:r>
                </w:p>
                <w:p w:rsidR="00853FB1" w:rsidRDefault="00853FB1">
                  <w:pPr>
                    <w:spacing w:before="144" w:line="266" w:lineRule="auto"/>
                    <w:ind w:firstLine="216"/>
                    <w:jc w:val="both"/>
                    <w:rPr>
                      <w:spacing w:val="3"/>
                      <w:sz w:val="19"/>
                      <w:szCs w:val="19"/>
                    </w:rPr>
                  </w:pPr>
                  <w:r>
                    <w:rPr>
                      <w:spacing w:val="4"/>
                      <w:sz w:val="19"/>
                      <w:szCs w:val="19"/>
                    </w:rPr>
                    <w:t xml:space="preserve">I Iet aantal treden wijkt af van het gewone beeld, maar de verwoesting van </w:t>
                  </w:r>
                  <w:r>
                    <w:rPr>
                      <w:spacing w:val="2"/>
                      <w:sz w:val="19"/>
                      <w:szCs w:val="19"/>
                    </w:rPr>
                    <w:t xml:space="preserve">liet bassin maakt het moeilijk, een mogelijke verbouw te veronderstellen. De </w:t>
                  </w:r>
                  <w:r>
                    <w:rPr>
                      <w:spacing w:val="4"/>
                      <w:sz w:val="19"/>
                      <w:szCs w:val="19"/>
                    </w:rPr>
                    <w:t xml:space="preserve">aanwezigheid van twee kleine waterreservoirs wijst weer aan, dat hier, althans </w:t>
                  </w:r>
                  <w:r>
                    <w:rPr>
                      <w:spacing w:val="2"/>
                      <w:sz w:val="19"/>
                      <w:szCs w:val="19"/>
                    </w:rPr>
                    <w:t xml:space="preserve">hij volwassenen, niet gedoopt is door onderdompeling, maar door overgieting. </w:t>
                  </w:r>
                  <w:r>
                    <w:rPr>
                      <w:spacing w:val="3"/>
                      <w:sz w:val="19"/>
                      <w:szCs w:val="19"/>
                    </w:rPr>
                    <w:t>Voor verdere conclusies is m.i., gezien de situatie, geen plaats."</w:t>
                  </w:r>
                </w:p>
                <w:p w:rsidR="00853FB1" w:rsidRDefault="00853FB1">
                  <w:pPr>
                    <w:spacing w:before="504"/>
                    <w:jc w:val="both"/>
                    <w:rPr>
                      <w:spacing w:val="2"/>
                      <w:sz w:val="19"/>
                      <w:szCs w:val="19"/>
                    </w:rPr>
                  </w:pPr>
                  <w:r>
                    <w:rPr>
                      <w:spacing w:val="2"/>
                      <w:sz w:val="19"/>
                      <w:szCs w:val="19"/>
                    </w:rPr>
                    <w:t>Tun. No. 41. Sidi Abdallah</w:t>
                  </w:r>
                </w:p>
                <w:p w:rsidR="00853FB1" w:rsidRDefault="00853FB1">
                  <w:pPr>
                    <w:spacing w:before="252"/>
                    <w:ind w:firstLine="216"/>
                    <w:jc w:val="both"/>
                    <w:rPr>
                      <w:spacing w:val="6"/>
                      <w:sz w:val="19"/>
                      <w:szCs w:val="19"/>
                    </w:rPr>
                  </w:pPr>
                  <w:r>
                    <w:rPr>
                      <w:spacing w:val="9"/>
                      <w:sz w:val="19"/>
                      <w:szCs w:val="19"/>
                    </w:rPr>
                    <w:t xml:space="preserve">In het Noorden van Tunesië, een 20 km. ten Zuiden van de havenstad </w:t>
                  </w:r>
                  <w:r>
                    <w:rPr>
                      <w:spacing w:val="3"/>
                      <w:sz w:val="19"/>
                      <w:szCs w:val="19"/>
                    </w:rPr>
                    <w:t xml:space="preserve">Itiserta en </w:t>
                  </w:r>
                  <w:r>
                    <w:rPr>
                      <w:rFonts w:ascii="Bookman Old Style" w:hAnsi="Bookman Old Style" w:cs="Bookman Old Style"/>
                      <w:spacing w:val="3"/>
                      <w:sz w:val="17"/>
                      <w:szCs w:val="17"/>
                    </w:rPr>
                    <w:t xml:space="preserve">1 </w:t>
                  </w:r>
                  <w:r>
                    <w:rPr>
                      <w:spacing w:val="3"/>
                      <w:sz w:val="19"/>
                      <w:szCs w:val="19"/>
                    </w:rPr>
                    <w:t xml:space="preserve">km. ten Oosten van Ferryville of Menzel Bourguiba, aan de oever </w:t>
                  </w:r>
                  <w:r>
                    <w:rPr>
                      <w:spacing w:val="2"/>
                      <w:sz w:val="19"/>
                      <w:szCs w:val="19"/>
                    </w:rPr>
                    <w:t xml:space="preserve">van liet meer van Biserta (het antieke lacus Hipponensis), bij de poort (Porte de </w:t>
                  </w:r>
                  <w:r>
                    <w:rPr>
                      <w:sz w:val="19"/>
                      <w:szCs w:val="19"/>
                    </w:rPr>
                    <w:t xml:space="preserve">Hm is) van het militaire arsenaal Sidi Abdallah, ontdekte men in een Byzantijnse </w:t>
                  </w:r>
                  <w:r>
                    <w:rPr>
                      <w:spacing w:val="5"/>
                      <w:sz w:val="19"/>
                      <w:szCs w:val="19"/>
                    </w:rPr>
                    <w:t xml:space="preserve">kapel een bassin, dat voor een doopgelegenheid wordt gehouden. De kapel is </w:t>
                  </w:r>
                  <w:r>
                    <w:rPr>
                      <w:sz w:val="19"/>
                      <w:szCs w:val="19"/>
                    </w:rPr>
                    <w:t xml:space="preserve">niet haar apsis naar het Noordwesten gekeerd. Aan de andere zijde, dus aan de </w:t>
                  </w:r>
                  <w:r>
                    <w:rPr>
                      <w:spacing w:val="4"/>
                      <w:sz w:val="19"/>
                      <w:szCs w:val="19"/>
                    </w:rPr>
                    <w:t xml:space="preserve">zuidoostelijke kant, leiden twee trapjes, elk van twee treden, naar een ruimte, </w:t>
                  </w:r>
                  <w:r>
                    <w:rPr>
                      <w:spacing w:val="7"/>
                      <w:sz w:val="19"/>
                      <w:szCs w:val="19"/>
                    </w:rPr>
                    <w:t>die door L. Poinssot en R. Lantier in 1924 als een baptisterium werd aan</w:t>
                  </w:r>
                  <w:r>
                    <w:rPr>
                      <w:spacing w:val="7"/>
                      <w:sz w:val="19"/>
                      <w:szCs w:val="19"/>
                    </w:rPr>
                    <w:softHyphen/>
                  </w:r>
                  <w:r>
                    <w:rPr>
                      <w:spacing w:val="5"/>
                      <w:sz w:val="19"/>
                      <w:szCs w:val="19"/>
                    </w:rPr>
                    <w:t xml:space="preserve">geduid. In liet midden van het vertrek vindt men nl. een klaverbladvormige </w:t>
                  </w:r>
                  <w:r>
                    <w:rPr>
                      <w:spacing w:val="6"/>
                      <w:sz w:val="19"/>
                      <w:szCs w:val="19"/>
                    </w:rPr>
                    <w:t>puwine, overdekt met een ciborium, dat steunt op vier marmeren zuilen. De</w:t>
                  </w:r>
                </w:p>
                <w:p w:rsidR="00853FB1" w:rsidRDefault="00853FB1">
                  <w:pPr>
                    <w:spacing w:before="216" w:line="264" w:lineRule="auto"/>
                    <w:ind w:firstLine="576"/>
                    <w:jc w:val="both"/>
                    <w:rPr>
                      <w:spacing w:val="3"/>
                      <w:sz w:val="19"/>
                      <w:szCs w:val="19"/>
                    </w:rPr>
                  </w:pPr>
                  <w:r>
                    <w:rPr>
                      <w:spacing w:val="3"/>
                      <w:sz w:val="19"/>
                      <w:szCs w:val="19"/>
                    </w:rPr>
                    <w:t>vertoont een klaverblad van drie en kan dus herinneren aan de drievou</w:t>
                  </w:r>
                  <w:r>
                    <w:rPr>
                      <w:spacing w:val="3"/>
                      <w:sz w:val="19"/>
                      <w:szCs w:val="19"/>
                    </w:rPr>
                    <w:softHyphen/>
                  </w:r>
                  <w:r>
                    <w:rPr>
                      <w:spacing w:val="6"/>
                      <w:sz w:val="19"/>
                      <w:szCs w:val="19"/>
                    </w:rPr>
                    <w:t xml:space="preserve">dige Naam, waarin wij gedoopt worden. De vier zuilen doen weer denken aan </w:t>
                  </w:r>
                  <w:r>
                    <w:rPr>
                      <w:spacing w:val="4"/>
                      <w:sz w:val="19"/>
                      <w:szCs w:val="19"/>
                    </w:rPr>
                    <w:t xml:space="preserve">t vier Paradijsrivieren en aan de vier "hoeken" der aarde, waarvoor onze Heer </w:t>
                  </w:r>
                  <w:r>
                    <w:rPr>
                      <w:spacing w:val="3"/>
                      <w:sz w:val="19"/>
                      <w:szCs w:val="19"/>
                    </w:rPr>
                    <w:t>li•t levende water heeft bestemd.</w:t>
                  </w:r>
                </w:p>
                <w:p w:rsidR="00853FB1" w:rsidRDefault="00853FB1">
                  <w:pPr>
                    <w:spacing w:after="36"/>
                    <w:ind w:firstLine="216"/>
                    <w:jc w:val="both"/>
                    <w:rPr>
                      <w:spacing w:val="3"/>
                      <w:sz w:val="19"/>
                      <w:szCs w:val="19"/>
                    </w:rPr>
                  </w:pPr>
                  <w:r>
                    <w:rPr>
                      <w:spacing w:val="1"/>
                      <w:sz w:val="19"/>
                      <w:szCs w:val="19"/>
                    </w:rPr>
                    <w:t xml:space="preserve">Merkwaardig zijn de graftombes aan de westelijke en oostelijke zijde van het </w:t>
                  </w:r>
                  <w:r>
                    <w:rPr>
                      <w:spacing w:val="3"/>
                      <w:sz w:val="19"/>
                      <w:szCs w:val="19"/>
                    </w:rPr>
                    <w:t xml:space="preserve">baan, die niet 'mimiek zijn gedekt. Onder deze graven is er één van een zekere </w:t>
                  </w:r>
                  <w:r>
                    <w:rPr>
                      <w:rFonts w:ascii="Verdana" w:hAnsi="Verdana" w:cs="Verdana"/>
                      <w:spacing w:val="3"/>
                      <w:sz w:val="11"/>
                      <w:szCs w:val="10"/>
                    </w:rPr>
                    <w:sym w:font="Wingdings" w:char="F06E"/>
                  </w:r>
                  <w:r>
                    <w:rPr>
                      <w:rFonts w:ascii="Verdana" w:hAnsi="Verdana" w:cs="Verdana"/>
                      <w:spacing w:val="3"/>
                      <w:sz w:val="11"/>
                      <w:szCs w:val="11"/>
                    </w:rPr>
                    <w:t xml:space="preserve">..11)11W H/111111:1, </w:t>
                  </w:r>
                  <w:r>
                    <w:rPr>
                      <w:rFonts w:ascii="Bookman Old Style" w:hAnsi="Bookman Old Style" w:cs="Bookman Old Style"/>
                      <w:spacing w:val="3"/>
                      <w:sz w:val="17"/>
                      <w:szCs w:val="17"/>
                    </w:rPr>
                    <w:t xml:space="preserve">waarvan bel moz,iiek niet </w:t>
                  </w:r>
                  <w:r>
                    <w:rPr>
                      <w:spacing w:val="3"/>
                      <w:sz w:val="19"/>
                      <w:szCs w:val="19"/>
                    </w:rPr>
                    <w:t>wolventandem is gesierd. Op een</w:t>
                  </w:r>
                </w:p>
              </w:txbxContent>
            </v:textbox>
            <w10:wrap type="square" anchorx="page" anchory="page"/>
          </v:shape>
        </w:pict>
      </w:r>
      <w:r>
        <w:rPr>
          <w:noProof/>
        </w:rPr>
        <w:pict>
          <v:shape id="_x0000_s1371" type="#_x0000_t202" style="position:absolute;margin-left:100.05pt;margin-top:566.9pt;width:15.85pt;height:6.95pt;z-index:25160908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9" w:lineRule="exact"/>
                    <w:jc w:val="right"/>
                    <w:rPr>
                      <w:sz w:val="19"/>
                      <w:szCs w:val="19"/>
                    </w:rPr>
                  </w:pPr>
                  <w:r>
                    <w:rPr>
                      <w:sz w:val="19"/>
                      <w:szCs w:val="19"/>
                    </w:rPr>
                    <w:t>8</w:t>
                  </w:r>
                  <w:r>
                    <w:rPr>
                      <w:rFonts w:ascii="Bookman Old Style" w:hAnsi="Bookman Old Style" w:cs="Bookman Old Style"/>
                      <w:sz w:val="6"/>
                      <w:szCs w:val="6"/>
                      <w:vertAlign w:val="superscript"/>
                    </w:rPr>
                    <w:t>,</w:t>
                  </w:r>
                  <w:r>
                    <w:rPr>
                      <w:sz w:val="19"/>
                      <w:szCs w:val="19"/>
                    </w:rPr>
                    <w:t>1</w:t>
                  </w:r>
                </w:p>
              </w:txbxContent>
            </v:textbox>
            <w10:wrap type="square" anchorx="page" anchory="page"/>
          </v:shape>
        </w:pict>
      </w:r>
      <w:r>
        <w:rPr>
          <w:noProof/>
        </w:rPr>
        <w:pict>
          <v:shape id="_x0000_s1372" type="#_x0000_t202" style="position:absolute;margin-left:806.4pt;margin-top:571.9pt;width:8.65pt;height:6pt;z-index:25161011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37" w:lineRule="exact"/>
                    <w:rPr>
                      <w:rFonts w:ascii="Bookman Old Style" w:hAnsi="Bookman Old Style" w:cs="Bookman Old Style"/>
                      <w:spacing w:val="-19"/>
                      <w:sz w:val="17"/>
                      <w:szCs w:val="17"/>
                    </w:rPr>
                  </w:pPr>
                  <w:r>
                    <w:rPr>
                      <w:rFonts w:ascii="Bookman Old Style" w:hAnsi="Bookman Old Style" w:cs="Bookman Old Style"/>
                      <w:spacing w:val="-19"/>
                      <w:sz w:val="17"/>
                      <w:szCs w:val="17"/>
                    </w:rPr>
                    <w:t>8`;</w:t>
                  </w:r>
                </w:p>
              </w:txbxContent>
            </v:textbox>
            <w10:wrap type="square" anchorx="page" anchory="page"/>
          </v:shape>
        </w:pict>
      </w:r>
      <w:r>
        <w:rPr>
          <w:noProof/>
        </w:rPr>
        <w:pict>
          <v:line id="_x0000_s1373" style="position:absolute;z-index:251611136;mso-wrap-distance-left:0;mso-wrap-distance-right:0;mso-position-horizontal-relative:page;mso-position-vertical-relative:page" from="458.15pt,0" to="458.15pt,595.25pt" o:allowincell="f" strokeweight="5.3pt">
            <w10:wrap type="square" anchorx="page" anchory="page"/>
          </v:line>
        </w:pict>
      </w:r>
    </w:p>
    <w:p w:rsidR="00853FB1" w:rsidRDefault="00853FB1">
      <w:pPr>
        <w:widowControl/>
        <w:kinsoku/>
        <w:autoSpaceDE w:val="0"/>
        <w:autoSpaceDN w:val="0"/>
        <w:adjustRightInd w:val="0"/>
        <w:sectPr w:rsidR="00853FB1">
          <w:pgSz w:w="16838" w:h="11904" w:orient="landscape"/>
          <w:pgMar w:top="48" w:right="415" w:bottom="316" w:left="2001" w:header="708" w:footer="708" w:gutter="0"/>
          <w:cols w:space="708"/>
          <w:noEndnote/>
        </w:sectPr>
      </w:pPr>
    </w:p>
    <w:p w:rsidR="00853FB1" w:rsidRDefault="00A80695">
      <w:r>
        <w:rPr>
          <w:noProof/>
        </w:rPr>
        <w:pict>
          <v:shape id="_x0000_s1374" type="#_x0000_t202" style="position:absolute;margin-left:100.9pt;margin-top:15.35pt;width:334.35pt;height:536.65pt;z-index:25161216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left="144" w:right="72"/>
                    <w:jc w:val="both"/>
                    <w:rPr>
                      <w:spacing w:val="2"/>
                      <w:sz w:val="19"/>
                      <w:szCs w:val="19"/>
                    </w:rPr>
                  </w:pPr>
                  <w:r>
                    <w:rPr>
                      <w:spacing w:val="5"/>
                      <w:sz w:val="19"/>
                      <w:szCs w:val="19"/>
                    </w:rPr>
                    <w:t>andere tegel vindt men het opschrift: "t Quintus diaconus Justinianae Cartha</w:t>
                  </w:r>
                  <w:r>
                    <w:rPr>
                      <w:spacing w:val="5"/>
                      <w:sz w:val="19"/>
                      <w:szCs w:val="19"/>
                    </w:rPr>
                    <w:softHyphen/>
                  </w:r>
                  <w:r>
                    <w:rPr>
                      <w:spacing w:val="12"/>
                      <w:sz w:val="19"/>
                      <w:szCs w:val="19"/>
                    </w:rPr>
                    <w:t>ginis regionis secunde". Men kan dit grafschrift vertalen met: Q</w:t>
                  </w:r>
                  <w:r>
                    <w:rPr>
                      <w:rFonts w:ascii="Bookman Old Style" w:hAnsi="Bookman Old Style" w:cs="Bookman Old Style"/>
                      <w:spacing w:val="12"/>
                      <w:sz w:val="6"/>
                      <w:szCs w:val="6"/>
                    </w:rPr>
                    <w:t>'</w:t>
                  </w:r>
                  <w:r>
                    <w:rPr>
                      <w:spacing w:val="12"/>
                      <w:sz w:val="19"/>
                      <w:szCs w:val="19"/>
                    </w:rPr>
                    <w:t xml:space="preserve">iintus, </w:t>
                  </w:r>
                  <w:r>
                    <w:rPr>
                      <w:spacing w:val="2"/>
                      <w:sz w:val="19"/>
                      <w:szCs w:val="19"/>
                    </w:rPr>
                    <w:t xml:space="preserve">diaken van de tweede wijk van Justiniana Carthago". Men bedenke hierbij, dat </w:t>
                  </w:r>
                  <w:r>
                    <w:rPr>
                      <w:spacing w:val="6"/>
                      <w:sz w:val="19"/>
                      <w:szCs w:val="19"/>
                    </w:rPr>
                    <w:t>Carthago sedert 535 naar de vermaarde keizer Justinianus de naam "Justinia</w:t>
                  </w:r>
                  <w:r>
                    <w:rPr>
                      <w:spacing w:val="6"/>
                      <w:sz w:val="19"/>
                      <w:szCs w:val="19"/>
                    </w:rPr>
                    <w:softHyphen/>
                  </w:r>
                  <w:r>
                    <w:rPr>
                      <w:spacing w:val="11"/>
                      <w:sz w:val="19"/>
                      <w:szCs w:val="19"/>
                    </w:rPr>
                    <w:t xml:space="preserve">na" droeg. Van elders is bekend, dat een voorganger zich graag bij het </w:t>
                  </w:r>
                  <w:r>
                    <w:rPr>
                      <w:spacing w:val="7"/>
                      <w:sz w:val="19"/>
                      <w:szCs w:val="19"/>
                    </w:rPr>
                    <w:t xml:space="preserve">doopbassin liet begraven, waar hij zo dikwijls de belofte van het leven had </w:t>
                  </w:r>
                  <w:r>
                    <w:rPr>
                      <w:spacing w:val="1"/>
                      <w:sz w:val="19"/>
                      <w:szCs w:val="19"/>
                    </w:rPr>
                    <w:t xml:space="preserve">mogen meegeven aan zijn dopelingen. Waarom aan een diaken van een andere </w:t>
                  </w:r>
                  <w:r>
                    <w:rPr>
                      <w:spacing w:val="7"/>
                      <w:sz w:val="19"/>
                      <w:szCs w:val="19"/>
                    </w:rPr>
                    <w:t xml:space="preserve">gemeente, samen met meer personen, dezelfde eer op déze plaats zou zijn </w:t>
                  </w:r>
                  <w:r>
                    <w:rPr>
                      <w:spacing w:val="2"/>
                      <w:sz w:val="19"/>
                      <w:szCs w:val="19"/>
                    </w:rPr>
                    <w:t>geschonken, is niet duidelijk.</w:t>
                  </w:r>
                </w:p>
                <w:p w:rsidR="00853FB1" w:rsidRDefault="00853FB1">
                  <w:pPr>
                    <w:spacing w:before="144"/>
                    <w:ind w:left="144" w:right="72" w:firstLine="288"/>
                    <w:jc w:val="both"/>
                    <w:rPr>
                      <w:spacing w:val="2"/>
                      <w:sz w:val="19"/>
                      <w:szCs w:val="19"/>
                    </w:rPr>
                  </w:pPr>
                  <w:r>
                    <w:rPr>
                      <w:spacing w:val="5"/>
                      <w:sz w:val="19"/>
                      <w:szCs w:val="19"/>
                    </w:rPr>
                    <w:t xml:space="preserve">Men vraagt zich af, of hier niet eerder sprake is van een grafkapel, waarin </w:t>
                  </w:r>
                  <w:r>
                    <w:rPr>
                      <w:spacing w:val="4"/>
                      <w:sz w:val="19"/>
                      <w:szCs w:val="19"/>
                    </w:rPr>
                    <w:t xml:space="preserve">een bijzonder geëerde persoonlijkheid de aardse rustplaats vond, later omringd </w:t>
                  </w:r>
                  <w:r>
                    <w:rPr>
                      <w:spacing w:val="6"/>
                      <w:sz w:val="19"/>
                      <w:szCs w:val="19"/>
                    </w:rPr>
                    <w:t xml:space="preserve">door die van andere Christenen. Persoonlijk acht ik niet bewezen, dat hier </w:t>
                  </w:r>
                  <w:r>
                    <w:rPr>
                      <w:spacing w:val="3"/>
                      <w:sz w:val="19"/>
                      <w:szCs w:val="19"/>
                    </w:rPr>
                    <w:t xml:space="preserve">werkelijk sprake is van een doopgelegenheid. Is dit wèl het geval geweest, dan </w:t>
                  </w:r>
                  <w:r>
                    <w:rPr>
                      <w:spacing w:val="10"/>
                      <w:sz w:val="19"/>
                      <w:szCs w:val="19"/>
                    </w:rPr>
                    <w:t xml:space="preserve">vinden we hier echter geen gegevens, die strijden met het beeld van de </w:t>
                  </w:r>
                  <w:r>
                    <w:rPr>
                      <w:spacing w:val="8"/>
                      <w:sz w:val="19"/>
                      <w:szCs w:val="19"/>
                    </w:rPr>
                    <w:t xml:space="preserve">oudchristelijke doopplaats, dat wij tot nu toe door de opgravingen zagen </w:t>
                  </w:r>
                  <w:r>
                    <w:rPr>
                      <w:spacing w:val="2"/>
                      <w:sz w:val="19"/>
                      <w:szCs w:val="19"/>
                    </w:rPr>
                    <w:t>ontwerpen.</w:t>
                  </w:r>
                  <w:r>
                    <w:rPr>
                      <w:rFonts w:ascii="Bookman Old Style" w:hAnsi="Bookman Old Style" w:cs="Bookman Old Style"/>
                      <w:spacing w:val="2"/>
                      <w:sz w:val="12"/>
                      <w:szCs w:val="12"/>
                      <w:vertAlign w:val="superscript"/>
                    </w:rPr>
                    <w:t>41</w:t>
                  </w:r>
                </w:p>
                <w:p w:rsidR="00853FB1" w:rsidRDefault="00853FB1">
                  <w:pPr>
                    <w:spacing w:before="648"/>
                    <w:ind w:left="144" w:right="72"/>
                    <w:jc w:val="both"/>
                    <w:rPr>
                      <w:spacing w:val="4"/>
                      <w:sz w:val="19"/>
                      <w:szCs w:val="19"/>
                    </w:rPr>
                  </w:pPr>
                  <w:r>
                    <w:rPr>
                      <w:spacing w:val="4"/>
                      <w:sz w:val="19"/>
                      <w:szCs w:val="19"/>
                    </w:rPr>
                    <w:t>Tun. No. 42. Sidi Ahmed bou Farès (Membrone)</w:t>
                  </w:r>
                </w:p>
                <w:p w:rsidR="00853FB1" w:rsidRDefault="00853FB1">
                  <w:pPr>
                    <w:spacing w:before="252"/>
                    <w:ind w:left="144" w:right="72" w:firstLine="288"/>
                    <w:jc w:val="both"/>
                    <w:rPr>
                      <w:sz w:val="19"/>
                      <w:szCs w:val="19"/>
                    </w:rPr>
                  </w:pPr>
                  <w:r>
                    <w:rPr>
                      <w:spacing w:val="6"/>
                      <w:sz w:val="19"/>
                      <w:szCs w:val="19"/>
                    </w:rPr>
                    <w:t xml:space="preserve">Aan de Noordkust van Tunesië, een 45 km. Noordwest ten Noorden van </w:t>
                  </w:r>
                  <w:r>
                    <w:rPr>
                      <w:spacing w:val="5"/>
                      <w:sz w:val="19"/>
                      <w:szCs w:val="19"/>
                    </w:rPr>
                    <w:t xml:space="preserve">Tunis, in de buurt van het dorp Porto Farina of Ghar el Melah, te Sidi Ahmed </w:t>
                  </w:r>
                  <w:r>
                    <w:rPr>
                      <w:spacing w:val="11"/>
                      <w:sz w:val="19"/>
                      <w:szCs w:val="19"/>
                    </w:rPr>
                    <w:t xml:space="preserve">bou Farès, in de ruïnes van wat in de antieke tijd de stad Membrone of </w:t>
                  </w:r>
                  <w:r>
                    <w:rPr>
                      <w:spacing w:val="6"/>
                      <w:sz w:val="19"/>
                      <w:szCs w:val="19"/>
                    </w:rPr>
                    <w:t xml:space="preserve">Membrione moet zijn geweest, vond men de resten van een doopgelegenheid. </w:t>
                  </w:r>
                  <w:r>
                    <w:rPr>
                      <w:spacing w:val="8"/>
                      <w:sz w:val="19"/>
                      <w:szCs w:val="19"/>
                    </w:rPr>
                    <w:t xml:space="preserve">Zij werden ontdekt op een 400 m. Noordoost ten Noorden van de Romeinse put te Sidi Ahmed bou Farès. In de omgeving is geen basiliek gevonden, </w:t>
                  </w:r>
                  <w:r>
                    <w:rPr>
                      <w:spacing w:val="6"/>
                      <w:sz w:val="19"/>
                      <w:szCs w:val="19"/>
                    </w:rPr>
                    <w:t xml:space="preserve">waaraan de overblijfselen verbonden zijn geweest. Wel trof men brokstukken </w:t>
                  </w:r>
                  <w:r>
                    <w:rPr>
                      <w:spacing w:val="4"/>
                      <w:sz w:val="19"/>
                      <w:szCs w:val="19"/>
                    </w:rPr>
                    <w:t xml:space="preserve">aan met decoraties uit de Christelijke tijd. Wat de resten zelf betreft, zij bestaan </w:t>
                  </w:r>
                  <w:r>
                    <w:rPr>
                      <w:spacing w:val="5"/>
                      <w:sz w:val="19"/>
                      <w:szCs w:val="19"/>
                    </w:rPr>
                    <w:t xml:space="preserve">uit een blok metselwerk, dat vierhoekig is, 4,10 m. lang en 3,80 m. breed. Aan </w:t>
                  </w:r>
                  <w:r>
                    <w:rPr>
                      <w:spacing w:val="4"/>
                      <w:sz w:val="19"/>
                      <w:szCs w:val="19"/>
                    </w:rPr>
                    <w:t xml:space="preserve">de vier hoeken bevonden zich pilaren van groot formaat, die een overdekking </w:t>
                  </w:r>
                  <w:r>
                    <w:rPr>
                      <w:spacing w:val="6"/>
                      <w:sz w:val="19"/>
                      <w:szCs w:val="19"/>
                    </w:rPr>
                    <w:t xml:space="preserve">zullen hebben gedragen. Het getal vier doet zeker aan een doopplaats denken met haar herinneringen aan de vier Paradijsrivieren en de vier "hoeken" der </w:t>
                  </w:r>
                  <w:r>
                    <w:rPr>
                      <w:spacing w:val="8"/>
                      <w:sz w:val="19"/>
                      <w:szCs w:val="19"/>
                    </w:rPr>
                    <w:t xml:space="preserve">aarde. Het metselwerk heeft drie meer ovale kanten, alleen de vierde, de </w:t>
                  </w:r>
                  <w:r>
                    <w:rPr>
                      <w:spacing w:val="3"/>
                      <w:sz w:val="19"/>
                      <w:szCs w:val="19"/>
                    </w:rPr>
                    <w:t xml:space="preserve">zuidwestelijke zijde is enigszins rechtlijnig, zodat hier wel de ingang te zoeken </w:t>
                  </w:r>
                  <w:r>
                    <w:rPr>
                      <w:sz w:val="19"/>
                      <w:szCs w:val="19"/>
                    </w:rPr>
                    <w:t>valt.</w:t>
                  </w:r>
                </w:p>
                <w:p w:rsidR="00853FB1" w:rsidRDefault="00853FB1">
                  <w:pPr>
                    <w:spacing w:before="468" w:after="36"/>
                    <w:ind w:left="144" w:right="144" w:firstLine="288"/>
                    <w:jc w:val="both"/>
                    <w:rPr>
                      <w:rFonts w:ascii="Bookman Old Style" w:hAnsi="Bookman Old Style" w:cs="Bookman Old Style"/>
                      <w:spacing w:val="11"/>
                      <w:sz w:val="16"/>
                      <w:szCs w:val="16"/>
                    </w:rPr>
                  </w:pPr>
                  <w:r>
                    <w:rPr>
                      <w:spacing w:val="2"/>
                      <w:sz w:val="19"/>
                      <w:szCs w:val="19"/>
                    </w:rPr>
                    <w:t xml:space="preserve">Het bassin schijnt een speciale overdekking te hebben gehad, steunend op </w:t>
                  </w:r>
                  <w:r>
                    <w:rPr>
                      <w:spacing w:val="5"/>
                      <w:sz w:val="19"/>
                      <w:szCs w:val="19"/>
                    </w:rPr>
                    <w:t xml:space="preserve">misschien drie zuilen. Dit zou wel een uitzonderlijk geval betekenen, want </w:t>
                  </w:r>
                  <w:r>
                    <w:rPr>
                      <w:spacing w:val="4"/>
                      <w:sz w:val="19"/>
                      <w:szCs w:val="19"/>
                    </w:rPr>
                    <w:t xml:space="preserve">doorgaans steunt het ciborium van de doopkuip op vier kolommen. De kuip </w:t>
                  </w:r>
                  <w:r>
                    <w:rPr>
                      <w:spacing w:val="10"/>
                      <w:sz w:val="19"/>
                      <w:szCs w:val="19"/>
                    </w:rPr>
                    <w:t xml:space="preserve">vertoont een meer vertrouwd beeld, nl. die van de kruisvorm. Zij is nl. </w:t>
                  </w:r>
                  <w:r>
                    <w:rPr>
                      <w:sz w:val="19"/>
                      <w:szCs w:val="19"/>
                    </w:rPr>
                    <w:t xml:space="preserve">toegankelijk met vier trapjes, in kruisvorm gerangschikt. Hier ziet men dus een </w:t>
                  </w:r>
                  <w:r>
                    <w:rPr>
                      <w:spacing w:val="2"/>
                      <w:sz w:val="19"/>
                      <w:szCs w:val="19"/>
                    </w:rPr>
                    <w:t xml:space="preserve">beenwijzing naar de dood van Christus, waardoor wij het leven ontvangen. liet </w:t>
                  </w:r>
                  <w:r>
                    <w:rPr>
                      <w:spacing w:val="8"/>
                      <w:sz w:val="19"/>
                      <w:szCs w:val="19"/>
                    </w:rPr>
                    <w:t xml:space="preserve">trapje aan de Zuidwestkant bezit drie treden of misschien twee plus een </w:t>
                  </w:r>
                  <w:r>
                    <w:rPr>
                      <w:spacing w:val="4"/>
                      <w:sz w:val="19"/>
                      <w:szCs w:val="19"/>
                    </w:rPr>
                    <w:t xml:space="preserve">drempel. De andere trapjes hebben elk twee hoge nauwe treden van 0,70 ni. </w:t>
                  </w:r>
                  <w:r>
                    <w:rPr>
                      <w:spacing w:val="2"/>
                      <w:sz w:val="19"/>
                      <w:szCs w:val="19"/>
                    </w:rPr>
                    <w:t xml:space="preserve">breedte. Het bassin is van boven (hoewel onregelmatig) achthoekig, waarin wij </w:t>
                  </w:r>
                  <w:r>
                    <w:rPr>
                      <w:spacing w:val="1"/>
                      <w:sz w:val="19"/>
                      <w:szCs w:val="19"/>
                    </w:rPr>
                    <w:t xml:space="preserve">weer een herinnering aantreffen aan de opstanding op de achtste dag, </w:t>
                  </w:r>
                  <w:r>
                    <w:rPr>
                      <w:rFonts w:ascii="Bookman Old Style" w:hAnsi="Bookman Old Style" w:cs="Bookman Old Style"/>
                      <w:spacing w:val="11"/>
                      <w:sz w:val="16"/>
                      <w:szCs w:val="16"/>
                    </w:rPr>
                    <w:t>waai door</w:t>
                  </w:r>
                </w:p>
              </w:txbxContent>
            </v:textbox>
            <w10:wrap type="square" anchorx="page" anchory="page"/>
          </v:shape>
        </w:pict>
      </w:r>
      <w:r>
        <w:rPr>
          <w:noProof/>
        </w:rPr>
        <w:pict>
          <v:shape id="_x0000_s1375" type="#_x0000_t202" style="position:absolute;margin-left:500.05pt;margin-top:15.35pt;width:318.95pt;height:536.65pt;z-index:25161318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jc w:val="both"/>
                    <w:rPr>
                      <w:spacing w:val="3"/>
                      <w:sz w:val="19"/>
                      <w:szCs w:val="19"/>
                    </w:rPr>
                  </w:pPr>
                  <w:r>
                    <w:rPr>
                      <w:spacing w:val="1"/>
                      <w:sz w:val="19"/>
                      <w:szCs w:val="19"/>
                    </w:rPr>
                    <w:t xml:space="preserve">Christus ons het leven tot in eeuwigheid wil schenken. De achthoek reikt echter </w:t>
                  </w:r>
                  <w:r>
                    <w:rPr>
                      <w:spacing w:val="5"/>
                      <w:sz w:val="19"/>
                      <w:szCs w:val="19"/>
                    </w:rPr>
                    <w:t xml:space="preserve">slechts tot de onderkant van de eerste trede. Daaronder heeft de tweede trede </w:t>
                  </w:r>
                  <w:r>
                    <w:rPr>
                      <w:spacing w:val="1"/>
                      <w:sz w:val="19"/>
                      <w:szCs w:val="19"/>
                    </w:rPr>
                    <w:t xml:space="preserve">een onregelmatig verloop en op de bodem vertoont de kuip dan ook onderling </w:t>
                  </w:r>
                  <w:r>
                    <w:rPr>
                      <w:spacing w:val="3"/>
                      <w:sz w:val="19"/>
                      <w:szCs w:val="19"/>
                    </w:rPr>
                    <w:t>afwijkende afmetingen, nl. 1,28 m. bij 1,60 m.</w:t>
                  </w:r>
                </w:p>
                <w:p w:rsidR="00853FB1" w:rsidRDefault="00853FB1">
                  <w:pPr>
                    <w:spacing w:before="72"/>
                    <w:ind w:firstLine="216"/>
                    <w:jc w:val="both"/>
                    <w:rPr>
                      <w:spacing w:val="3"/>
                      <w:sz w:val="19"/>
                      <w:szCs w:val="19"/>
                    </w:rPr>
                  </w:pPr>
                  <w:r>
                    <w:rPr>
                      <w:spacing w:val="7"/>
                      <w:sz w:val="19"/>
                      <w:szCs w:val="19"/>
                    </w:rPr>
                    <w:t xml:space="preserve">Wat de uitvoering betreft: de kuip en de treden waren bekleed met wit </w:t>
                  </w:r>
                  <w:r>
                    <w:rPr>
                      <w:spacing w:val="2"/>
                      <w:sz w:val="19"/>
                      <w:szCs w:val="19"/>
                    </w:rPr>
                    <w:t xml:space="preserve">marmer, passend bij de reinheid van de gelovige, die gewassen is met het water </w:t>
                  </w:r>
                  <w:r>
                    <w:rPr>
                      <w:spacing w:val="8"/>
                      <w:sz w:val="19"/>
                      <w:szCs w:val="19"/>
                    </w:rPr>
                    <w:t xml:space="preserve">van de vergeving der zonden. De bodem was bedekt met rose marmer van 0,04 m. dikte. Moet deze kleur heenwijzen naar het bloed van Christus, </w:t>
                  </w:r>
                  <w:r>
                    <w:rPr>
                      <w:spacing w:val="3"/>
                      <w:sz w:val="19"/>
                      <w:szCs w:val="19"/>
                    </w:rPr>
                    <w:t>vergoten in Zijn dood op Golgotha?</w:t>
                  </w:r>
                </w:p>
                <w:p w:rsidR="00853FB1" w:rsidRDefault="00853FB1">
                  <w:pPr>
                    <w:spacing w:before="108" w:line="266" w:lineRule="auto"/>
                    <w:ind w:firstLine="216"/>
                    <w:jc w:val="both"/>
                    <w:rPr>
                      <w:spacing w:val="3"/>
                      <w:sz w:val="19"/>
                      <w:szCs w:val="19"/>
                    </w:rPr>
                  </w:pPr>
                  <w:r>
                    <w:rPr>
                      <w:spacing w:val="1"/>
                      <w:sz w:val="19"/>
                      <w:szCs w:val="19"/>
                    </w:rPr>
                    <w:t xml:space="preserve">De wijze van doopbediening zal weer die van overgieting zijn geweest. De </w:t>
                  </w:r>
                  <w:r>
                    <w:rPr>
                      <w:spacing w:val="3"/>
                      <w:sz w:val="19"/>
                      <w:szCs w:val="19"/>
                    </w:rPr>
                    <w:t>inrichting laat geen Doop van volwassenen door onderdompeling toe.</w:t>
                  </w:r>
                  <w:r>
                    <w:rPr>
                      <w:rFonts w:ascii="Bookman Old Style" w:hAnsi="Bookman Old Style" w:cs="Bookman Old Style"/>
                      <w:spacing w:val="3"/>
                      <w:sz w:val="12"/>
                      <w:szCs w:val="12"/>
                      <w:vertAlign w:val="superscript"/>
                    </w:rPr>
                    <w:t>42</w:t>
                  </w:r>
                </w:p>
                <w:p w:rsidR="00853FB1" w:rsidRDefault="00853FB1">
                  <w:pPr>
                    <w:spacing w:before="468"/>
                    <w:jc w:val="both"/>
                    <w:rPr>
                      <w:spacing w:val="2"/>
                      <w:sz w:val="19"/>
                      <w:szCs w:val="19"/>
                    </w:rPr>
                  </w:pPr>
                  <w:r>
                    <w:rPr>
                      <w:spacing w:val="2"/>
                      <w:sz w:val="19"/>
                      <w:szCs w:val="19"/>
                    </w:rPr>
                    <w:t>Tun. No. 43. Sidi Daoud</w:t>
                  </w:r>
                </w:p>
                <w:p w:rsidR="00853FB1" w:rsidRDefault="00853FB1">
                  <w:pPr>
                    <w:spacing w:before="252"/>
                    <w:ind w:firstLine="216"/>
                    <w:jc w:val="both"/>
                    <w:rPr>
                      <w:spacing w:val="3"/>
                      <w:sz w:val="19"/>
                      <w:szCs w:val="19"/>
                    </w:rPr>
                  </w:pPr>
                  <w:r>
                    <w:rPr>
                      <w:spacing w:val="3"/>
                      <w:sz w:val="19"/>
                      <w:szCs w:val="19"/>
                    </w:rPr>
                    <w:t xml:space="preserve">In het Noordoosten van Tunesië, ± 3 km. Noordoost ten Noorden van Sidi </w:t>
                  </w:r>
                  <w:r>
                    <w:rPr>
                      <w:spacing w:val="1"/>
                      <w:sz w:val="19"/>
                      <w:szCs w:val="19"/>
                    </w:rPr>
                    <w:t xml:space="preserve">Daoud, gelegen aan de Golf van Tunis, ± 15 km. ten Zuidwesten van Kaap Bon, </w:t>
                  </w:r>
                  <w:r>
                    <w:rPr>
                      <w:spacing w:val="4"/>
                      <w:sz w:val="19"/>
                      <w:szCs w:val="19"/>
                    </w:rPr>
                    <w:t xml:space="preserve">vond men in het gehucht Oumcetren in 1934 een baptisterium. Blijkens resten </w:t>
                  </w:r>
                  <w:r>
                    <w:rPr>
                      <w:spacing w:val="9"/>
                      <w:sz w:val="19"/>
                      <w:szCs w:val="19"/>
                    </w:rPr>
                    <w:t xml:space="preserve">van muren, die tot het peil van de grond waren afgebroken terwille van </w:t>
                  </w:r>
                  <w:r>
                    <w:rPr>
                      <w:spacing w:val="10"/>
                      <w:sz w:val="19"/>
                      <w:szCs w:val="19"/>
                    </w:rPr>
                    <w:t xml:space="preserve">nieuwere bouwwerken, heeft zich hier in de oudheid een dorp bevonden. </w:t>
                  </w:r>
                  <w:r>
                    <w:rPr>
                      <w:spacing w:val="-2"/>
                      <w:sz w:val="19"/>
                      <w:szCs w:val="19"/>
                    </w:rPr>
                    <w:t xml:space="preserve">V. Guérin vermoedde dat dit dorp Aquilaria is geweest. Bij de fundering van een </w:t>
                  </w:r>
                  <w:r>
                    <w:rPr>
                      <w:sz w:val="19"/>
                      <w:szCs w:val="19"/>
                    </w:rPr>
                    <w:t xml:space="preserve">afsluitingsmuur ontdekte men genoemd baptisterium op ± 0,50 m. beneden het </w:t>
                  </w:r>
                  <w:r>
                    <w:rPr>
                      <w:spacing w:val="3"/>
                      <w:sz w:val="19"/>
                      <w:szCs w:val="19"/>
                    </w:rPr>
                    <w:t xml:space="preserve">tegenwoordige niveau van de bodem. Korporaal Giocanti van het bureau der Douane te Sidi Daoud berichtte de vondst ter bevoegder plaatse. Dank zij zijn </w:t>
                  </w:r>
                  <w:r>
                    <w:rPr>
                      <w:spacing w:val="4"/>
                      <w:sz w:val="19"/>
                      <w:szCs w:val="19"/>
                    </w:rPr>
                    <w:t xml:space="preserve">rapport  kon L. Poinssot de nodige notities van het monument maken. Het was </w:t>
                  </w:r>
                  <w:r>
                    <w:rPr>
                      <w:spacing w:val="3"/>
                      <w:sz w:val="19"/>
                      <w:szCs w:val="19"/>
                    </w:rPr>
                    <w:t xml:space="preserve">hij de ontdekking reeds sterk gehavend en moest vervolgens terwille van de </w:t>
                  </w:r>
                  <w:r>
                    <w:rPr>
                      <w:spacing w:val="7"/>
                      <w:sz w:val="19"/>
                      <w:szCs w:val="19"/>
                    </w:rPr>
                    <w:t>nieuwbouw verdwijnen (er bevindt zich hier een reeds lang bestaande tonijn</w:t>
                  </w:r>
                  <w:r>
                    <w:rPr>
                      <w:spacing w:val="7"/>
                      <w:sz w:val="19"/>
                      <w:szCs w:val="19"/>
                    </w:rPr>
                    <w:softHyphen/>
                  </w:r>
                  <w:r>
                    <w:rPr>
                      <w:spacing w:val="-2"/>
                      <w:sz w:val="19"/>
                      <w:szCs w:val="19"/>
                    </w:rPr>
                    <w:t xml:space="preserve">! a briek). Gelukkig kunnen wij ons nu toch een voorstelling van deze belangrijke </w:t>
                  </w:r>
                  <w:r>
                    <w:rPr>
                      <w:spacing w:val="3"/>
                      <w:sz w:val="19"/>
                      <w:szCs w:val="19"/>
                    </w:rPr>
                    <w:t>doopplaats maken (zie plattegr. no. 28).</w:t>
                  </w:r>
                </w:p>
                <w:p w:rsidR="00853FB1" w:rsidRDefault="00853FB1">
                  <w:pPr>
                    <w:spacing w:before="288"/>
                    <w:ind w:firstLine="216"/>
                    <w:jc w:val="both"/>
                    <w:rPr>
                      <w:spacing w:val="10"/>
                      <w:sz w:val="19"/>
                      <w:szCs w:val="19"/>
                    </w:rPr>
                  </w:pPr>
                  <w:r>
                    <w:rPr>
                      <w:spacing w:val="4"/>
                      <w:sz w:val="19"/>
                      <w:szCs w:val="19"/>
                    </w:rPr>
                    <w:t xml:space="preserve">Gezien de overeenkomst tussen deze doopgelegenheid en die van Kélibia </w:t>
                  </w:r>
                  <w:r>
                    <w:rPr>
                      <w:spacing w:val="7"/>
                      <w:sz w:val="19"/>
                      <w:szCs w:val="19"/>
                    </w:rPr>
                    <w:t xml:space="preserve">t('lypea) (zie Tun. no. 31), die slechts 20 km. van hier verwijderd aan de Oostkust van het schiereiland ligt, heeft men gemeend, een cirkelvormige </w:t>
                  </w:r>
                  <w:r>
                    <w:rPr>
                      <w:sz w:val="19"/>
                      <w:szCs w:val="19"/>
                    </w:rPr>
                    <w:t xml:space="preserve">omtrek trek te moeten aannemen (zie de stippellijn op plattegr. no. 28). Zeker is de </w:t>
                  </w:r>
                  <w:r>
                    <w:rPr>
                      <w:spacing w:val="3"/>
                      <w:sz w:val="19"/>
                      <w:szCs w:val="19"/>
                    </w:rPr>
                    <w:t xml:space="preserve">loop van deze omtrek echter niet, omdat de rand van de doopkuip (die ook de eerste trede vormt) bij de ontdekking sterk beschadigd was. Binnen de omtrek echter valt te constateren, dat de kuip een kruisvormige plattegrond bezat. We </w:t>
                  </w:r>
                  <w:r>
                    <w:rPr>
                      <w:spacing w:val="4"/>
                      <w:sz w:val="19"/>
                      <w:szCs w:val="19"/>
                    </w:rPr>
                    <w:t xml:space="preserve">hebben hier dus meteen de bekende herinnering aan Christus' verlossingswerk. </w:t>
                  </w:r>
                  <w:r>
                    <w:rPr>
                      <w:spacing w:val="1"/>
                      <w:sz w:val="19"/>
                      <w:szCs w:val="19"/>
                    </w:rPr>
                    <w:t xml:space="preserve">he armen van het kruis waren even lang en ongeveer halfcirkelvormig. Er waren vier reden om af te dalen, alle bedekt met wit mozaiek. De eerste drie hadden </w:t>
                  </w:r>
                  <w:r>
                    <w:rPr>
                      <w:spacing w:val="4"/>
                      <w:sz w:val="19"/>
                      <w:szCs w:val="19"/>
                    </w:rPr>
                    <w:t xml:space="preserve">genoemde kruisvorm, de laatste en benedenste beschreef een cirkel. Het eerste </w:t>
                  </w:r>
                  <w:r>
                    <w:rPr>
                      <w:spacing w:val="2"/>
                      <w:sz w:val="19"/>
                      <w:szCs w:val="19"/>
                    </w:rPr>
                    <w:t xml:space="preserve">dt iet al kan herinneren aan de Naam van de Drieënige God, waarin wij gedoopt </w:t>
                  </w:r>
                  <w:r>
                    <w:rPr>
                      <w:spacing w:val="1"/>
                      <w:sz w:val="19"/>
                      <w:szCs w:val="19"/>
                    </w:rPr>
                    <w:t xml:space="preserve">wol den, de laatste trede kan heenwijzen naar het eeuwige leven, dat wij in deze </w:t>
                  </w:r>
                  <w:r>
                    <w:rPr>
                      <w:spacing w:val="10"/>
                      <w:sz w:val="19"/>
                      <w:szCs w:val="19"/>
                    </w:rPr>
                    <w:t>weg door Christus' kruis ontvangen. De vloer van het bassin was van wit</w:t>
                  </w:r>
                </w:p>
                <w:p w:rsidR="00853FB1" w:rsidRDefault="00853FB1">
                  <w:pPr>
                    <w:spacing w:before="252" w:after="72"/>
                    <w:ind w:firstLine="576"/>
                    <w:rPr>
                      <w:spacing w:val="-5"/>
                      <w:sz w:val="19"/>
                      <w:szCs w:val="19"/>
                    </w:rPr>
                  </w:pPr>
                  <w:r>
                    <w:rPr>
                      <w:spacing w:val="1"/>
                      <w:sz w:val="19"/>
                      <w:szCs w:val="19"/>
                    </w:rPr>
                    <w:t xml:space="preserve">, leken van de zuiverheid van het van Godswege geschonken leven. De </w:t>
                  </w:r>
                  <w:r>
                    <w:rPr>
                      <w:spacing w:val="-5"/>
                      <w:sz w:val="19"/>
                      <w:szCs w:val="19"/>
                    </w:rPr>
                    <w:t>1111(1(1(.111in valt deze cirkelvormige bodem was 0,60 m.</w:t>
                  </w:r>
                </w:p>
              </w:txbxContent>
            </v:textbox>
            <w10:wrap type="square" anchorx="page" anchory="page"/>
          </v:shape>
        </w:pict>
      </w:r>
      <w:r>
        <w:rPr>
          <w:noProof/>
        </w:rPr>
        <w:pict>
          <v:shape id="_x0000_s1376" type="#_x0000_t202" style="position:absolute;margin-left:100.9pt;margin-top:565.9pt;width:15.75pt;height:6.25pt;z-index:25161420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42" w:lineRule="exact"/>
                    <w:jc w:val="right"/>
                    <w:rPr>
                      <w:rFonts w:ascii="Bookman Old Style" w:hAnsi="Bookman Old Style" w:cs="Bookman Old Style"/>
                      <w:spacing w:val="10"/>
                      <w:sz w:val="16"/>
                      <w:szCs w:val="16"/>
                    </w:rPr>
                  </w:pPr>
                  <w:r>
                    <w:rPr>
                      <w:rFonts w:ascii="Bookman Old Style" w:hAnsi="Bookman Old Style" w:cs="Bookman Old Style"/>
                      <w:spacing w:val="10"/>
                      <w:sz w:val="16"/>
                      <w:szCs w:val="16"/>
                    </w:rPr>
                    <w:t>86</w:t>
                  </w:r>
                </w:p>
              </w:txbxContent>
            </v:textbox>
            <w10:wrap type="square" anchorx="page" anchory="page"/>
          </v:shape>
        </w:pict>
      </w:r>
      <w:r>
        <w:rPr>
          <w:noProof/>
        </w:rPr>
        <w:pict>
          <v:shape id="_x0000_s1377" type="#_x0000_t202" style="position:absolute;margin-left:807.85pt;margin-top:566.9pt;width:11.15pt;height:7.4pt;z-index:25161523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70" w:lineRule="exact"/>
                    <w:rPr>
                      <w:sz w:val="19"/>
                      <w:szCs w:val="19"/>
                    </w:rPr>
                  </w:pPr>
                  <w:r>
                    <w:rPr>
                      <w:sz w:val="19"/>
                      <w:szCs w:val="19"/>
                    </w:rPr>
                    <w:t>g7</w:t>
                  </w:r>
                </w:p>
              </w:txbxContent>
            </v:textbox>
            <w10:wrap type="square" anchorx="page" anchory="page"/>
          </v:shape>
        </w:pict>
      </w:r>
      <w:r>
        <w:rPr>
          <w:noProof/>
        </w:rPr>
        <w:pict>
          <v:line id="_x0000_s1378" style="position:absolute;z-index:251616256;mso-wrap-distance-left:0;mso-wrap-distance-right:0;mso-position-horizontal-relative:page;mso-position-vertical-relative:page" from="460.55pt,0" to="460.55pt,595.25pt" o:allowincell="f" strokeweight="6pt">
            <w10:wrap type="square" anchorx="page" anchory="page"/>
          </v:line>
        </w:pict>
      </w:r>
    </w:p>
    <w:p w:rsidR="00853FB1" w:rsidRDefault="00853FB1">
      <w:pPr>
        <w:widowControl/>
        <w:kinsoku/>
        <w:autoSpaceDE w:val="0"/>
        <w:autoSpaceDN w:val="0"/>
        <w:adjustRightInd w:val="0"/>
        <w:sectPr w:rsidR="00853FB1">
          <w:pgSz w:w="16838" w:h="11904" w:orient="landscape"/>
          <w:pgMar w:top="18" w:right="398" w:bottom="388" w:left="2018" w:header="708" w:footer="708" w:gutter="0"/>
          <w:cols w:space="708"/>
          <w:noEndnote/>
        </w:sectPr>
      </w:pPr>
    </w:p>
    <w:p w:rsidR="00853FB1" w:rsidRDefault="00A80695">
      <w:r>
        <w:rPr>
          <w:noProof/>
        </w:rPr>
        <w:pict>
          <v:shape id="_x0000_s1379" type="#_x0000_t202" style="position:absolute;margin-left:492.7pt;margin-top:0;width:324pt;height:568.8pt;z-index:25161728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324"/>
                    <w:ind w:right="144" w:firstLine="216"/>
                    <w:jc w:val="both"/>
                    <w:rPr>
                      <w:spacing w:val="2"/>
                      <w:sz w:val="19"/>
                      <w:szCs w:val="19"/>
                    </w:rPr>
                  </w:pPr>
                  <w:r>
                    <w:rPr>
                      <w:sz w:val="19"/>
                      <w:szCs w:val="19"/>
                    </w:rPr>
                    <w:t xml:space="preserve">Aangezien de totale diepte van de kuip ± 1,10 m. was, zou men wellicht de </w:t>
                  </w:r>
                  <w:r>
                    <w:rPr>
                      <w:spacing w:val="3"/>
                      <w:sz w:val="19"/>
                      <w:szCs w:val="19"/>
                    </w:rPr>
                    <w:t xml:space="preserve">mogelijkheid van doopbediening door onderdompeling willen overwegen. Deze </w:t>
                  </w:r>
                  <w:r>
                    <w:rPr>
                      <w:sz w:val="19"/>
                      <w:szCs w:val="19"/>
                    </w:rPr>
                    <w:t xml:space="preserve">is echter bij een volwassene, zelfs al zou hij daartoe neerhurken, moeilijk aan te </w:t>
                  </w:r>
                  <w:r>
                    <w:rPr>
                      <w:spacing w:val="4"/>
                      <w:sz w:val="19"/>
                      <w:szCs w:val="19"/>
                    </w:rPr>
                    <w:t xml:space="preserve">nemen. Allereerst verzette zich daartegen de decoratie. Op de verticale voor- </w:t>
                  </w:r>
                  <w:r>
                    <w:rPr>
                      <w:sz w:val="19"/>
                      <w:szCs w:val="19"/>
                    </w:rPr>
                    <w:t xml:space="preserve">tijde van de bovenste trede waren nl. acht Maltezer kruisen (hoogte ± 0,20 m.) </w:t>
                  </w:r>
                  <w:r>
                    <w:rPr>
                      <w:spacing w:val="2"/>
                      <w:sz w:val="19"/>
                      <w:szCs w:val="19"/>
                    </w:rPr>
                    <w:t xml:space="preserve">latigebracht, en wel vier in de halfcirkelvormige uiteinden van het bassin en vier </w:t>
                  </w:r>
                  <w:r>
                    <w:rPr>
                      <w:spacing w:val="4"/>
                      <w:sz w:val="19"/>
                      <w:szCs w:val="19"/>
                    </w:rPr>
                    <w:t xml:space="preserve">(p de tussengelegen, naar binnen gebogen gedeelten. Het spreekt vanzelf, dat </w:t>
                  </w:r>
                  <w:r>
                    <w:rPr>
                      <w:spacing w:val="3"/>
                      <w:sz w:val="19"/>
                      <w:szCs w:val="19"/>
                    </w:rPr>
                    <w:t xml:space="preserve">men deze decoratie goed zichtbaar liet blijven. Het getal acht is immers in de </w:t>
                  </w:r>
                  <w:r>
                    <w:rPr>
                      <w:spacing w:val="2"/>
                      <w:sz w:val="19"/>
                      <w:szCs w:val="19"/>
                    </w:rPr>
                    <w:t xml:space="preserve">oude Kerk dat van de opstanding (de Heer stond op, toen de eerste dag van de </w:t>
                  </w:r>
                  <w:r>
                    <w:rPr>
                      <w:spacing w:val="3"/>
                      <w:sz w:val="19"/>
                      <w:szCs w:val="19"/>
                    </w:rPr>
                    <w:t xml:space="preserve">nieuwe week na het lijden was aangebroken) en daarmee dat van het eeuwige </w:t>
                  </w:r>
                  <w:r>
                    <w:rPr>
                      <w:spacing w:val="5"/>
                      <w:sz w:val="19"/>
                      <w:szCs w:val="19"/>
                    </w:rPr>
                    <w:t xml:space="preserve">leven. Verder was daarbeneden, op de horizontale kant van de tweede trede, </w:t>
                  </w:r>
                  <w:r>
                    <w:rPr>
                      <w:spacing w:val="2"/>
                      <w:sz w:val="19"/>
                      <w:szCs w:val="19"/>
                    </w:rPr>
                    <w:t>itoï, een inscriptie aangebracht van deze inhoud:</w:t>
                  </w:r>
                </w:p>
                <w:p w:rsidR="00853FB1" w:rsidRDefault="00853FB1">
                  <w:pPr>
                    <w:spacing w:before="288" w:line="199" w:lineRule="auto"/>
                    <w:jc w:val="both"/>
                    <w:rPr>
                      <w:spacing w:val="-2"/>
                      <w:sz w:val="19"/>
                      <w:szCs w:val="19"/>
                    </w:rPr>
                  </w:pPr>
                  <w:r>
                    <w:rPr>
                      <w:spacing w:val="-2"/>
                      <w:sz w:val="19"/>
                      <w:szCs w:val="19"/>
                    </w:rPr>
                    <w:t>V l( "I'ORIC US / SBDIACONUS / DONUM DOMINO / REDAT</w:t>
                  </w:r>
                </w:p>
                <w:p w:rsidR="00853FB1" w:rsidRDefault="00853FB1">
                  <w:pPr>
                    <w:spacing w:before="36"/>
                    <w:ind w:right="144"/>
                    <w:jc w:val="both"/>
                    <w:rPr>
                      <w:spacing w:val="3"/>
                      <w:sz w:val="19"/>
                      <w:szCs w:val="19"/>
                    </w:rPr>
                  </w:pPr>
                  <w:r>
                    <w:rPr>
                      <w:sz w:val="19"/>
                      <w:szCs w:val="19"/>
                    </w:rPr>
                    <w:t xml:space="preserve">Waarschijnlijk zal men moeten lezen: "Victorieus subdiaconus donum Domino </w:t>
                  </w:r>
                  <w:r>
                    <w:rPr>
                      <w:spacing w:val="3"/>
                      <w:sz w:val="19"/>
                      <w:szCs w:val="19"/>
                    </w:rPr>
                    <w:t>ieddat". D.w.z.: "Moge onderdiaken Victorieus aan de Here Zijn gave vergel</w:t>
                  </w:r>
                  <w:r>
                    <w:rPr>
                      <w:spacing w:val="3"/>
                      <w:sz w:val="19"/>
                      <w:szCs w:val="19"/>
                    </w:rPr>
                    <w:softHyphen/>
                    <w:t xml:space="preserve">den". Blijkbaar heeft deze ambtsdrager, dankbaar voor het geschenk, dat hijzelf </w:t>
                  </w:r>
                  <w:r>
                    <w:rPr>
                      <w:spacing w:val="4"/>
                      <w:sz w:val="19"/>
                      <w:szCs w:val="19"/>
                    </w:rPr>
                    <w:t xml:space="preserve">in de Doop ontving, de kosten van de aanleg van dit baptisterium uit eigen </w:t>
                  </w:r>
                  <w:r>
                    <w:rPr>
                      <w:spacing w:val="2"/>
                      <w:sz w:val="19"/>
                      <w:szCs w:val="19"/>
                    </w:rPr>
                    <w:t xml:space="preserve">middelen gedragen. De letters van deze inscriptie zijn goed zichtbaar, gevormd </w:t>
                  </w:r>
                  <w:r>
                    <w:rPr>
                      <w:spacing w:val="1"/>
                      <w:sz w:val="19"/>
                      <w:szCs w:val="19"/>
                    </w:rPr>
                    <w:t xml:space="preserve">als ze zijn uit glazen kubussen, gedeeltelijk blauw (VICTORICUS SBDIAC), </w:t>
                  </w:r>
                  <w:r>
                    <w:rPr>
                      <w:spacing w:val="2"/>
                      <w:sz w:val="19"/>
                      <w:szCs w:val="19"/>
                    </w:rPr>
                    <w:t xml:space="preserve">r,edeeltelijk geel (ONUS DONUM DOM), gedeeltelijk rood (INO REDAT). Het r; duidelijk, dat het water hoogstens tot aan deze inscriptie op de tweede trede </w:t>
                  </w:r>
                  <w:r>
                    <w:rPr>
                      <w:spacing w:val="4"/>
                      <w:sz w:val="19"/>
                      <w:szCs w:val="19"/>
                    </w:rPr>
                    <w:t xml:space="preserve">lieelt gereikt. Daarmee is de ruimte voor onderdompeling dermate beperkt </w:t>
                  </w:r>
                  <w:r>
                    <w:rPr>
                      <w:spacing w:val="3"/>
                      <w:sz w:val="19"/>
                      <w:szCs w:val="19"/>
                    </w:rPr>
                    <w:t>,</w:t>
                  </w:r>
                  <w:r>
                    <w:rPr>
                      <w:rFonts w:ascii="Bookman Old Style" w:hAnsi="Bookman Old Style" w:cs="Bookman Old Style"/>
                      <w:spacing w:val="3"/>
                      <w:sz w:val="12"/>
                      <w:szCs w:val="12"/>
                      <w:vertAlign w:val="superscript"/>
                    </w:rPr>
                    <w:t>,</w:t>
                  </w:r>
                  <w:r>
                    <w:rPr>
                      <w:spacing w:val="3"/>
                      <w:sz w:val="19"/>
                      <w:szCs w:val="19"/>
                    </w:rPr>
                    <w:t>eworden, dat wij hier weer aan Doop door overgieting hebben te denken.</w:t>
                  </w:r>
                </w:p>
                <w:p w:rsidR="00853FB1" w:rsidRDefault="00853FB1">
                  <w:pPr>
                    <w:spacing w:before="216" w:line="199" w:lineRule="auto"/>
                    <w:ind w:left="216"/>
                    <w:jc w:val="both"/>
                    <w:rPr>
                      <w:spacing w:val="8"/>
                      <w:sz w:val="19"/>
                      <w:szCs w:val="19"/>
                    </w:rPr>
                  </w:pPr>
                  <w:r>
                    <w:rPr>
                      <w:spacing w:val="8"/>
                      <w:sz w:val="19"/>
                      <w:szCs w:val="19"/>
                    </w:rPr>
                    <w:t>Beslissend is daarbij vervolgens, dat geen toevoer- of afvoerkanaal voor</w:t>
                  </w:r>
                </w:p>
                <w:p w:rsidR="00853FB1" w:rsidRDefault="00853FB1">
                  <w:pPr>
                    <w:spacing w:before="36"/>
                    <w:ind w:right="144" w:firstLine="216"/>
                    <w:jc w:val="both"/>
                    <w:rPr>
                      <w:spacing w:val="4"/>
                      <w:sz w:val="19"/>
                      <w:szCs w:val="19"/>
                    </w:rPr>
                  </w:pPr>
                  <w:r>
                    <w:rPr>
                      <w:spacing w:val="1"/>
                      <w:sz w:val="19"/>
                      <w:szCs w:val="19"/>
                    </w:rPr>
                    <w:t xml:space="preserve">uitend water is gevonden. Men kan de aanleg van dit baptisterium, gezien bv. </w:t>
                  </w:r>
                  <w:r>
                    <w:rPr>
                      <w:spacing w:val="9"/>
                      <w:sz w:val="19"/>
                      <w:szCs w:val="19"/>
                    </w:rPr>
                    <w:t xml:space="preserve">de I edactie en de vorm van de letters der inscriptie dateren in de 6e eeuw. </w:t>
                  </w:r>
                  <w:r>
                    <w:rPr>
                      <w:spacing w:val="1"/>
                      <w:sz w:val="19"/>
                      <w:szCs w:val="19"/>
                    </w:rPr>
                    <w:t xml:space="preserve">I toop door overgieting schijnt ook hier de enige mogelijkheid. Overigens wordt </w:t>
                  </w:r>
                  <w:r>
                    <w:rPr>
                      <w:spacing w:val="6"/>
                      <w:sz w:val="19"/>
                      <w:szCs w:val="19"/>
                    </w:rPr>
                    <w:t xml:space="preserve">liet aantal treden, dat de dopeling </w:t>
                  </w:r>
                  <w:r>
                    <w:rPr>
                      <w:rFonts w:ascii="Garamond" w:hAnsi="Garamond" w:cs="Garamond"/>
                      <w:i/>
                      <w:iCs/>
                      <w:spacing w:val="6"/>
                      <w:w w:val="105"/>
                      <w:sz w:val="21"/>
                      <w:szCs w:val="21"/>
                    </w:rPr>
                    <w:t xml:space="preserve">in </w:t>
                  </w:r>
                  <w:r>
                    <w:rPr>
                      <w:spacing w:val="6"/>
                      <w:sz w:val="19"/>
                      <w:szCs w:val="19"/>
                    </w:rPr>
                    <w:t xml:space="preserve">het water moest afdalen, op deze wijze </w:t>
                  </w:r>
                  <w:r>
                    <w:rPr>
                      <w:spacing w:val="4"/>
                      <w:sz w:val="19"/>
                      <w:szCs w:val="19"/>
                    </w:rPr>
                    <w:t>.,‘,1 \veer tot het bekende drietal beperkt.</w:t>
                  </w:r>
                  <w:r>
                    <w:rPr>
                      <w:rFonts w:ascii="Bookman Old Style" w:hAnsi="Bookman Old Style" w:cs="Bookman Old Style"/>
                      <w:spacing w:val="4"/>
                      <w:sz w:val="12"/>
                      <w:szCs w:val="12"/>
                      <w:vertAlign w:val="superscript"/>
                    </w:rPr>
                    <w:t>43</w:t>
                  </w:r>
                </w:p>
                <w:p w:rsidR="00853FB1" w:rsidRDefault="00853FB1">
                  <w:pPr>
                    <w:spacing w:before="540"/>
                    <w:jc w:val="both"/>
                    <w:rPr>
                      <w:spacing w:val="2"/>
                      <w:sz w:val="19"/>
                      <w:szCs w:val="19"/>
                    </w:rPr>
                  </w:pPr>
                  <w:r>
                    <w:rPr>
                      <w:spacing w:val="2"/>
                      <w:sz w:val="19"/>
                      <w:szCs w:val="19"/>
                    </w:rPr>
                    <w:t>I nn No. 44. Sidi Mansour</w:t>
                  </w:r>
                </w:p>
                <w:p w:rsidR="00853FB1" w:rsidRDefault="00853FB1">
                  <w:pPr>
                    <w:spacing w:before="252"/>
                    <w:ind w:right="144" w:firstLine="216"/>
                    <w:jc w:val="both"/>
                    <w:rPr>
                      <w:spacing w:val="3"/>
                      <w:sz w:val="19"/>
                      <w:szCs w:val="19"/>
                    </w:rPr>
                  </w:pPr>
                  <w:r>
                    <w:rPr>
                      <w:spacing w:val="1"/>
                      <w:sz w:val="19"/>
                      <w:szCs w:val="19"/>
                    </w:rPr>
                    <w:t xml:space="preserve">In </w:t>
                  </w:r>
                  <w:r>
                    <w:rPr>
                      <w:rFonts w:ascii="Bookman Old Style" w:hAnsi="Bookman Old Style" w:cs="Bookman Old Style"/>
                      <w:spacing w:val="1"/>
                      <w:sz w:val="18"/>
                      <w:szCs w:val="18"/>
                    </w:rPr>
                    <w:t>1</w:t>
                  </w:r>
                  <w:r>
                    <w:rPr>
                      <w:rFonts w:ascii="Bookman Old Style" w:hAnsi="Bookman Old Style" w:cs="Bookman Old Style"/>
                      <w:spacing w:val="1"/>
                      <w:w w:val="125"/>
                      <w:sz w:val="13"/>
                      <w:szCs w:val="13"/>
                      <w:vertAlign w:val="superscript"/>
                    </w:rPr>
                    <w:t>0</w:t>
                  </w:r>
                  <w:r>
                    <w:rPr>
                      <w:rFonts w:ascii="Bookman Old Style" w:hAnsi="Bookman Old Style" w:cs="Bookman Old Style"/>
                      <w:spacing w:val="1"/>
                      <w:sz w:val="18"/>
                      <w:szCs w:val="18"/>
                    </w:rPr>
                    <w:t xml:space="preserve">10 </w:t>
                  </w:r>
                  <w:r>
                    <w:rPr>
                      <w:spacing w:val="1"/>
                      <w:sz w:val="19"/>
                      <w:szCs w:val="19"/>
                    </w:rPr>
                    <w:t xml:space="preserve">ontdekte Novak op 10 km. ten Noordoosten van de havenstad Sfax, </w:t>
                  </w:r>
                  <w:r>
                    <w:rPr>
                      <w:spacing w:val="3"/>
                      <w:sz w:val="19"/>
                      <w:szCs w:val="19"/>
                    </w:rPr>
                    <w:t xml:space="preserve">1,111 de(bolkust van Tunesië, op het terrein van Sidi Mansour en vlak bij het </w:t>
                  </w:r>
                  <w:r>
                    <w:rPr>
                      <w:spacing w:val="5"/>
                      <w:sz w:val="19"/>
                      <w:szCs w:val="19"/>
                    </w:rPr>
                    <w:t xml:space="preserve">tidin I , een baptisterium, dat vooral de aandacht trok door de decoratie van de </w:t>
                  </w:r>
                  <w:r>
                    <w:rPr>
                      <w:spacing w:val="3"/>
                      <w:sz w:val="19"/>
                      <w:szCs w:val="19"/>
                    </w:rPr>
                    <w:t>I „ i ni van liet bassin (zie plattegr. no. 29).</w:t>
                  </w:r>
                </w:p>
                <w:p w:rsidR="00853FB1" w:rsidRDefault="00853FB1">
                  <w:pPr>
                    <w:spacing w:before="108"/>
                    <w:jc w:val="center"/>
                    <w:rPr>
                      <w:spacing w:val="5"/>
                      <w:sz w:val="19"/>
                      <w:szCs w:val="19"/>
                    </w:rPr>
                  </w:pPr>
                  <w:r>
                    <w:rPr>
                      <w:spacing w:val="5"/>
                      <w:sz w:val="19"/>
                      <w:szCs w:val="19"/>
                    </w:rPr>
                    <w:t>I IH metselwerk van dit baptisterium, dat een middellijn heeft van 2,25 m.,</w:t>
                  </w:r>
                </w:p>
                <w:p w:rsidR="00853FB1" w:rsidRDefault="00853FB1">
                  <w:pPr>
                    <w:spacing w:line="264" w:lineRule="auto"/>
                    <w:ind w:right="144" w:firstLine="216"/>
                    <w:jc w:val="both"/>
                    <w:rPr>
                      <w:spacing w:val="3"/>
                      <w:sz w:val="19"/>
                      <w:szCs w:val="19"/>
                    </w:rPr>
                  </w:pPr>
                  <w:r>
                    <w:rPr>
                      <w:spacing w:val="1"/>
                      <w:sz w:val="19"/>
                      <w:szCs w:val="19"/>
                    </w:rPr>
                    <w:t xml:space="preserve">ral eelt </w:t>
                  </w:r>
                  <w:r>
                    <w:rPr>
                      <w:rFonts w:ascii="Bookman Old Style" w:hAnsi="Bookman Old Style" w:cs="Bookman Old Style"/>
                      <w:spacing w:val="11"/>
                      <w:sz w:val="18"/>
                      <w:szCs w:val="18"/>
                    </w:rPr>
                    <w:t>hol</w:t>
                  </w:r>
                  <w:r>
                    <w:rPr>
                      <w:spacing w:val="1"/>
                      <w:sz w:val="19"/>
                      <w:szCs w:val="19"/>
                    </w:rPr>
                    <w:t xml:space="preserve">le  van totaal 0,94 m. diepte, die de doopkuip vormt. De bovenste </w:t>
                  </w:r>
                  <w:r>
                    <w:rPr>
                      <w:spacing w:val="5"/>
                      <w:sz w:val="19"/>
                      <w:szCs w:val="19"/>
                    </w:rPr>
                    <w:t xml:space="preserve">.111 de drie I reden (het getal herinnert weer aan de Doop in de Naam van de </w:t>
                  </w:r>
                  <w:r>
                    <w:rPr>
                      <w:spacing w:val="3"/>
                      <w:sz w:val="19"/>
                      <w:szCs w:val="19"/>
                    </w:rPr>
                    <w:t>I tip ruige) bezit acht nissen met ronde wanden. De nissen, die 0,48 m. diep en</w:t>
                  </w:r>
                </w:p>
                <w:p w:rsidR="00853FB1" w:rsidRDefault="00853FB1">
                  <w:pPr>
                    <w:spacing w:before="36" w:after="360"/>
                    <w:ind w:right="144" w:firstLine="576"/>
                    <w:jc w:val="both"/>
                    <w:rPr>
                      <w:spacing w:val="2"/>
                      <w:sz w:val="19"/>
                      <w:szCs w:val="19"/>
                    </w:rPr>
                  </w:pPr>
                  <w:r>
                    <w:rPr>
                      <w:spacing w:val="4"/>
                      <w:sz w:val="19"/>
                      <w:szCs w:val="19"/>
                    </w:rPr>
                    <w:t xml:space="preserve">lioor, zijn, waren wellicht staanplaatsen voor de dopelingen, die elk op </w:t>
                  </w:r>
                  <w:r>
                    <w:rPr>
                      <w:rFonts w:ascii="Bookman Old Style" w:hAnsi="Bookman Old Style" w:cs="Bookman Old Style"/>
                      <w:spacing w:val="5"/>
                      <w:sz w:val="13"/>
                      <w:szCs w:val="13"/>
                    </w:rPr>
                    <w:t xml:space="preserve">In </w:t>
                  </w:r>
                  <w:r>
                    <w:rPr>
                      <w:spacing w:val="5"/>
                      <w:sz w:val="19"/>
                      <w:szCs w:val="19"/>
                    </w:rPr>
                    <w:t xml:space="preserve">be in I hel Sacrament zouden ontvangen. Het getal acht is, zoals bekend, </w:t>
                  </w:r>
                  <w:r>
                    <w:rPr>
                      <w:spacing w:val="10"/>
                      <w:sz w:val="19"/>
                      <w:szCs w:val="19"/>
                    </w:rPr>
                    <w:t xml:space="preserve">olreii.. de beseln ~nig van de Oude Kerk het getal van het eeuwige leven. </w:t>
                  </w:r>
                  <w:r>
                    <w:rPr>
                      <w:spacing w:val="2"/>
                      <w:sz w:val="19"/>
                      <w:szCs w:val="19"/>
                    </w:rPr>
                    <w:t xml:space="preserve">I </w:t>
                  </w:r>
                  <w:r>
                    <w:rPr>
                      <w:spacing w:val="2"/>
                      <w:sz w:val="19"/>
                      <w:szCs w:val="18"/>
                    </w:rPr>
                    <w:sym w:font="Wingdings" w:char="F06E"/>
                  </w:r>
                  <w:r>
                    <w:rPr>
                      <w:spacing w:val="2"/>
                      <w:sz w:val="19"/>
                      <w:szCs w:val="19"/>
                    </w:rPr>
                    <w:t>\ v.iii (le nissen eelder /ijii van beslemining veranderd en werden verwisseld</w:t>
                  </w:r>
                </w:p>
              </w:txbxContent>
            </v:textbox>
            <w10:wrap type="square" anchorx="page" anchory="page"/>
          </v:shape>
        </w:pict>
      </w:r>
      <w:r>
        <w:rPr>
          <w:noProof/>
        </w:rPr>
        <w:pict>
          <v:shape id="_x0000_s1380" type="#_x0000_t202" style="position:absolute;margin-left:492.7pt;margin-top:568.8pt;width:324pt;height:26.4pt;z-index:25161830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after="324"/>
                    <w:ind w:right="180"/>
                    <w:jc w:val="right"/>
                    <w:rPr>
                      <w:rFonts w:ascii="Bookman Old Style" w:hAnsi="Bookman Old Style" w:cs="Bookman Old Style"/>
                      <w:sz w:val="16"/>
                      <w:szCs w:val="16"/>
                    </w:rPr>
                  </w:pPr>
                  <w:r>
                    <w:rPr>
                      <w:rFonts w:ascii="Bookman Old Style" w:hAnsi="Bookman Old Style" w:cs="Bookman Old Style"/>
                      <w:sz w:val="16"/>
                      <w:szCs w:val="16"/>
                    </w:rPr>
                    <w:t>8()</w:t>
                  </w:r>
                </w:p>
              </w:txbxContent>
            </v:textbox>
            <w10:wrap type="square" anchorx="page" anchory="page"/>
          </v:shape>
        </w:pict>
      </w:r>
      <w:r>
        <w:rPr>
          <w:noProof/>
        </w:rPr>
        <w:pict>
          <v:shape id="_x0000_s1381" type="#_x0000_t202" style="position:absolute;margin-left:97.45pt;margin-top:0;width:340.05pt;height:570.25pt;z-index:251619328;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jc w:val="center"/>
                  </w:pPr>
                  <w:r>
                    <w:pict>
                      <v:shape id="_x0000_i1098" type="#_x0000_t75" style="width:339.75pt;height:570pt" fillcolor="window">
                        <v:imagedata r:id="rId43" o:title=""/>
                      </v:shape>
                    </w:pict>
                  </w:r>
                </w:p>
              </w:txbxContent>
            </v:textbox>
            <w10:wrap type="square" anchorx="page" anchory="page"/>
          </v:shape>
        </w:pict>
      </w:r>
      <w:r>
        <w:rPr>
          <w:noProof/>
        </w:rPr>
        <w:pict>
          <v:shape id="_x0000_s1382" type="#_x0000_t202" style="position:absolute;margin-left:224.9pt;margin-top:554.15pt;width:75.6pt;height:6.95pt;z-index:251620352;mso-wrap-edited:f;mso-wrap-distance-left:0;mso-wrap-distance-right:0;mso-position-horizontal-relative:page;mso-position-vertical-relative:page" wrapcoords="-62 0 -62 21600 21662 21600 21662 0 -62 0" o:allowincell="f" stroked="f">
            <v:textbox inset="0,0,0,0">
              <w:txbxContent>
                <w:p w:rsidR="00853FB1" w:rsidRDefault="00853FB1">
                  <w:pPr>
                    <w:tabs>
                      <w:tab w:val="right" w:pos="1507"/>
                    </w:tabs>
                    <w:spacing w:line="160" w:lineRule="exact"/>
                    <w:rPr>
                      <w:rFonts w:ascii="Bookman Old Style" w:hAnsi="Bookman Old Style" w:cs="Bookman Old Style"/>
                      <w:spacing w:val="-6"/>
                      <w:sz w:val="13"/>
                      <w:szCs w:val="13"/>
                    </w:rPr>
                  </w:pPr>
                  <w:r>
                    <w:rPr>
                      <w:rFonts w:ascii="Garamond" w:hAnsi="Garamond" w:cs="Garamond"/>
                      <w:spacing w:val="-6"/>
                      <w:sz w:val="16"/>
                      <w:szCs w:val="16"/>
                    </w:rPr>
                    <w:t>11. m</w:t>
                  </w:r>
                  <w:r>
                    <w:rPr>
                      <w:rFonts w:ascii="Bookman Old Style" w:hAnsi="Bookman Old Style" w:cs="Bookman Old Style"/>
                      <w:spacing w:val="-6"/>
                      <w:sz w:val="13"/>
                      <w:szCs w:val="13"/>
                    </w:rPr>
                    <w:t>,.</w:t>
                  </w:r>
                  <w:r>
                    <w:rPr>
                      <w:rFonts w:ascii="Bookman Old Style" w:hAnsi="Bookman Old Style" w:cs="Bookman Old Style"/>
                      <w:spacing w:val="-6"/>
                      <w:sz w:val="13"/>
                      <w:szCs w:val="13"/>
                    </w:rPr>
                    <w:tab/>
                  </w:r>
                  <w:r>
                    <w:rPr>
                      <w:rFonts w:ascii="Garamond" w:hAnsi="Garamond" w:cs="Garamond"/>
                      <w:spacing w:val="-6"/>
                      <w:sz w:val="16"/>
                      <w:szCs w:val="16"/>
                    </w:rPr>
                    <w:t>i 11</w:t>
                  </w:r>
                  <w:r>
                    <w:rPr>
                      <w:rFonts w:ascii="Bookman Old Style" w:hAnsi="Bookman Old Style" w:cs="Bookman Old Style"/>
                      <w:spacing w:val="-6"/>
                      <w:sz w:val="13"/>
                      <w:szCs w:val="13"/>
                    </w:rPr>
                    <w:t>: l</w:t>
                  </w:r>
                  <w:r>
                    <w:rPr>
                      <w:rFonts w:ascii="Garamond" w:hAnsi="Garamond" w:cs="Garamond"/>
                      <w:spacing w:val="-6"/>
                      <w:sz w:val="16"/>
                      <w:szCs w:val="16"/>
                    </w:rPr>
                    <w:t>oo</w:t>
                  </w:r>
                  <w:r>
                    <w:rPr>
                      <w:rFonts w:ascii="Bookman Old Style" w:hAnsi="Bookman Old Style" w:cs="Bookman Old Style"/>
                      <w:spacing w:val="-6"/>
                      <w:sz w:val="13"/>
                      <w:szCs w:val="13"/>
                    </w:rPr>
                    <w:t>d</w:t>
                  </w:r>
                </w:p>
              </w:txbxContent>
            </v:textbox>
            <w10:wrap type="square" anchorx="page" anchory="page"/>
          </v:shape>
        </w:pict>
      </w:r>
      <w:r>
        <w:rPr>
          <w:noProof/>
        </w:rPr>
        <w:pict>
          <v:shape id="_x0000_s1383" type="#_x0000_t202" style="position:absolute;margin-left:104.65pt;margin-top:563.75pt;width:9.1pt;height:6.5pt;z-index:251621376;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48" w:lineRule="exact"/>
                    <w:rPr>
                      <w:spacing w:val="-9"/>
                      <w:sz w:val="19"/>
                      <w:szCs w:val="19"/>
                    </w:rPr>
                  </w:pPr>
                  <w:r>
                    <w:rPr>
                      <w:spacing w:val="-9"/>
                      <w:sz w:val="19"/>
                      <w:szCs w:val="19"/>
                    </w:rPr>
                    <w:t>88</w:t>
                  </w:r>
                </w:p>
              </w:txbxContent>
            </v:textbox>
            <w10:wrap type="square" anchorx="page" anchory="page"/>
          </v:shape>
        </w:pict>
      </w:r>
      <w:r>
        <w:rPr>
          <w:noProof/>
        </w:rPr>
        <w:pict>
          <v:line id="_x0000_s1384" style="position:absolute;z-index:251622400;mso-wrap-distance-left:0;mso-wrap-distance-right:0;mso-position-horizontal-relative:page;mso-position-vertical-relative:page" from="457.7pt,0" to="457.7pt,595.25pt" o:allowincell="f" strokeweight="6pt">
            <w10:wrap type="square" anchorx="page" anchory="page"/>
          </v:line>
        </w:pict>
      </w:r>
    </w:p>
    <w:p w:rsidR="00853FB1" w:rsidRDefault="00853FB1">
      <w:pPr>
        <w:widowControl/>
        <w:kinsoku/>
        <w:autoSpaceDE w:val="0"/>
        <w:autoSpaceDN w:val="0"/>
        <w:adjustRightInd w:val="0"/>
        <w:sectPr w:rsidR="00853FB1">
          <w:pgSz w:w="16838" w:h="11904" w:orient="landscape"/>
          <w:pgMar w:top="0" w:right="444" w:bottom="0" w:left="1949" w:header="708" w:footer="708" w:gutter="0"/>
          <w:cols w:space="708"/>
          <w:noEndnote/>
        </w:sectPr>
      </w:pPr>
    </w:p>
    <w:p w:rsidR="00853FB1" w:rsidRDefault="00A80695">
      <w:r>
        <w:rPr>
          <w:noProof/>
        </w:rPr>
        <w:pict>
          <v:shape id="_x0000_s1385" type="#_x0000_t202" style="position:absolute;margin-left:108.5pt;margin-top:15.35pt;width:184.8pt;height:90.05pt;z-index:251623424;mso-wrap-edited:f;mso-wrap-distance-left:0;mso-wrap-distance-top:1.55pt;mso-wrap-distance-right:50.15pt;mso-position-horizontal-relative:page;mso-position-vertical-relative:page" wrapcoords="-62 0 -62 21600 21662 21600 21662 0 -62 0" o:allowincell="f" stroked="f">
            <v:fill opacity="0"/>
            <v:textbox inset="0,0,0,0">
              <w:txbxContent>
                <w:p w:rsidR="00853FB1" w:rsidRDefault="0035182B">
                  <w:pPr>
                    <w:ind w:left="43"/>
                    <w:jc w:val="center"/>
                  </w:pPr>
                  <w:r>
                    <w:pict>
                      <v:shape id="_x0000_i1100" type="#_x0000_t75" style="width:183pt;height:90pt" fillcolor="window">
                        <v:imagedata r:id="rId44" o:title=""/>
                      </v:shape>
                    </w:pict>
                  </w:r>
                </w:p>
              </w:txbxContent>
            </v:textbox>
            <w10:wrap type="square" anchorx="page" anchory="page"/>
          </v:shape>
        </w:pict>
      </w:r>
      <w:r>
        <w:rPr>
          <w:noProof/>
        </w:rPr>
        <w:pict>
          <v:shape id="_x0000_s1386" type="#_x0000_t202" style="position:absolute;margin-left:343.45pt;margin-top:17.05pt;width:84.25pt;height:108pt;z-index:25162444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1656" w:after="252"/>
                    <w:jc w:val="both"/>
                    <w:rPr>
                      <w:rFonts w:ascii="Bookman Old Style" w:hAnsi="Bookman Old Style" w:cs="Bookman Old Style"/>
                      <w:spacing w:val="-13"/>
                      <w:sz w:val="16"/>
                      <w:szCs w:val="16"/>
                    </w:rPr>
                  </w:pPr>
                  <w:r>
                    <w:rPr>
                      <w:rFonts w:ascii="Bookman Old Style" w:hAnsi="Bookman Old Style" w:cs="Bookman Old Style"/>
                      <w:spacing w:val="-13"/>
                      <w:sz w:val="18"/>
                      <w:szCs w:val="18"/>
                    </w:rPr>
                    <w:t xml:space="preserve">Pl. </w:t>
                  </w:r>
                  <w:r>
                    <w:rPr>
                      <w:rFonts w:ascii="Bookman Old Style" w:hAnsi="Bookman Old Style" w:cs="Bookman Old Style"/>
                      <w:spacing w:val="-13"/>
                      <w:sz w:val="16"/>
                      <w:szCs w:val="16"/>
                    </w:rPr>
                    <w:t>no. 29. Sidi Mansour</w:t>
                  </w:r>
                </w:p>
              </w:txbxContent>
            </v:textbox>
            <w10:wrap type="square" anchorx="page" anchory="page"/>
          </v:shape>
        </w:pict>
      </w:r>
      <w:r>
        <w:rPr>
          <w:noProof/>
        </w:rPr>
        <w:pict>
          <v:shape id="_x0000_s1387" type="#_x0000_t202" style="position:absolute;margin-left:108.5pt;margin-top:125.05pt;width:319.2pt;height:427.2pt;z-index:25162547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jc w:val="both"/>
                    <w:rPr>
                      <w:spacing w:val="1"/>
                      <w:sz w:val="19"/>
                      <w:szCs w:val="19"/>
                    </w:rPr>
                  </w:pPr>
                  <w:r>
                    <w:rPr>
                      <w:spacing w:val="3"/>
                      <w:sz w:val="19"/>
                      <w:szCs w:val="19"/>
                    </w:rPr>
                    <w:t xml:space="preserve">met trapjes, waarlangs men in de kuip kon afdalen en daaruit opklimmen. Het </w:t>
                  </w:r>
                  <w:r>
                    <w:rPr>
                      <w:sz w:val="19"/>
                      <w:szCs w:val="19"/>
                    </w:rPr>
                    <w:t xml:space="preserve">getal zes van de overgebleven nissen kan betrokken worden op de zesde dag, de </w:t>
                  </w:r>
                  <w:r>
                    <w:rPr>
                      <w:spacing w:val="1"/>
                      <w:sz w:val="19"/>
                      <w:szCs w:val="19"/>
                    </w:rPr>
                    <w:t>Goede Vrijdag, waarop de Heer aan het kruis voor onze zonden is gestorven.</w:t>
                  </w:r>
                </w:p>
                <w:p w:rsidR="00853FB1" w:rsidRDefault="00853FB1">
                  <w:pPr>
                    <w:spacing w:before="72"/>
                    <w:ind w:firstLine="216"/>
                    <w:jc w:val="both"/>
                    <w:rPr>
                      <w:sz w:val="19"/>
                      <w:szCs w:val="19"/>
                    </w:rPr>
                  </w:pPr>
                  <w:r>
                    <w:rPr>
                      <w:spacing w:val="5"/>
                      <w:sz w:val="19"/>
                      <w:szCs w:val="19"/>
                    </w:rPr>
                    <w:t xml:space="preserve">De nu bij het afdalen volgende trede is een cirkelvormige bank met een </w:t>
                  </w:r>
                  <w:r>
                    <w:rPr>
                      <w:sz w:val="19"/>
                      <w:szCs w:val="19"/>
                    </w:rPr>
                    <w:t xml:space="preserve">middellijn van 1,29 m. Zij verheft zich 0,205 m. boven de laagste trede, die een </w:t>
                  </w:r>
                  <w:r>
                    <w:rPr>
                      <w:spacing w:val="4"/>
                      <w:sz w:val="19"/>
                      <w:szCs w:val="19"/>
                    </w:rPr>
                    <w:t xml:space="preserve">vierkant is met een zijde van 0,75 m. Terwijl de cirkel op het eeuwige leven wijst, kan het vierkant herinneren aan de vier Paradijsstromen, waarvan het </w:t>
                  </w:r>
                  <w:r>
                    <w:rPr>
                      <w:sz w:val="19"/>
                      <w:szCs w:val="19"/>
                    </w:rPr>
                    <w:t xml:space="preserve">levende water bestemd is voor heel de wereld, die gekenmerkt wordt door vier </w:t>
                  </w:r>
                  <w:r>
                    <w:rPr>
                      <w:spacing w:val="5"/>
                      <w:sz w:val="19"/>
                      <w:szCs w:val="19"/>
                    </w:rPr>
                    <w:t xml:space="preserve">windstreken. Deze vierkante trede verheft zich 0,19 m. boven het eigenlijk </w:t>
                  </w:r>
                  <w:r>
                    <w:rPr>
                      <w:sz w:val="19"/>
                      <w:szCs w:val="19"/>
                    </w:rPr>
                    <w:t>gezegde bassin, dat thans volgt.</w:t>
                  </w:r>
                </w:p>
                <w:p w:rsidR="00853FB1" w:rsidRDefault="00853FB1">
                  <w:pPr>
                    <w:spacing w:before="144"/>
                    <w:ind w:firstLine="216"/>
                    <w:jc w:val="both"/>
                    <w:rPr>
                      <w:spacing w:val="-1"/>
                      <w:sz w:val="19"/>
                      <w:szCs w:val="19"/>
                    </w:rPr>
                  </w:pPr>
                  <w:r>
                    <w:rPr>
                      <w:spacing w:val="2"/>
                      <w:sz w:val="19"/>
                      <w:szCs w:val="19"/>
                    </w:rPr>
                    <w:t xml:space="preserve">Dit doopbassin, dat men met genoemde drie treden bereikt, vormt een cirkel </w:t>
                  </w:r>
                  <w:r>
                    <w:rPr>
                      <w:spacing w:val="5"/>
                      <w:sz w:val="19"/>
                      <w:szCs w:val="19"/>
                    </w:rPr>
                    <w:t xml:space="preserve">met een middellijn van 0,58 m. en bezit een diepte van 0,27 m. Gezien de </w:t>
                  </w:r>
                  <w:r>
                    <w:rPr>
                      <w:spacing w:val="4"/>
                      <w:sz w:val="19"/>
                      <w:szCs w:val="19"/>
                    </w:rPr>
                    <w:t xml:space="preserve">ongelijke vorm van de toegangstreden, is het niet waarschijnlijk, dat het water in dit bassin bij doopbediening hoger stond dan het niveau van 0,27 m. De </w:t>
                  </w:r>
                  <w:r>
                    <w:rPr>
                      <w:spacing w:val="6"/>
                      <w:sz w:val="19"/>
                      <w:szCs w:val="19"/>
                    </w:rPr>
                    <w:t xml:space="preserve">dopeling zou, onder de indruk van de bediening, gemakkelijk mis kunnen </w:t>
                  </w:r>
                  <w:r>
                    <w:rPr>
                      <w:spacing w:val="7"/>
                      <w:sz w:val="19"/>
                      <w:szCs w:val="19"/>
                    </w:rPr>
                    <w:t xml:space="preserve">stappen, wanneer het. niveau hoger werd opgevoerd dan het peil van het </w:t>
                  </w:r>
                  <w:r>
                    <w:rPr>
                      <w:spacing w:val="5"/>
                      <w:sz w:val="19"/>
                      <w:szCs w:val="19"/>
                    </w:rPr>
                    <w:t xml:space="preserve">doopbasSin in engere zin. Trouwens, van stromend water is hier weer geen </w:t>
                  </w:r>
                  <w:r>
                    <w:rPr>
                      <w:sz w:val="19"/>
                      <w:szCs w:val="19"/>
                    </w:rPr>
                    <w:t xml:space="preserve">sprake: er is geen enkel kanaal van toe- of afvoer van doopwater gevonden. De </w:t>
                  </w:r>
                  <w:r>
                    <w:rPr>
                      <w:spacing w:val="4"/>
                      <w:sz w:val="19"/>
                      <w:szCs w:val="19"/>
                    </w:rPr>
                    <w:t xml:space="preserve">gegevens wijzen dan ook niet in de richting van Doop door onderdompeling, </w:t>
                  </w:r>
                  <w:r>
                    <w:rPr>
                      <w:spacing w:val="-1"/>
                      <w:sz w:val="19"/>
                      <w:szCs w:val="19"/>
                    </w:rPr>
                    <w:t>maar door overgieting.</w:t>
                  </w:r>
                </w:p>
                <w:p w:rsidR="00853FB1" w:rsidRDefault="00853FB1">
                  <w:pPr>
                    <w:spacing w:before="180"/>
                    <w:ind w:firstLine="216"/>
                    <w:jc w:val="both"/>
                    <w:rPr>
                      <w:spacing w:val="-2"/>
                      <w:sz w:val="19"/>
                      <w:szCs w:val="19"/>
                    </w:rPr>
                  </w:pPr>
                  <w:r>
                    <w:rPr>
                      <w:spacing w:val="7"/>
                      <w:sz w:val="19"/>
                      <w:szCs w:val="19"/>
                    </w:rPr>
                    <w:t xml:space="preserve">Wat nu de decoratie van deze doopplaats betreft, het geheel is bedekt </w:t>
                  </w:r>
                  <w:r>
                    <w:rPr>
                      <w:spacing w:val="1"/>
                      <w:sz w:val="19"/>
                      <w:szCs w:val="19"/>
                    </w:rPr>
                    <w:t xml:space="preserve">geweest met mozaiek. De horizontaal gelegen gedeelten hebben hun mozaiek </w:t>
                  </w:r>
                  <w:r>
                    <w:rPr>
                      <w:spacing w:val="3"/>
                      <w:sz w:val="19"/>
                      <w:szCs w:val="19"/>
                    </w:rPr>
                    <w:t xml:space="preserve">merendeels bewaard, de verticaal aangebrachte stukken zijn meestal verdwenen </w:t>
                  </w:r>
                  <w:r>
                    <w:rPr>
                      <w:spacing w:val="2"/>
                      <w:sz w:val="19"/>
                      <w:szCs w:val="19"/>
                    </w:rPr>
                    <w:t xml:space="preserve">of nog slechts in brokstukken aanwezig. Bovenaan, in de nissen, is het vloer- </w:t>
                  </w:r>
                  <w:r>
                    <w:rPr>
                      <w:spacing w:val="6"/>
                      <w:sz w:val="19"/>
                      <w:szCs w:val="19"/>
                    </w:rPr>
                    <w:t xml:space="preserve">mozaiek gesierd met rozen aan bebladerde takken, terwijl de wanden een </w:t>
                  </w:r>
                  <w:r>
                    <w:rPr>
                      <w:spacing w:val="3"/>
                      <w:sz w:val="19"/>
                      <w:szCs w:val="19"/>
                    </w:rPr>
                    <w:t xml:space="preserve">geometrisch dessin vertonen van ruiten of ook van strepen van blauwe, groene </w:t>
                  </w:r>
                  <w:r>
                    <w:rPr>
                      <w:spacing w:val="4"/>
                      <w:sz w:val="19"/>
                      <w:szCs w:val="19"/>
                    </w:rPr>
                    <w:t xml:space="preserve">en rode kubussen op witte ondergrond. Voor de catechumeen, die hier op de Doop wachtte, moet dit alles een heenwijzing zijn geweest naar de blijdschap </w:t>
                  </w:r>
                  <w:r>
                    <w:rPr>
                      <w:spacing w:val="7"/>
                      <w:sz w:val="19"/>
                      <w:szCs w:val="19"/>
                    </w:rPr>
                    <w:t xml:space="preserve">van het leven met God, waartoe het sacrament hem zou leiden. De andere </w:t>
                  </w:r>
                  <w:r>
                    <w:rPr>
                      <w:spacing w:val="3"/>
                      <w:sz w:val="19"/>
                      <w:szCs w:val="19"/>
                    </w:rPr>
                    <w:t xml:space="preserve">treden en de wanden van het gehele doopbassin zijn bedekt met mozaiek in </w:t>
                  </w:r>
                  <w:r>
                    <w:rPr>
                      <w:sz w:val="19"/>
                      <w:szCs w:val="19"/>
                    </w:rPr>
                    <w:t xml:space="preserve">geometrische motieven met veelkleurige strepen in gele, groene, rode en blauwe </w:t>
                  </w:r>
                  <w:r>
                    <w:rPr>
                      <w:spacing w:val="-2"/>
                      <w:sz w:val="19"/>
                      <w:szCs w:val="19"/>
                    </w:rPr>
                    <w:t>tinten.</w:t>
                  </w:r>
                </w:p>
                <w:p w:rsidR="00853FB1" w:rsidRDefault="00853FB1">
                  <w:pPr>
                    <w:spacing w:before="288" w:after="36"/>
                    <w:ind w:firstLine="216"/>
                    <w:jc w:val="both"/>
                    <w:rPr>
                      <w:spacing w:val="10"/>
                      <w:sz w:val="19"/>
                      <w:szCs w:val="19"/>
                    </w:rPr>
                  </w:pPr>
                  <w:r>
                    <w:rPr>
                      <w:spacing w:val="3"/>
                      <w:sz w:val="19"/>
                      <w:szCs w:val="19"/>
                    </w:rPr>
                    <w:t xml:space="preserve">Het treffendst echter is de decoratie van het eigenlijk gezegde doophassin, </w:t>
                  </w:r>
                  <w:r>
                    <w:rPr>
                      <w:sz w:val="19"/>
                      <w:szCs w:val="19"/>
                    </w:rPr>
                    <w:t xml:space="preserve">waarin de volwassene, staande, met het doopwater overgoten </w:t>
                  </w:r>
                  <w:r>
                    <w:rPr>
                      <w:rFonts w:ascii="Bookman Old Style" w:hAnsi="Bookman Old Style" w:cs="Bookman Old Style"/>
                      <w:sz w:val="18"/>
                      <w:szCs w:val="18"/>
                    </w:rPr>
                    <w:t>werd. De onder</w:t>
                  </w:r>
                  <w:r>
                    <w:rPr>
                      <w:rFonts w:ascii="Bookman Old Style" w:hAnsi="Bookman Old Style" w:cs="Bookman Old Style"/>
                      <w:sz w:val="18"/>
                      <w:szCs w:val="18"/>
                    </w:rPr>
                    <w:softHyphen/>
                  </w:r>
                  <w:r>
                    <w:rPr>
                      <w:rFonts w:ascii="Bookman Old Style" w:hAnsi="Bookman Old Style" w:cs="Bookman Old Style"/>
                      <w:spacing w:val="2"/>
                      <w:sz w:val="18"/>
                      <w:szCs w:val="18"/>
                    </w:rPr>
                    <w:t xml:space="preserve">grond </w:t>
                  </w:r>
                  <w:r>
                    <w:rPr>
                      <w:spacing w:val="2"/>
                      <w:sz w:val="19"/>
                      <w:szCs w:val="19"/>
                    </w:rPr>
                    <w:t xml:space="preserve">van het mozaiek op de bodem is wit, teken van de reinheid, die beloofd </w:t>
                  </w:r>
                  <w:r>
                    <w:rPr>
                      <w:spacing w:val="10"/>
                      <w:sz w:val="19"/>
                      <w:szCs w:val="19"/>
                    </w:rPr>
                    <w:t xml:space="preserve">wordt door de H. Doop. Op deze witte ondergrond nu is </w:t>
                  </w:r>
                  <w:r>
                    <w:rPr>
                      <w:i/>
                      <w:iCs/>
                      <w:spacing w:val="10"/>
                      <w:sz w:val="18"/>
                      <w:szCs w:val="18"/>
                    </w:rPr>
                    <w:t xml:space="preserve">een </w:t>
                  </w:r>
                  <w:r>
                    <w:rPr>
                      <w:spacing w:val="10"/>
                      <w:sz w:val="19"/>
                      <w:szCs w:val="19"/>
                    </w:rPr>
                    <w:t xml:space="preserve">lam te zien, </w:t>
                  </w:r>
                </w:p>
              </w:txbxContent>
            </v:textbox>
            <w10:wrap type="square" anchorx="page" anchory="page"/>
          </v:shape>
        </w:pict>
      </w:r>
      <w:r>
        <w:rPr>
          <w:noProof/>
        </w:rPr>
        <w:pict>
          <v:shape id="_x0000_s1388" type="#_x0000_t202" style="position:absolute;margin-left:485.4pt;margin-top:17.05pt;width:319.2pt;height:331.2pt;z-index:25162649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jc w:val="both"/>
                    <w:rPr>
                      <w:sz w:val="19"/>
                      <w:szCs w:val="19"/>
                    </w:rPr>
                  </w:pPr>
                  <w:r>
                    <w:rPr>
                      <w:spacing w:val="6"/>
                      <w:sz w:val="19"/>
                      <w:szCs w:val="19"/>
                    </w:rPr>
                    <w:t xml:space="preserve">aanduiding van het Lam Gods, dat de zonde der wereld wegneemt. Het is </w:t>
                  </w:r>
                  <w:r>
                    <w:rPr>
                      <w:spacing w:val="3"/>
                      <w:sz w:val="19"/>
                      <w:szCs w:val="19"/>
                    </w:rPr>
                    <w:t xml:space="preserve">omgeven door een dubbel cirkelvormig netwerk van zwarte en rode kubussen. </w:t>
                  </w:r>
                  <w:r>
                    <w:rPr>
                      <w:spacing w:val="9"/>
                      <w:sz w:val="19"/>
                      <w:szCs w:val="19"/>
                    </w:rPr>
                    <w:t xml:space="preserve">Achter het lam ziet men een paal, die volgens L. de Bruyne misschien aan- </w:t>
                  </w:r>
                  <w:r>
                    <w:rPr>
                      <w:rFonts w:ascii="Bookman Old Style" w:hAnsi="Bookman Old Style" w:cs="Bookman Old Style"/>
                      <w:spacing w:val="2"/>
                      <w:sz w:val="16"/>
                      <w:szCs w:val="16"/>
                    </w:rPr>
                    <w:t xml:space="preserve">I </w:t>
                  </w:r>
                  <w:r>
                    <w:rPr>
                      <w:spacing w:val="2"/>
                      <w:sz w:val="19"/>
                      <w:szCs w:val="19"/>
                    </w:rPr>
                    <w:t xml:space="preserve">iding is van de boom des levens uit het Paradijs. Hij kan m.i. tevens wijzen op </w:t>
                  </w:r>
                  <w:r>
                    <w:rPr>
                      <w:spacing w:val="12"/>
                      <w:sz w:val="19"/>
                      <w:szCs w:val="19"/>
                    </w:rPr>
                    <w:t xml:space="preserve">liet kruis, dat ons het leven teruggeeft. Bovendien ziet men nog een lam </w:t>
                  </w:r>
                  <w:r>
                    <w:rPr>
                      <w:spacing w:val="4"/>
                      <w:sz w:val="19"/>
                      <w:szCs w:val="19"/>
                    </w:rPr>
                    <w:t xml:space="preserve">dl gebeeld aan de ingang van de kuip, een keten van rode kubussen om de hals </w:t>
                  </w:r>
                  <w:r>
                    <w:rPr>
                      <w:spacing w:val="5"/>
                      <w:sz w:val="19"/>
                      <w:szCs w:val="19"/>
                    </w:rPr>
                    <w:t xml:space="preserve">en gesierd met rozeknoppen. Tenslotte schijnt terzijde nog een duif te zijn </w:t>
                  </w:r>
                  <w:r>
                    <w:rPr>
                      <w:spacing w:val="4"/>
                      <w:sz w:val="19"/>
                      <w:szCs w:val="19"/>
                    </w:rPr>
                    <w:t xml:space="preserve">.11gebeeld. Dit kan een aanduiding zijn van de H. Geest, Die ons in Christus </w:t>
                  </w:r>
                  <w:r>
                    <w:rPr>
                      <w:spacing w:val="2"/>
                      <w:sz w:val="19"/>
                      <w:szCs w:val="19"/>
                    </w:rPr>
                    <w:t xml:space="preserve">wordt geschonken. Het kan ook een symbool zijn van de gelovige, die de Doop </w:t>
                  </w:r>
                  <w:r>
                    <w:rPr>
                      <w:sz w:val="19"/>
                      <w:szCs w:val="19"/>
                    </w:rPr>
                    <w:t>heeft ontvangen.</w:t>
                  </w:r>
                </w:p>
                <w:p w:rsidR="00853FB1" w:rsidRDefault="00853FB1">
                  <w:pPr>
                    <w:spacing w:before="144" w:line="264" w:lineRule="auto"/>
                    <w:ind w:firstLine="216"/>
                    <w:jc w:val="both"/>
                    <w:rPr>
                      <w:spacing w:val="3"/>
                      <w:sz w:val="19"/>
                      <w:szCs w:val="19"/>
                    </w:rPr>
                  </w:pPr>
                  <w:r>
                    <w:rPr>
                      <w:spacing w:val="4"/>
                      <w:sz w:val="19"/>
                      <w:szCs w:val="19"/>
                    </w:rPr>
                    <w:t xml:space="preserve">Zo moet dit doopbassin van Sidi Mansour een duidelijke uitbeelding zijn reweest van de blijde verlossing, die aan de gelovige geschonken wordt door </w:t>
                  </w:r>
                  <w:r>
                    <w:rPr>
                      <w:spacing w:val="5"/>
                      <w:sz w:val="19"/>
                      <w:szCs w:val="19"/>
                    </w:rPr>
                    <w:t>onze Heer. Gezien het aanwezige mozaiek, kan men de bouw van deze doop</w:t>
                  </w:r>
                  <w:r>
                    <w:rPr>
                      <w:spacing w:val="5"/>
                      <w:sz w:val="19"/>
                      <w:szCs w:val="19"/>
                    </w:rPr>
                    <w:softHyphen/>
                  </w:r>
                  <w:r>
                    <w:rPr>
                      <w:spacing w:val="2"/>
                      <w:sz w:val="19"/>
                      <w:szCs w:val="19"/>
                    </w:rPr>
                    <w:t xml:space="preserve">pin is stellen in de Byzantijnse tijd, wellicht aan het einde van de 6e eeuw, toen </w:t>
                  </w:r>
                  <w:r>
                    <w:rPr>
                      <w:spacing w:val="3"/>
                      <w:sz w:val="19"/>
                      <w:szCs w:val="19"/>
                    </w:rPr>
                    <w:t>liet stromend water uit de baptisteria verdween.</w:t>
                  </w:r>
                  <w:r>
                    <w:rPr>
                      <w:rFonts w:ascii="Bookman Old Style" w:hAnsi="Bookman Old Style" w:cs="Bookman Old Style"/>
                      <w:spacing w:val="3"/>
                      <w:w w:val="110"/>
                      <w:sz w:val="12"/>
                      <w:szCs w:val="12"/>
                      <w:vertAlign w:val="superscript"/>
                    </w:rPr>
                    <w:t>44</w:t>
                  </w:r>
                </w:p>
                <w:p w:rsidR="00853FB1" w:rsidRDefault="00853FB1">
                  <w:pPr>
                    <w:spacing w:before="540" w:line="204" w:lineRule="auto"/>
                    <w:jc w:val="both"/>
                    <w:rPr>
                      <w:rFonts w:ascii="Bookman Old Style" w:hAnsi="Bookman Old Style" w:cs="Bookman Old Style"/>
                      <w:spacing w:val="-7"/>
                      <w:sz w:val="18"/>
                      <w:szCs w:val="18"/>
                    </w:rPr>
                  </w:pPr>
                  <w:r>
                    <w:rPr>
                      <w:rFonts w:ascii="Bookman Old Style" w:hAnsi="Bookman Old Style" w:cs="Bookman Old Style"/>
                      <w:b/>
                      <w:bCs/>
                      <w:spacing w:val="-7"/>
                      <w:sz w:val="11"/>
                      <w:szCs w:val="11"/>
                    </w:rPr>
                    <w:t xml:space="preserve">11111. </w:t>
                  </w:r>
                  <w:r>
                    <w:rPr>
                      <w:rFonts w:ascii="Bookman Old Style" w:hAnsi="Bookman Old Style" w:cs="Bookman Old Style"/>
                      <w:spacing w:val="-7"/>
                      <w:sz w:val="18"/>
                      <w:szCs w:val="18"/>
                    </w:rPr>
                    <w:t>No. 45. Sidi Mohammed el Djebioui</w:t>
                  </w:r>
                </w:p>
                <w:p w:rsidR="00853FB1" w:rsidRDefault="00853FB1">
                  <w:pPr>
                    <w:spacing w:before="324" w:after="504"/>
                    <w:jc w:val="right"/>
                    <w:rPr>
                      <w:spacing w:val="7"/>
                      <w:sz w:val="19"/>
                      <w:szCs w:val="19"/>
                    </w:rPr>
                  </w:pPr>
                  <w:r>
                    <w:rPr>
                      <w:spacing w:val="9"/>
                      <w:sz w:val="19"/>
                      <w:szCs w:val="19"/>
                    </w:rPr>
                    <w:t>In Centraal-Tunesië, op 50 km. ten Zuiden van Kairouan en 17 km. ten</w:t>
                  </w:r>
                  <w:r>
                    <w:rPr>
                      <w:spacing w:val="9"/>
                      <w:sz w:val="19"/>
                      <w:szCs w:val="19"/>
                    </w:rPr>
                    <w:br/>
                  </w:r>
                  <w:r>
                    <w:rPr>
                      <w:rFonts w:ascii="Bookman Old Style" w:hAnsi="Bookman Old Style" w:cs="Bookman Old Style"/>
                      <w:spacing w:val="12"/>
                      <w:w w:val="150"/>
                      <w:sz w:val="11"/>
                      <w:szCs w:val="11"/>
                    </w:rPr>
                    <w:t>/</w:t>
                  </w:r>
                  <w:r>
                    <w:rPr>
                      <w:spacing w:val="12"/>
                      <w:sz w:val="19"/>
                      <w:szCs w:val="19"/>
                    </w:rPr>
                    <w:t>eiden van Sidi Amor bou Hadjla, aan de weg naar Gabès, in de zaouïa</w:t>
                  </w:r>
                  <w:r>
                    <w:rPr>
                      <w:spacing w:val="12"/>
                      <w:sz w:val="19"/>
                      <w:szCs w:val="19"/>
                    </w:rPr>
                    <w:br/>
                  </w:r>
                  <w:r>
                    <w:rPr>
                      <w:spacing w:val="6"/>
                      <w:sz w:val="19"/>
                      <w:szCs w:val="19"/>
                    </w:rPr>
                    <w:t>( Mohammedaanse grafkapel) van Sidi Mohammed el Djebioui (of Gebioui)</w:t>
                  </w:r>
                  <w:r>
                    <w:rPr>
                      <w:spacing w:val="6"/>
                      <w:sz w:val="19"/>
                      <w:szCs w:val="19"/>
                    </w:rPr>
                    <w:br/>
                  </w:r>
                  <w:r>
                    <w:rPr>
                      <w:spacing w:val="4"/>
                      <w:sz w:val="19"/>
                      <w:szCs w:val="19"/>
                    </w:rPr>
                    <w:t>weende men een doopgelegenheid te ontdekken uit de oudchristelijke tijd (zie</w:t>
                  </w:r>
                  <w:r>
                    <w:rPr>
                      <w:spacing w:val="4"/>
                      <w:sz w:val="19"/>
                      <w:szCs w:val="19"/>
                    </w:rPr>
                    <w:br/>
                  </w:r>
                  <w:r>
                    <w:rPr>
                      <w:spacing w:val="6"/>
                      <w:sz w:val="19"/>
                      <w:szCs w:val="19"/>
                    </w:rPr>
                    <w:t>tegr. no. 30). In 1887 vermeldde H. Saladin de kapel als gevestigd in een</w:t>
                  </w:r>
                  <w:r>
                    <w:rPr>
                      <w:spacing w:val="6"/>
                      <w:sz w:val="19"/>
                      <w:szCs w:val="19"/>
                    </w:rPr>
                    <w:br/>
                  </w:r>
                  <w:r>
                    <w:rPr>
                      <w:rFonts w:ascii="Bookman Old Style" w:hAnsi="Bookman Old Style" w:cs="Bookman Old Style"/>
                      <w:spacing w:val="2"/>
                      <w:sz w:val="14"/>
                      <w:szCs w:val="14"/>
                    </w:rPr>
                    <w:t>uit</w:t>
                  </w:r>
                  <w:r>
                    <w:rPr>
                      <w:spacing w:val="2"/>
                      <w:sz w:val="19"/>
                      <w:szCs w:val="19"/>
                    </w:rPr>
                    <w:t>iel&lt; bouwwerk. Hij beschreef het centrale gedeelte als een vierkant, waarvan</w:t>
                  </w:r>
                  <w:r>
                    <w:rPr>
                      <w:spacing w:val="2"/>
                      <w:sz w:val="19"/>
                      <w:szCs w:val="19"/>
                    </w:rPr>
                    <w:br/>
                  </w:r>
                  <w:r>
                    <w:rPr>
                      <w:spacing w:val="7"/>
                      <w:sz w:val="19"/>
                      <w:szCs w:val="19"/>
                    </w:rPr>
                    <w:t>I t.e zijde ± 5 m. lang was, en dat gedekt werd door een ribbengewelf. Drie</w:t>
                  </w:r>
                </w:p>
              </w:txbxContent>
            </v:textbox>
            <w10:wrap type="square" anchorx="page" anchory="page"/>
          </v:shape>
        </w:pict>
      </w:r>
      <w:r>
        <w:rPr>
          <w:noProof/>
        </w:rPr>
        <w:pict>
          <v:shape id="_x0000_s1389" type="#_x0000_t202" style="position:absolute;margin-left:485.4pt;margin-top:348.25pt;width:319.2pt;height:204pt;z-index:251627520;mso-wrap-edited:f;mso-wrap-distance-left:0;mso-wrap-distance-right: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4894"/>
                    <w:gridCol w:w="1490"/>
                  </w:tblGrid>
                  <w:tr w:rsidR="00853FB1">
                    <w:tblPrEx>
                      <w:tblCellMar>
                        <w:top w:w="0" w:type="dxa"/>
                        <w:left w:w="0" w:type="dxa"/>
                        <w:bottom w:w="0" w:type="dxa"/>
                        <w:right w:w="0" w:type="dxa"/>
                      </w:tblCellMar>
                    </w:tblPrEx>
                    <w:trPr>
                      <w:trHeight w:hRule="exact" w:val="4080"/>
                    </w:trPr>
                    <w:tc>
                      <w:tcPr>
                        <w:tcW w:w="4894" w:type="dxa"/>
                        <w:tcBorders>
                          <w:top w:val="nil"/>
                          <w:left w:val="nil"/>
                          <w:bottom w:val="nil"/>
                          <w:right w:val="nil"/>
                        </w:tcBorders>
                        <w:vAlign w:val="center"/>
                      </w:tcPr>
                      <w:p w:rsidR="00853FB1" w:rsidRDefault="0035182B">
                        <w:pPr>
                          <w:ind w:left="12"/>
                          <w:jc w:val="center"/>
                        </w:pPr>
                        <w:r>
                          <w:pict>
                            <v:shape id="_x0000_i1102" type="#_x0000_t75" style="width:243.75pt;height:204pt" fillcolor="window">
                              <v:imagedata r:id="rId45" o:title=""/>
                            </v:shape>
                          </w:pict>
                        </w:r>
                      </w:p>
                    </w:tc>
                    <w:tc>
                      <w:tcPr>
                        <w:tcW w:w="1490" w:type="dxa"/>
                        <w:tcBorders>
                          <w:top w:val="nil"/>
                          <w:left w:val="nil"/>
                          <w:bottom w:val="nil"/>
                          <w:right w:val="nil"/>
                        </w:tcBorders>
                      </w:tcPr>
                      <w:p w:rsidR="00853FB1" w:rsidRDefault="00853FB1">
                        <w:pPr>
                          <w:spacing w:before="3456"/>
                          <w:ind w:left="397"/>
                          <w:rPr>
                            <w:rFonts w:ascii="Bookman Old Style" w:hAnsi="Bookman Old Style" w:cs="Bookman Old Style"/>
                            <w:spacing w:val="4"/>
                            <w:sz w:val="18"/>
                            <w:szCs w:val="18"/>
                          </w:rPr>
                        </w:pPr>
                        <w:r>
                          <w:rPr>
                            <w:rFonts w:ascii="Bookman Old Style" w:hAnsi="Bookman Old Style" w:cs="Bookman Old Style"/>
                            <w:spacing w:val="4"/>
                            <w:sz w:val="14"/>
                            <w:szCs w:val="14"/>
                          </w:rPr>
                          <w:t>Pl.</w:t>
                        </w:r>
                        <w:r>
                          <w:rPr>
                            <w:rFonts w:ascii="Bookman Old Style" w:hAnsi="Bookman Old Style" w:cs="Bookman Old Style"/>
                            <w:spacing w:val="4"/>
                            <w:sz w:val="18"/>
                            <w:szCs w:val="18"/>
                          </w:rPr>
                          <w:t>r</w:t>
                        </w:r>
                      </w:p>
                      <w:p w:rsidR="00853FB1" w:rsidRDefault="00853FB1">
                        <w:pPr>
                          <w:ind w:left="397"/>
                          <w:rPr>
                            <w:rFonts w:ascii="Bookman Old Style" w:hAnsi="Bookman Old Style" w:cs="Bookman Old Style"/>
                            <w:sz w:val="18"/>
                            <w:szCs w:val="18"/>
                          </w:rPr>
                        </w:pPr>
                        <w:r>
                          <w:rPr>
                            <w:rFonts w:ascii="Bookman Old Style" w:hAnsi="Bookman Old Style" w:cs="Bookman Old Style"/>
                            <w:sz w:val="18"/>
                            <w:szCs w:val="18"/>
                          </w:rPr>
                          <w:t>M</w:t>
                        </w:r>
                      </w:p>
                    </w:tc>
                  </w:tr>
                </w:tbl>
                <w:p w:rsidR="00853FB1" w:rsidRDefault="00853FB1">
                  <w:pPr>
                    <w:rPr>
                      <w:rFonts w:ascii="Bookman Old Style" w:hAnsi="Bookman Old Style" w:cs="Bookman Old Style"/>
                      <w:sz w:val="18"/>
                      <w:szCs w:val="18"/>
                    </w:rPr>
                  </w:pPr>
                </w:p>
              </w:txbxContent>
            </v:textbox>
            <w10:wrap type="square" anchorx="page" anchory="page"/>
          </v:shape>
        </w:pict>
      </w:r>
      <w:r>
        <w:rPr>
          <w:noProof/>
        </w:rPr>
        <w:pict>
          <v:shape id="_x0000_s1390" type="#_x0000_t202" style="position:absolute;margin-left:108.5pt;margin-top:567.6pt;width:10.55pt;height:6pt;z-index:25162854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36" w:lineRule="exact"/>
                    <w:jc w:val="right"/>
                    <w:rPr>
                      <w:rFonts w:ascii="Bookman Old Style" w:hAnsi="Bookman Old Style" w:cs="Bookman Old Style"/>
                      <w:sz w:val="14"/>
                      <w:szCs w:val="14"/>
                    </w:rPr>
                  </w:pPr>
                  <w:r>
                    <w:rPr>
                      <w:rFonts w:ascii="Bookman Old Style" w:hAnsi="Bookman Old Style" w:cs="Bookman Old Style"/>
                      <w:sz w:val="14"/>
                      <w:szCs w:val="14"/>
                    </w:rPr>
                    <w:t>90</w:t>
                  </w:r>
                </w:p>
              </w:txbxContent>
            </v:textbox>
            <w10:wrap type="square" anchorx="page" anchory="page"/>
          </v:shape>
        </w:pict>
      </w:r>
      <w:r>
        <w:rPr>
          <w:noProof/>
        </w:rPr>
        <w:pict>
          <v:line id="_x0000_s1391" style="position:absolute;z-index:251629568;mso-wrap-distance-left:0;mso-wrap-distance-right:0;mso-position-horizontal-relative:page;mso-position-vertical-relative:page" from="452.9pt,0" to="452.9pt,595.25pt" o:allowincell="f" strokeweight="5.5pt">
            <w10:wrap type="square" anchorx="page" anchory="page"/>
          </v:line>
        </w:pict>
      </w:r>
    </w:p>
    <w:p w:rsidR="00853FB1" w:rsidRDefault="00853FB1">
      <w:pPr>
        <w:widowControl/>
        <w:kinsoku/>
        <w:autoSpaceDE w:val="0"/>
        <w:autoSpaceDN w:val="0"/>
        <w:adjustRightInd w:val="0"/>
        <w:sectPr w:rsidR="00853FB1">
          <w:pgSz w:w="16838" w:h="11904" w:orient="landscape"/>
          <w:pgMar w:top="19" w:right="399" w:bottom="401" w:left="2141" w:header="708" w:footer="708" w:gutter="0"/>
          <w:cols w:space="708"/>
          <w:noEndnote/>
        </w:sectPr>
      </w:pPr>
    </w:p>
    <w:p w:rsidR="00853FB1" w:rsidRDefault="00A80695">
      <w:r>
        <w:rPr>
          <w:noProof/>
        </w:rPr>
        <w:pict>
          <v:shape id="_x0000_s1392" type="#_x0000_t202" style="position:absolute;margin-left:111.3pt;margin-top:15.35pt;width:320pt;height:403.45pt;z-index:25163059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jc w:val="both"/>
                    <w:rPr>
                      <w:spacing w:val="-5"/>
                      <w:sz w:val="19"/>
                      <w:szCs w:val="19"/>
                    </w:rPr>
                  </w:pPr>
                  <w:r>
                    <w:rPr>
                      <w:spacing w:val="1"/>
                      <w:sz w:val="19"/>
                      <w:szCs w:val="19"/>
                    </w:rPr>
                    <w:t xml:space="preserve">zijden gaven toegang tot drie halfcirkelvormige apsiden, die de plattegrond het </w:t>
                  </w:r>
                  <w:r>
                    <w:rPr>
                      <w:spacing w:val="3"/>
                      <w:sz w:val="19"/>
                      <w:szCs w:val="19"/>
                    </w:rPr>
                    <w:t>uiterlijk verschaften van een klaverblad van drie. Het gebouw lag diep verzon</w:t>
                  </w:r>
                  <w:r>
                    <w:rPr>
                      <w:spacing w:val="3"/>
                      <w:sz w:val="19"/>
                      <w:szCs w:val="19"/>
                    </w:rPr>
                    <w:softHyphen/>
                  </w:r>
                  <w:r>
                    <w:rPr>
                      <w:spacing w:val="2"/>
                      <w:sz w:val="19"/>
                      <w:szCs w:val="19"/>
                    </w:rPr>
                    <w:t xml:space="preserve">ken in de aarde. Saladin opperde de gedachte, dat het de apsis van een kerk kan </w:t>
                  </w:r>
                  <w:r>
                    <w:rPr>
                      <w:spacing w:val="-5"/>
                      <w:sz w:val="19"/>
                      <w:szCs w:val="19"/>
                    </w:rPr>
                    <w:t>zijn geweest.</w:t>
                  </w:r>
                </w:p>
                <w:p w:rsidR="00853FB1" w:rsidRDefault="00853FB1">
                  <w:pPr>
                    <w:spacing w:before="36"/>
                    <w:ind w:firstLine="216"/>
                    <w:jc w:val="both"/>
                    <w:rPr>
                      <w:rFonts w:ascii="Bookman Old Style" w:hAnsi="Bookman Old Style" w:cs="Bookman Old Style"/>
                      <w:spacing w:val="1"/>
                      <w:sz w:val="12"/>
                      <w:szCs w:val="12"/>
                      <w:vertAlign w:val="superscript"/>
                    </w:rPr>
                  </w:pPr>
                  <w:r>
                    <w:rPr>
                      <w:spacing w:val="6"/>
                      <w:sz w:val="19"/>
                      <w:szCs w:val="19"/>
                    </w:rPr>
                    <w:t xml:space="preserve">Later werd de kapel door Grossin onderzocht. Hij ontdekte een bassin, </w:t>
                  </w:r>
                  <w:r>
                    <w:rPr>
                      <w:spacing w:val="1"/>
                      <w:sz w:val="19"/>
                      <w:szCs w:val="19"/>
                    </w:rPr>
                    <w:t xml:space="preserve">bekleed met mozaïek, dat inscripties vertoonde, en verscheidenen tombes, die </w:t>
                  </w:r>
                  <w:r>
                    <w:rPr>
                      <w:spacing w:val="5"/>
                      <w:sz w:val="19"/>
                      <w:szCs w:val="19"/>
                    </w:rPr>
                    <w:t xml:space="preserve">eveneens met mozaïek bekleed waren. Of hier inderdaad sprake is van een </w:t>
                  </w:r>
                  <w:r>
                    <w:rPr>
                      <w:spacing w:val="3"/>
                      <w:sz w:val="19"/>
                      <w:szCs w:val="19"/>
                    </w:rPr>
                    <w:t xml:space="preserve">doopbassin, is uit de beschikbare gegevens niet op te maken. Men kan daarom </w:t>
                  </w:r>
                  <w:r>
                    <w:rPr>
                      <w:spacing w:val="6"/>
                      <w:sz w:val="19"/>
                      <w:szCs w:val="19"/>
                    </w:rPr>
                    <w:t xml:space="preserve">m.i. de zaouïa ook niet aanvoeren als een bijdrage tot onze kennis van de </w:t>
                  </w:r>
                  <w:r>
                    <w:rPr>
                      <w:spacing w:val="1"/>
                      <w:sz w:val="19"/>
                      <w:szCs w:val="19"/>
                    </w:rPr>
                    <w:t>oudchristelijke doopplaats.</w:t>
                  </w:r>
                  <w:r>
                    <w:rPr>
                      <w:rFonts w:ascii="Bookman Old Style" w:hAnsi="Bookman Old Style" w:cs="Bookman Old Style"/>
                      <w:spacing w:val="1"/>
                      <w:sz w:val="12"/>
                      <w:szCs w:val="12"/>
                      <w:vertAlign w:val="superscript"/>
                    </w:rPr>
                    <w:t>45</w:t>
                  </w:r>
                </w:p>
                <w:p w:rsidR="00853FB1" w:rsidRDefault="00853FB1">
                  <w:pPr>
                    <w:spacing w:before="612" w:line="204" w:lineRule="auto"/>
                    <w:jc w:val="both"/>
                    <w:rPr>
                      <w:spacing w:val="1"/>
                      <w:sz w:val="19"/>
                      <w:szCs w:val="19"/>
                    </w:rPr>
                  </w:pPr>
                  <w:r>
                    <w:rPr>
                      <w:spacing w:val="1"/>
                      <w:sz w:val="19"/>
                      <w:szCs w:val="19"/>
                    </w:rPr>
                    <w:t>Tun. No. 46. Tabarka (Thabraca)</w:t>
                  </w:r>
                </w:p>
                <w:p w:rsidR="00853FB1" w:rsidRDefault="00853FB1">
                  <w:pPr>
                    <w:spacing w:before="288"/>
                    <w:ind w:firstLine="216"/>
                    <w:jc w:val="both"/>
                    <w:rPr>
                      <w:spacing w:val="-3"/>
                      <w:sz w:val="19"/>
                      <w:szCs w:val="19"/>
                    </w:rPr>
                  </w:pPr>
                  <w:r>
                    <w:rPr>
                      <w:spacing w:val="9"/>
                      <w:sz w:val="19"/>
                      <w:szCs w:val="19"/>
                    </w:rPr>
                    <w:t xml:space="preserve">In de ruïnes aan de Zuidzijde van de havenstad Tabarka, het antieke </w:t>
                  </w:r>
                  <w:r>
                    <w:rPr>
                      <w:spacing w:val="1"/>
                      <w:sz w:val="19"/>
                      <w:szCs w:val="19"/>
                    </w:rPr>
                    <w:t xml:space="preserve">Thabraca, gelegen in Noord-Tunesië, onmiddellijk bij de Algerijnse grens, vond </w:t>
                  </w:r>
                  <w:r>
                    <w:rPr>
                      <w:spacing w:val="7"/>
                      <w:sz w:val="19"/>
                      <w:szCs w:val="19"/>
                    </w:rPr>
                    <w:t xml:space="preserve">men in 1891 een baptisterium (zie plattegr. no. 31). Het bevond zich in de </w:t>
                  </w:r>
                  <w:r>
                    <w:rPr>
                      <w:spacing w:val="4"/>
                      <w:sz w:val="19"/>
                      <w:szCs w:val="19"/>
                    </w:rPr>
                    <w:t>buurt van de oude moskee en is indertijd verbonden geweest aan een Christe</w:t>
                  </w:r>
                  <w:r>
                    <w:rPr>
                      <w:spacing w:val="4"/>
                      <w:sz w:val="19"/>
                      <w:szCs w:val="19"/>
                    </w:rPr>
                    <w:softHyphen/>
                  </w:r>
                  <w:r>
                    <w:rPr>
                      <w:spacing w:val="6"/>
                      <w:sz w:val="19"/>
                      <w:szCs w:val="19"/>
                    </w:rPr>
                    <w:t xml:space="preserve">lijke basiliek, waarvan men de resten van de apsis heeft aangetroffen. De </w:t>
                  </w:r>
                  <w:r>
                    <w:rPr>
                      <w:spacing w:val="1"/>
                      <w:sz w:val="19"/>
                      <w:szCs w:val="19"/>
                    </w:rPr>
                    <w:t xml:space="preserve">gegevens zijn weinig overvloedig. Duidelijk is wel, dat de doopkapel zelf een </w:t>
                  </w:r>
                  <w:r>
                    <w:rPr>
                      <w:spacing w:val="2"/>
                      <w:sz w:val="19"/>
                      <w:szCs w:val="19"/>
                    </w:rPr>
                    <w:t xml:space="preserve">achthoekige vorm bezat. Zij wees dus meteen heen naar de opstanding en het </w:t>
                  </w:r>
                  <w:r>
                    <w:rPr>
                      <w:spacing w:val="4"/>
                      <w:sz w:val="19"/>
                      <w:szCs w:val="19"/>
                    </w:rPr>
                    <w:t xml:space="preserve">eeuwige leven, beide in de Oude Kerk door het getal acht aangeduid. Blijkens de plattegrond vertoonde de kapel acht nissen, wellicht dienend als vestiaires </w:t>
                  </w:r>
                  <w:r>
                    <w:rPr>
                      <w:spacing w:val="2"/>
                      <w:sz w:val="19"/>
                      <w:szCs w:val="19"/>
                    </w:rPr>
                    <w:t xml:space="preserve">voor de dopeling. Twee van deze nissen zijn, terwille van de verbinding met de </w:t>
                  </w:r>
                  <w:r>
                    <w:rPr>
                      <w:spacing w:val="3"/>
                      <w:sz w:val="19"/>
                      <w:szCs w:val="19"/>
                    </w:rPr>
                    <w:t xml:space="preserve">kerk, veranderd in een soort poortjes. De acht pilaren moeten een koepeldak </w:t>
                  </w:r>
                  <w:r>
                    <w:rPr>
                      <w:spacing w:val="-3"/>
                      <w:sz w:val="19"/>
                      <w:szCs w:val="19"/>
                    </w:rPr>
                    <w:t>hebben gedragen.</w:t>
                  </w:r>
                </w:p>
                <w:p w:rsidR="00853FB1" w:rsidRDefault="00853FB1">
                  <w:pPr>
                    <w:spacing w:before="252"/>
                    <w:ind w:firstLine="216"/>
                    <w:jc w:val="both"/>
                    <w:rPr>
                      <w:spacing w:val="4"/>
                      <w:sz w:val="19"/>
                      <w:szCs w:val="19"/>
                    </w:rPr>
                  </w:pPr>
                  <w:r>
                    <w:rPr>
                      <w:spacing w:val="4"/>
                      <w:sz w:val="19"/>
                      <w:szCs w:val="19"/>
                    </w:rPr>
                    <w:t xml:space="preserve">Terwijl de afstand tussen twee tegenover elkaar staande pilaren toch wel op </w:t>
                  </w:r>
                  <w:r>
                    <w:rPr>
                      <w:spacing w:val="8"/>
                      <w:sz w:val="19"/>
                      <w:szCs w:val="19"/>
                    </w:rPr>
                    <w:t xml:space="preserve">± 10 m. kan worden gesteld, valt de grootte van het doopbassin, daarbij </w:t>
                  </w:r>
                  <w:r>
                    <w:rPr>
                      <w:spacing w:val="3"/>
                      <w:sz w:val="19"/>
                      <w:szCs w:val="19"/>
                    </w:rPr>
                    <w:t xml:space="preserve">vergeleken, sterk tegen. Het heeft een zeshoekige vorm, zodat hier gedacht zal zijn aan Christus' dood op de zesde dag, waardoor ons het leven verworven is. </w:t>
                  </w:r>
                  <w:r>
                    <w:rPr>
                      <w:spacing w:val="4"/>
                      <w:sz w:val="19"/>
                      <w:szCs w:val="19"/>
                    </w:rPr>
                    <w:t xml:space="preserve">De afstand tussen twee tegenover elkaar gelegen zijden van het bassin is nog </w:t>
                  </w:r>
                  <w:r>
                    <w:rPr>
                      <w:spacing w:val="3"/>
                      <w:sz w:val="19"/>
                      <w:szCs w:val="19"/>
                    </w:rPr>
                    <w:t xml:space="preserve">geen 3 m. Men daalde met drie witmarmeren treden (herinnering aan de Naam </w:t>
                  </w:r>
                  <w:r>
                    <w:rPr>
                      <w:spacing w:val="7"/>
                      <w:sz w:val="19"/>
                      <w:szCs w:val="19"/>
                    </w:rPr>
                    <w:t xml:space="preserve">van de Drieënige, waarin wij gedoopt worden) af in de kuip, waarvan de </w:t>
                  </w:r>
                  <w:r>
                    <w:rPr>
                      <w:spacing w:val="4"/>
                      <w:sz w:val="19"/>
                      <w:szCs w:val="19"/>
                    </w:rPr>
                    <w:t>tegenover elkaar liggende zijden nog niet 1 m. tussenruimte hebben. Het witte</w:t>
                  </w:r>
                </w:p>
              </w:txbxContent>
            </v:textbox>
            <w10:wrap type="square" anchorx="page" anchory="page"/>
          </v:shape>
        </w:pict>
      </w:r>
      <w:r>
        <w:rPr>
          <w:noProof/>
        </w:rPr>
        <w:pict>
          <v:shape id="_x0000_s1393" type="#_x0000_t202" style="position:absolute;margin-left:319.7pt;margin-top:418.8pt;width:111.6pt;height:133.9pt;z-index:25163161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tabs>
                      <w:tab w:val="left" w:pos="-3376"/>
                    </w:tabs>
                    <w:spacing w:before="2491" w:after="108" w:line="196" w:lineRule="auto"/>
                    <w:rPr>
                      <w:rFonts w:ascii="Bookman Old Style" w:hAnsi="Bookman Old Style" w:cs="Bookman Old Style"/>
                      <w:spacing w:val="-9"/>
                      <w:sz w:val="14"/>
                      <w:szCs w:val="14"/>
                    </w:rPr>
                  </w:pPr>
                  <w:r>
                    <w:rPr>
                      <w:rFonts w:ascii="Bookman Old Style" w:hAnsi="Bookman Old Style" w:cs="Bookman Old Style"/>
                      <w:sz w:val="14"/>
                      <w:szCs w:val="14"/>
                    </w:rPr>
                    <w:t>I'I.</w:t>
                  </w:r>
                  <w:r>
                    <w:rPr>
                      <w:rFonts w:ascii="Bookman Old Style" w:hAnsi="Bookman Old Style" w:cs="Bookman Old Style"/>
                      <w:sz w:val="14"/>
                      <w:szCs w:val="14"/>
                    </w:rPr>
                    <w:tab/>
                  </w:r>
                  <w:r>
                    <w:rPr>
                      <w:rFonts w:ascii="Bookman Old Style" w:hAnsi="Bookman Old Style" w:cs="Bookman Old Style"/>
                      <w:spacing w:val="-9"/>
                      <w:sz w:val="14"/>
                      <w:szCs w:val="14"/>
                    </w:rPr>
                    <w:t>I aha' 1,;1 I I ir.ilija</w:t>
                  </w:r>
                  <w:r>
                    <w:rPr>
                      <w:rFonts w:ascii="Bookman Old Style" w:hAnsi="Bookman Old Style" w:cs="Bookman Old Style"/>
                      <w:spacing w:val="-9"/>
                      <w:sz w:val="14"/>
                      <w:szCs w:val="14"/>
                    </w:rPr>
                    <w:sym w:font="Wingdings" w:char="F06E"/>
                  </w:r>
                </w:p>
              </w:txbxContent>
            </v:textbox>
            <w10:wrap type="square" anchorx="page" anchory="page"/>
          </v:shape>
        </w:pict>
      </w:r>
      <w:r>
        <w:rPr>
          <w:noProof/>
        </w:rPr>
        <w:pict>
          <v:shape id="_x0000_s1394" type="#_x0000_t202" style="position:absolute;margin-left:484.65pt;margin-top:15.35pt;width:320pt;height:537.35pt;z-index:25163264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rPr>
                      <w:spacing w:val="3"/>
                      <w:sz w:val="19"/>
                      <w:szCs w:val="19"/>
                    </w:rPr>
                  </w:pPr>
                  <w:r>
                    <w:rPr>
                      <w:spacing w:val="8"/>
                      <w:sz w:val="19"/>
                      <w:szCs w:val="19"/>
                    </w:rPr>
                    <w:t xml:space="preserve">marmer beeldt de reinheid uit, die ons door de Doop om Christus' sterven </w:t>
                  </w:r>
                  <w:r>
                    <w:rPr>
                      <w:spacing w:val="3"/>
                      <w:sz w:val="19"/>
                      <w:szCs w:val="19"/>
                    </w:rPr>
                    <w:t>wordt uitgebeeld en toegezegd.</w:t>
                  </w:r>
                </w:p>
                <w:p w:rsidR="00853FB1" w:rsidRDefault="00853FB1">
                  <w:pPr>
                    <w:spacing w:before="36"/>
                    <w:ind w:firstLine="216"/>
                    <w:jc w:val="both"/>
                    <w:rPr>
                      <w:spacing w:val="4"/>
                      <w:sz w:val="19"/>
                      <w:szCs w:val="19"/>
                    </w:rPr>
                  </w:pPr>
                  <w:r>
                    <w:rPr>
                      <w:spacing w:val="6"/>
                      <w:sz w:val="19"/>
                      <w:szCs w:val="19"/>
                    </w:rPr>
                    <w:t xml:space="preserve">De gegevens stellen ons helaas niet in staat, meer conclusies te trekken. </w:t>
                  </w:r>
                  <w:r>
                    <w:rPr>
                      <w:rFonts w:ascii="Bookman Old Style" w:hAnsi="Bookman Old Style" w:cs="Bookman Old Style"/>
                      <w:spacing w:val="8"/>
                      <w:sz w:val="16"/>
                      <w:szCs w:val="16"/>
                    </w:rPr>
                    <w:t>k</w:t>
                  </w:r>
                  <w:r>
                    <w:rPr>
                      <w:spacing w:val="8"/>
                      <w:sz w:val="19"/>
                      <w:szCs w:val="19"/>
                    </w:rPr>
                    <w:t xml:space="preserve">apitein Benet (en op zijn voetspoor ook anderen) verklaarde in 1905, dat te </w:t>
                  </w:r>
                  <w:r>
                    <w:rPr>
                      <w:spacing w:val="4"/>
                      <w:sz w:val="19"/>
                      <w:szCs w:val="19"/>
                    </w:rPr>
                    <w:t>I barka nog een tweede baptisterium was gevonden. Het schijnt echter, dat bv.</w:t>
                  </w:r>
                </w:p>
                <w:p w:rsidR="00853FB1" w:rsidRDefault="00853FB1">
                  <w:pPr>
                    <w:spacing w:before="72"/>
                    <w:ind w:firstLine="216"/>
                    <w:jc w:val="both"/>
                    <w:rPr>
                      <w:spacing w:val="2"/>
                      <w:sz w:val="19"/>
                      <w:szCs w:val="19"/>
                    </w:rPr>
                  </w:pPr>
                  <w:r>
                    <w:rPr>
                      <w:spacing w:val="4"/>
                      <w:sz w:val="19"/>
                      <w:szCs w:val="19"/>
                    </w:rPr>
                    <w:t xml:space="preserve">Lapeyre in 1938 abusievelijk in de besproken achthoekige doopkamer met </w:t>
                  </w:r>
                  <w:r>
                    <w:rPr>
                      <w:spacing w:val="6"/>
                      <w:sz w:val="19"/>
                      <w:szCs w:val="19"/>
                    </w:rPr>
                    <w:t xml:space="preserve">haar zeshoekig doopbassin </w:t>
                  </w:r>
                  <w:r>
                    <w:rPr>
                      <w:i/>
                      <w:iCs/>
                      <w:spacing w:val="6"/>
                      <w:w w:val="95"/>
                      <w:sz w:val="20"/>
                      <w:szCs w:val="20"/>
                    </w:rPr>
                    <w:t xml:space="preserve">twee </w:t>
                  </w:r>
                  <w:r>
                    <w:rPr>
                      <w:spacing w:val="6"/>
                      <w:sz w:val="19"/>
                      <w:szCs w:val="19"/>
                    </w:rPr>
                    <w:t xml:space="preserve">doopgelegenheden heeft gezien, waarvan de </w:t>
                  </w:r>
                  <w:r>
                    <w:rPr>
                      <w:rFonts w:ascii="Bookman Old Style" w:hAnsi="Bookman Old Style" w:cs="Bookman Old Style"/>
                      <w:spacing w:val="7"/>
                      <w:sz w:val="14"/>
                      <w:szCs w:val="14"/>
                    </w:rPr>
                    <w:t xml:space="preserve">nc </w:t>
                  </w:r>
                  <w:r>
                    <w:rPr>
                      <w:spacing w:val="7"/>
                      <w:sz w:val="19"/>
                      <w:szCs w:val="19"/>
                    </w:rPr>
                    <w:t xml:space="preserve">een zeshoekige en de andere een achthoekige vorm zou hebben vertoond. </w:t>
                  </w:r>
                  <w:r>
                    <w:rPr>
                      <w:rFonts w:ascii="Bookman Old Style" w:hAnsi="Bookman Old Style" w:cs="Bookman Old Style"/>
                      <w:spacing w:val="5"/>
                      <w:sz w:val="16"/>
                      <w:szCs w:val="16"/>
                    </w:rPr>
                    <w:t>I</w:t>
                  </w:r>
                  <w:r>
                    <w:rPr>
                      <w:rFonts w:ascii="Bookman Old Style" w:hAnsi="Bookman Old Style" w:cs="Bookman Old Style"/>
                      <w:spacing w:val="5"/>
                      <w:w w:val="65"/>
                      <w:sz w:val="16"/>
                      <w:szCs w:val="16"/>
                    </w:rPr>
                    <w:t xml:space="preserve">n </w:t>
                  </w:r>
                  <w:r>
                    <w:rPr>
                      <w:spacing w:val="5"/>
                      <w:sz w:val="19"/>
                      <w:szCs w:val="19"/>
                    </w:rPr>
                    <w:t xml:space="preserve">elk geval mag men in de noordelijke zijkapel van de grote Romeinse basiliek </w:t>
                  </w:r>
                  <w:r>
                    <w:rPr>
                      <w:rFonts w:ascii="Bookman Old Style" w:hAnsi="Bookman Old Style" w:cs="Bookman Old Style"/>
                      <w:spacing w:val="2"/>
                      <w:sz w:val="14"/>
                      <w:szCs w:val="14"/>
                    </w:rPr>
                    <w:t xml:space="preserve">I. </w:t>
                  </w:r>
                  <w:r>
                    <w:rPr>
                      <w:spacing w:val="2"/>
                      <w:sz w:val="19"/>
                      <w:szCs w:val="19"/>
                    </w:rPr>
                    <w:t xml:space="preserve">Tabarka, beroemd door het mozaiek van de tombe van Valentia, zeker </w:t>
                  </w:r>
                  <w:r>
                    <w:rPr>
                      <w:i/>
                      <w:iCs/>
                      <w:spacing w:val="2"/>
                      <w:w w:val="95"/>
                      <w:sz w:val="20"/>
                      <w:szCs w:val="20"/>
                    </w:rPr>
                    <w:t xml:space="preserve">geen </w:t>
                  </w:r>
                  <w:r>
                    <w:rPr>
                      <w:rFonts w:ascii="Bookman Old Style" w:hAnsi="Bookman Old Style" w:cs="Bookman Old Style"/>
                      <w:spacing w:val="3"/>
                      <w:sz w:val="12"/>
                      <w:szCs w:val="12"/>
                      <w:vertAlign w:val="superscript"/>
                    </w:rPr>
                    <w:t>,</w:t>
                  </w:r>
                  <w:r>
                    <w:rPr>
                      <w:spacing w:val="3"/>
                      <w:sz w:val="19"/>
                      <w:szCs w:val="19"/>
                    </w:rPr>
                    <w:t xml:space="preserve">Ii)opgelegenheid zoeken. Deze kapel diende klaarblijkelijk ter bewaring van </w:t>
                  </w:r>
                  <w:r>
                    <w:rPr>
                      <w:spacing w:val="2"/>
                      <w:sz w:val="19"/>
                      <w:szCs w:val="19"/>
                    </w:rPr>
                    <w:t>bepaalde graven, zoals ik reeds in 1955 vermeldde.</w:t>
                  </w:r>
                </w:p>
                <w:p w:rsidR="00853FB1" w:rsidRDefault="00853FB1">
                  <w:pPr>
                    <w:spacing w:before="108" w:line="264" w:lineRule="auto"/>
                    <w:ind w:firstLine="216"/>
                    <w:jc w:val="both"/>
                    <w:rPr>
                      <w:spacing w:val="4"/>
                      <w:sz w:val="19"/>
                      <w:szCs w:val="19"/>
                    </w:rPr>
                  </w:pPr>
                  <w:r>
                    <w:rPr>
                      <w:spacing w:val="8"/>
                      <w:sz w:val="19"/>
                      <w:szCs w:val="19"/>
                    </w:rPr>
                    <w:t xml:space="preserve">De tegenwoordige situatie te Tabarka laat geen onderzoek meer toe. Bij </w:t>
                  </w:r>
                  <w:r>
                    <w:rPr>
                      <w:spacing w:val="5"/>
                      <w:sz w:val="19"/>
                      <w:szCs w:val="19"/>
                    </w:rPr>
                    <w:t xml:space="preserve">.1i braak terwille van nieuwbouw heeft men vrij nonchalant met de ruïnes uit </w:t>
                  </w:r>
                  <w:r>
                    <w:rPr>
                      <w:sz w:val="19"/>
                      <w:szCs w:val="19"/>
                    </w:rPr>
                    <w:t xml:space="preserve">liet antieke verleden omgesprongen. Behalve een groot waterreservoir en enkele </w:t>
                  </w:r>
                  <w:r>
                    <w:rPr>
                      <w:spacing w:val="3"/>
                      <w:sz w:val="19"/>
                      <w:szCs w:val="19"/>
                    </w:rPr>
                    <w:t xml:space="preserve">'Jukken muur bleef van het Christelijk verleden ter plaatse niets bewaard. Ten </w:t>
                  </w:r>
                  <w:r>
                    <w:rPr>
                      <w:spacing w:val="7"/>
                      <w:sz w:val="19"/>
                      <w:szCs w:val="19"/>
                    </w:rPr>
                    <w:t xml:space="preserve">/inden van de stad bestaan nog slechts wat vormloze ruïnes, die alleen maar </w:t>
                  </w:r>
                  <w:r>
                    <w:rPr>
                      <w:spacing w:val="4"/>
                      <w:sz w:val="19"/>
                      <w:szCs w:val="19"/>
                    </w:rPr>
                    <w:t>e</w:t>
                  </w:r>
                  <w:r>
                    <w:rPr>
                      <w:rFonts w:ascii="Bookman Old Style" w:hAnsi="Bookman Old Style" w:cs="Bookman Old Style"/>
                      <w:spacing w:val="4"/>
                      <w:w w:val="70"/>
                      <w:sz w:val="15"/>
                      <w:szCs w:val="15"/>
                      <w:vertAlign w:val="subscript"/>
                    </w:rPr>
                    <w:t>n</w:t>
                  </w:r>
                  <w:r>
                    <w:rPr>
                      <w:spacing w:val="4"/>
                      <w:sz w:val="19"/>
                      <w:szCs w:val="19"/>
                    </w:rPr>
                    <w:t xml:space="preserve"> prachtig uitzicht bieden op deze schilderachtige plaats en haar omgeving.</w:t>
                  </w:r>
                  <w:r>
                    <w:rPr>
                      <w:rFonts w:ascii="Bookman Old Style" w:hAnsi="Bookman Old Style" w:cs="Bookman Old Style"/>
                      <w:spacing w:val="4"/>
                      <w:sz w:val="12"/>
                      <w:szCs w:val="12"/>
                      <w:vertAlign w:val="superscript"/>
                    </w:rPr>
                    <w:t>46</w:t>
                  </w:r>
                </w:p>
                <w:p w:rsidR="00853FB1" w:rsidRDefault="00853FB1">
                  <w:pPr>
                    <w:spacing w:before="504" w:line="211" w:lineRule="auto"/>
                    <w:ind w:left="144"/>
                    <w:rPr>
                      <w:spacing w:val="4"/>
                      <w:sz w:val="19"/>
                      <w:szCs w:val="19"/>
                    </w:rPr>
                  </w:pPr>
                  <w:r>
                    <w:rPr>
                      <w:spacing w:val="4"/>
                      <w:sz w:val="19"/>
                      <w:szCs w:val="19"/>
                    </w:rPr>
                    <w:t>on. No. 47. Zaghouan (Ziqqua of Ziqua)</w:t>
                  </w:r>
                </w:p>
                <w:p w:rsidR="00853FB1" w:rsidRDefault="00853FB1">
                  <w:pPr>
                    <w:spacing w:before="288" w:line="194" w:lineRule="auto"/>
                    <w:ind w:right="36"/>
                    <w:jc w:val="right"/>
                    <w:rPr>
                      <w:spacing w:val="6"/>
                      <w:sz w:val="19"/>
                      <w:szCs w:val="19"/>
                    </w:rPr>
                  </w:pPr>
                  <w:r>
                    <w:rPr>
                      <w:spacing w:val="6"/>
                      <w:sz w:val="19"/>
                      <w:szCs w:val="19"/>
                    </w:rPr>
                    <w:t>In Noord-Tunesië, bij Zaghouan, het antieke Ziqqua of Ziqua, gelegen op</w:t>
                  </w:r>
                </w:p>
                <w:p w:rsidR="00853FB1" w:rsidRDefault="00853FB1">
                  <w:pPr>
                    <w:spacing w:before="36"/>
                    <w:jc w:val="right"/>
                    <w:rPr>
                      <w:spacing w:val="4"/>
                      <w:sz w:val="19"/>
                      <w:szCs w:val="19"/>
                    </w:rPr>
                  </w:pPr>
                  <w:r>
                    <w:rPr>
                      <w:spacing w:val="6"/>
                      <w:sz w:val="19"/>
                      <w:szCs w:val="19"/>
                    </w:rPr>
                    <w:t xml:space="preserve">k in. langs de weg ten Zuiden van Tunis en 50 km. hemelsbreed ten Westen </w:t>
                  </w:r>
                  <w:r>
                    <w:rPr>
                      <w:spacing w:val="4"/>
                      <w:sz w:val="19"/>
                      <w:szCs w:val="19"/>
                    </w:rPr>
                    <w:t>\ mi I lammamet, ontdekte men bij de nieuwbouw in het begin van deze eeuw</w:t>
                  </w:r>
                </w:p>
                <w:p w:rsidR="00853FB1" w:rsidRDefault="00853FB1">
                  <w:pPr>
                    <w:spacing w:before="36"/>
                    <w:jc w:val="right"/>
                    <w:rPr>
                      <w:spacing w:val="3"/>
                      <w:sz w:val="19"/>
                      <w:szCs w:val="19"/>
                    </w:rPr>
                  </w:pPr>
                  <w:r>
                    <w:rPr>
                      <w:spacing w:val="6"/>
                      <w:sz w:val="19"/>
                      <w:szCs w:val="19"/>
                    </w:rPr>
                    <w:t xml:space="preserve">monument, dat waarschijnlijk een baptisterium is geweest. Het bevond zich </w:t>
                  </w:r>
                  <w:r>
                    <w:rPr>
                      <w:spacing w:val="3"/>
                      <w:sz w:val="19"/>
                      <w:szCs w:val="19"/>
                    </w:rPr>
                    <w:t>lil liet lage gedeelte ten Noorden van de stad en wel in een zeer uitgestrekt bos</w:t>
                  </w:r>
                </w:p>
                <w:p w:rsidR="00853FB1" w:rsidRDefault="00853FB1">
                  <w:pPr>
                    <w:spacing w:before="36"/>
                    <w:jc w:val="right"/>
                    <w:rPr>
                      <w:spacing w:val="6"/>
                      <w:sz w:val="19"/>
                      <w:szCs w:val="19"/>
                    </w:rPr>
                  </w:pPr>
                  <w:r>
                    <w:rPr>
                      <w:spacing w:val="12"/>
                      <w:sz w:val="19"/>
                      <w:szCs w:val="19"/>
                    </w:rPr>
                    <w:t xml:space="preserve">olijfbomen. Hier werden sporen van bouwwerken uit de antieke tijd </w:t>
                  </w:r>
                  <w:r>
                    <w:rPr>
                      <w:spacing w:val="6"/>
                      <w:sz w:val="19"/>
                      <w:szCs w:val="19"/>
                    </w:rPr>
                    <w:t>Lingeiroffen, o.a. een cirkelvormige kuip met een middellijn van 2,57 m. en</w:t>
                  </w:r>
                </w:p>
                <w:p w:rsidR="00853FB1" w:rsidRDefault="00853FB1">
                  <w:pPr>
                    <w:spacing w:before="36"/>
                    <w:ind w:firstLine="360"/>
                    <w:jc w:val="both"/>
                    <w:rPr>
                      <w:spacing w:val="7"/>
                      <w:sz w:val="19"/>
                      <w:szCs w:val="19"/>
                    </w:rPr>
                  </w:pPr>
                  <w:r>
                    <w:rPr>
                      <w:sz w:val="19"/>
                      <w:szCs w:val="19"/>
                    </w:rPr>
                    <w:t xml:space="preserve">ioia le diepte van 1,06 m. Het bassin bezit acht nissen en drie treden. Het is </w:t>
                  </w:r>
                  <w:r>
                    <w:rPr>
                      <w:rFonts w:ascii="Bookman Old Style" w:hAnsi="Bookman Old Style" w:cs="Bookman Old Style"/>
                      <w:spacing w:val="4"/>
                      <w:sz w:val="12"/>
                      <w:szCs w:val="12"/>
                      <w:vertAlign w:val="superscript"/>
                    </w:rPr>
                    <w:t>,</w:t>
                  </w:r>
                  <w:r>
                    <w:rPr>
                      <w:spacing w:val="4"/>
                      <w:sz w:val="19"/>
                      <w:szCs w:val="19"/>
                    </w:rPr>
                    <w:t xml:space="preserve">livotidig gemetseld en niet met mozaiek bekleed, maar met een zeer compacte </w:t>
                  </w:r>
                  <w:r>
                    <w:rPr>
                      <w:spacing w:val="3"/>
                      <w:sz w:val="19"/>
                      <w:szCs w:val="19"/>
                    </w:rPr>
                    <w:t>1</w:t>
                  </w:r>
                  <w:r>
                    <w:rPr>
                      <w:rFonts w:ascii="Bookman Old Style" w:hAnsi="Bookman Old Style" w:cs="Bookman Old Style"/>
                      <w:spacing w:val="3"/>
                      <w:sz w:val="12"/>
                      <w:szCs w:val="12"/>
                      <w:vertAlign w:val="superscript"/>
                    </w:rPr>
                    <w:t>,</w:t>
                  </w:r>
                  <w:r>
                    <w:rPr>
                      <w:spacing w:val="3"/>
                      <w:sz w:val="19"/>
                      <w:szCs w:val="19"/>
                    </w:rPr>
                    <w:t>. pleistering, die volledig bewaard bleef. De pijpen, die in de omgeving gevon</w:t>
                  </w:r>
                  <w:r>
                    <w:rPr>
                      <w:spacing w:val="3"/>
                      <w:sz w:val="19"/>
                      <w:szCs w:val="19"/>
                    </w:rPr>
                    <w:softHyphen/>
                  </w:r>
                  <w:r>
                    <w:rPr>
                      <w:rFonts w:ascii="Bookman Old Style" w:hAnsi="Bookman Old Style" w:cs="Bookman Old Style"/>
                      <w:spacing w:val="7"/>
                      <w:sz w:val="12"/>
                      <w:szCs w:val="12"/>
                      <w:vertAlign w:val="superscript"/>
                    </w:rPr>
                    <w:t>,</w:t>
                  </w:r>
                  <w:r>
                    <w:rPr>
                      <w:spacing w:val="7"/>
                      <w:sz w:val="19"/>
                      <w:szCs w:val="19"/>
                    </w:rPr>
                    <w:t>1 u werden, hebben wellicht gezorgd voor stromend water. Een kamer met</w:t>
                  </w:r>
                </w:p>
                <w:p w:rsidR="00853FB1" w:rsidRDefault="00853FB1">
                  <w:pPr>
                    <w:spacing w:before="108" w:line="204" w:lineRule="auto"/>
                    <w:ind w:right="36"/>
                    <w:jc w:val="right"/>
                    <w:rPr>
                      <w:spacing w:val="2"/>
                      <w:sz w:val="19"/>
                      <w:szCs w:val="19"/>
                    </w:rPr>
                  </w:pPr>
                  <w:r>
                    <w:rPr>
                      <w:spacing w:val="2"/>
                      <w:sz w:val="19"/>
                      <w:szCs w:val="19"/>
                    </w:rPr>
                    <w:t>,nek, een twintig pas van het bassin verwijderd, die tekeningen van bloemen</w:t>
                  </w:r>
                </w:p>
                <w:p w:rsidR="00853FB1" w:rsidRDefault="00853FB1">
                  <w:pPr>
                    <w:tabs>
                      <w:tab w:val="right" w:pos="6353"/>
                    </w:tabs>
                    <w:spacing w:before="36"/>
                    <w:ind w:firstLine="360"/>
                    <w:rPr>
                      <w:spacing w:val="3"/>
                      <w:sz w:val="19"/>
                      <w:szCs w:val="19"/>
                    </w:rPr>
                  </w:pPr>
                  <w:r>
                    <w:rPr>
                      <w:spacing w:val="4"/>
                      <w:sz w:val="19"/>
                      <w:szCs w:val="19"/>
                    </w:rPr>
                    <w:t xml:space="preserve">naels vertoont, kan een bijvertrek van een kerk hebben gevormd. Al is het </w:t>
                  </w:r>
                  <w:r>
                    <w:rPr>
                      <w:spacing w:val="-42"/>
                      <w:sz w:val="19"/>
                      <w:szCs w:val="19"/>
                    </w:rPr>
                    <w:t>1”</w:t>
                  </w:r>
                  <w:r>
                    <w:rPr>
                      <w:spacing w:val="-42"/>
                      <w:sz w:val="19"/>
                      <w:szCs w:val="19"/>
                    </w:rPr>
                    <w:tab/>
                  </w:r>
                  <w:r>
                    <w:rPr>
                      <w:rFonts w:ascii="Verdana" w:hAnsi="Verdana" w:cs="Verdana"/>
                      <w:spacing w:val="3"/>
                      <w:sz w:val="12"/>
                      <w:szCs w:val="12"/>
                    </w:rPr>
                    <w:t xml:space="preserve">Iliel </w:t>
                  </w:r>
                  <w:r>
                    <w:rPr>
                      <w:spacing w:val="3"/>
                      <w:sz w:val="19"/>
                      <w:szCs w:val="19"/>
                    </w:rPr>
                    <w:t>geleverd door een Christelijke voorstelling of inscriptie, de gegevens</w:t>
                  </w:r>
                </w:p>
                <w:p w:rsidR="00853FB1" w:rsidRDefault="00853FB1">
                  <w:pPr>
                    <w:spacing w:before="72" w:line="204" w:lineRule="auto"/>
                    <w:ind w:right="36"/>
                    <w:jc w:val="right"/>
                    <w:rPr>
                      <w:spacing w:val="5"/>
                      <w:sz w:val="19"/>
                      <w:szCs w:val="19"/>
                    </w:rPr>
                  </w:pPr>
                  <w:r>
                    <w:rPr>
                      <w:spacing w:val="5"/>
                      <w:sz w:val="19"/>
                      <w:szCs w:val="19"/>
                    </w:rPr>
                    <w:t>k denken aan de aanwezigheid van een doopgelegenheid. Het achttal</w:t>
                  </w:r>
                </w:p>
                <w:p w:rsidR="00853FB1" w:rsidRDefault="00853FB1">
                  <w:pPr>
                    <w:spacing w:before="72" w:line="189" w:lineRule="auto"/>
                    <w:ind w:right="36"/>
                    <w:jc w:val="right"/>
                    <w:rPr>
                      <w:spacing w:val="2"/>
                      <w:sz w:val="19"/>
                      <w:szCs w:val="19"/>
                    </w:rPr>
                  </w:pPr>
                  <w:r>
                    <w:rPr>
                      <w:spacing w:val="2"/>
                      <w:sz w:val="19"/>
                      <w:szCs w:val="19"/>
                    </w:rPr>
                    <w:t>wijst op de opstanding en het eeuwige leven, de cirkel herinnert eveneens</w:t>
                  </w:r>
                </w:p>
                <w:p w:rsidR="00853FB1" w:rsidRDefault="00853FB1">
                  <w:pPr>
                    <w:spacing w:before="36" w:line="211" w:lineRule="auto"/>
                    <w:ind w:right="36"/>
                    <w:jc w:val="right"/>
                    <w:rPr>
                      <w:spacing w:val="4"/>
                      <w:sz w:val="19"/>
                      <w:szCs w:val="19"/>
                    </w:rPr>
                  </w:pPr>
                  <w:r>
                    <w:rPr>
                      <w:spacing w:val="4"/>
                      <w:sz w:val="19"/>
                      <w:szCs w:val="19"/>
                    </w:rPr>
                    <w:t>le i•eliwige heerlijkheid, het drietal treden bepaalt ons bij de Naam van de</w:t>
                  </w:r>
                </w:p>
                <w:p w:rsidR="00853FB1" w:rsidRDefault="00853FB1">
                  <w:pPr>
                    <w:spacing w:before="72" w:line="194" w:lineRule="auto"/>
                    <w:ind w:right="36"/>
                    <w:jc w:val="right"/>
                    <w:rPr>
                      <w:spacing w:val="5"/>
                      <w:sz w:val="19"/>
                      <w:szCs w:val="19"/>
                    </w:rPr>
                  </w:pPr>
                  <w:r>
                    <w:rPr>
                      <w:rFonts w:ascii="Bookman Old Style" w:hAnsi="Bookman Old Style" w:cs="Bookman Old Style"/>
                      <w:spacing w:val="5"/>
                      <w:sz w:val="14"/>
                      <w:szCs w:val="14"/>
                    </w:rPr>
                    <w:t xml:space="preserve">en </w:t>
                  </w:r>
                  <w:r>
                    <w:rPr>
                      <w:spacing w:val="5"/>
                      <w:sz w:val="19"/>
                      <w:szCs w:val="19"/>
                    </w:rPr>
                    <w:t>vorm en afmetingen passen eveneens in het bekende schema. De</w:t>
                  </w:r>
                </w:p>
                <w:p w:rsidR="00853FB1" w:rsidRDefault="00853FB1">
                  <w:pPr>
                    <w:spacing w:before="36" w:line="266" w:lineRule="auto"/>
                    <w:jc w:val="right"/>
                    <w:rPr>
                      <w:spacing w:val="10"/>
                      <w:sz w:val="19"/>
                      <w:szCs w:val="19"/>
                    </w:rPr>
                  </w:pPr>
                  <w:r>
                    <w:rPr>
                      <w:spacing w:val="13"/>
                      <w:sz w:val="19"/>
                      <w:szCs w:val="19"/>
                    </w:rPr>
                    <w:t xml:space="preserve">ig held van mozaiek in het bassin kan bevreemden, maar zij is ook te </w:t>
                  </w:r>
                  <w:r>
                    <w:rPr>
                      <w:spacing w:val="10"/>
                      <w:sz w:val="19"/>
                      <w:szCs w:val="19"/>
                    </w:rPr>
                    <w:t>..11.(1 iel en in het eerste baptisterium van Henchir Chegarnia of Fragha</w:t>
                  </w:r>
                </w:p>
                <w:p w:rsidR="00853FB1" w:rsidRDefault="00853FB1">
                  <w:pPr>
                    <w:spacing w:before="36" w:line="194" w:lineRule="auto"/>
                    <w:ind w:right="36"/>
                    <w:jc w:val="right"/>
                    <w:rPr>
                      <w:spacing w:val="4"/>
                      <w:sz w:val="19"/>
                      <w:szCs w:val="19"/>
                    </w:rPr>
                  </w:pPr>
                  <w:r>
                    <w:rPr>
                      <w:spacing w:val="4"/>
                      <w:sz w:val="19"/>
                      <w:szCs w:val="19"/>
                    </w:rPr>
                    <w:t>Tim. no. 19). Is hier inderdaad sprake van een doopbassin, dan</w:t>
                  </w:r>
                </w:p>
                <w:p w:rsidR="00853FB1" w:rsidRDefault="00853FB1">
                  <w:pPr>
                    <w:tabs>
                      <w:tab w:val="left" w:pos="1237"/>
                      <w:tab w:val="right" w:pos="3685"/>
                    </w:tabs>
                    <w:spacing w:after="36"/>
                    <w:ind w:firstLine="504"/>
                    <w:rPr>
                      <w:sz w:val="19"/>
                      <w:szCs w:val="19"/>
                    </w:rPr>
                  </w:pPr>
                  <w:r>
                    <w:rPr>
                      <w:spacing w:val="10"/>
                      <w:sz w:val="19"/>
                      <w:szCs w:val="19"/>
                    </w:rPr>
                    <w:t xml:space="preserve">inen geen afwijkingen van het beeld, dat wij ons tot nu toe van de </w:t>
                  </w:r>
                  <w:r>
                    <w:rPr>
                      <w:rFonts w:ascii="Bookman Old Style" w:hAnsi="Bookman Old Style" w:cs="Bookman Old Style"/>
                      <w:spacing w:val="-26"/>
                      <w:sz w:val="12"/>
                      <w:szCs w:val="12"/>
                      <w:vertAlign w:val="superscript"/>
                    </w:rPr>
                    <w:t>,</w:t>
                  </w:r>
                  <w:r>
                    <w:rPr>
                      <w:spacing w:val="-26"/>
                      <w:sz w:val="19"/>
                      <w:szCs w:val="19"/>
                    </w:rPr>
                    <w:t>11</w:t>
                  </w:r>
                  <w:r>
                    <w:rPr>
                      <w:rFonts w:ascii="Bookman Old Style" w:hAnsi="Bookman Old Style" w:cs="Bookman Old Style"/>
                      <w:spacing w:val="-26"/>
                      <w:sz w:val="12"/>
                      <w:szCs w:val="12"/>
                      <w:vertAlign w:val="superscript"/>
                    </w:rPr>
                    <w:t>,</w:t>
                  </w:r>
                  <w:r>
                    <w:rPr>
                      <w:spacing w:val="-26"/>
                      <w:sz w:val="19"/>
                      <w:szCs w:val="19"/>
                    </w:rPr>
                    <w:t>I.</w:t>
                  </w:r>
                  <w:r>
                    <w:rPr>
                      <w:spacing w:val="-26"/>
                      <w:sz w:val="19"/>
                      <w:szCs w:val="19"/>
                    </w:rPr>
                    <w:tab/>
                  </w:r>
                  <w:r>
                    <w:rPr>
                      <w:sz w:val="19"/>
                      <w:szCs w:val="19"/>
                    </w:rPr>
                    <w:t>doopplaats</w:t>
                  </w:r>
                  <w:r>
                    <w:rPr>
                      <w:sz w:val="19"/>
                      <w:szCs w:val="19"/>
                    </w:rPr>
                    <w:tab/>
                    <w:t>gevormd."</w:t>
                  </w:r>
                </w:p>
              </w:txbxContent>
            </v:textbox>
            <w10:wrap type="square" anchorx="page" anchory="page"/>
          </v:shape>
        </w:pict>
      </w:r>
      <w:r>
        <w:rPr>
          <w:noProof/>
        </w:rPr>
        <w:pict>
          <v:shape id="_x0000_s1395" type="#_x0000_t202" style="position:absolute;margin-left:109.45pt;margin-top:422.15pt;width:126pt;height:120.95pt;z-index:251633664;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before="504" w:after="108"/>
                    <w:ind w:right="19"/>
                    <w:jc w:val="center"/>
                  </w:pPr>
                  <w:r>
                    <w:pict>
                      <v:shape id="_x0000_i1104" type="#_x0000_t75" style="width:125.25pt;height:89.25pt" fillcolor="window">
                        <v:imagedata r:id="rId46" o:title=""/>
                      </v:shape>
                    </w:pict>
                  </w:r>
                </w:p>
              </w:txbxContent>
            </v:textbox>
            <w10:wrap type="square" anchorx="page" anchory="page"/>
          </v:shape>
        </w:pict>
      </w:r>
      <w:r>
        <w:rPr>
          <w:noProof/>
        </w:rPr>
        <w:pict>
          <v:shape id="_x0000_s1396" type="#_x0000_t202" style="position:absolute;margin-left:109.45pt;margin-top:543.1pt;width:126pt;height:6.5pt;z-index:25163468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tabs>
                      <w:tab w:val="right" w:pos="2337"/>
                    </w:tabs>
                    <w:spacing w:line="182" w:lineRule="auto"/>
                    <w:ind w:left="144"/>
                    <w:rPr>
                      <w:rFonts w:ascii="Verdana" w:hAnsi="Verdana" w:cs="Verdana"/>
                      <w:spacing w:val="32"/>
                      <w:sz w:val="12"/>
                      <w:szCs w:val="12"/>
                    </w:rPr>
                  </w:pPr>
                  <w:r>
                    <w:rPr>
                      <w:rFonts w:ascii="Bookman Old Style" w:hAnsi="Bookman Old Style" w:cs="Bookman Old Style"/>
                      <w:b/>
                      <w:bCs/>
                      <w:i/>
                      <w:iCs/>
                      <w:w w:val="90"/>
                      <w:sz w:val="14"/>
                      <w:szCs w:val="14"/>
                    </w:rPr>
                    <w:t xml:space="preserve">8 </w:t>
                  </w:r>
                  <w:r>
                    <w:rPr>
                      <w:rFonts w:ascii="Bookman Old Style" w:hAnsi="Bookman Old Style" w:cs="Bookman Old Style"/>
                      <w:w w:val="125"/>
                      <w:sz w:val="12"/>
                      <w:szCs w:val="12"/>
                    </w:rPr>
                    <w:t>o</w:t>
                  </w:r>
                  <w:r>
                    <w:rPr>
                      <w:rFonts w:ascii="Bookman Old Style" w:hAnsi="Bookman Old Style" w:cs="Bookman Old Style"/>
                      <w:w w:val="125"/>
                      <w:sz w:val="12"/>
                      <w:szCs w:val="12"/>
                    </w:rPr>
                    <w:tab/>
                  </w:r>
                  <w:r>
                    <w:rPr>
                      <w:rFonts w:ascii="Bookman Old Style" w:hAnsi="Bookman Old Style" w:cs="Bookman Old Style"/>
                      <w:spacing w:val="32"/>
                      <w:sz w:val="14"/>
                      <w:szCs w:val="14"/>
                    </w:rPr>
                    <w:t xml:space="preserve">ƒ a </w:t>
                  </w:r>
                  <w:r>
                    <w:rPr>
                      <w:rFonts w:ascii="Verdana" w:hAnsi="Verdana" w:cs="Verdana"/>
                      <w:spacing w:val="32"/>
                      <w:sz w:val="12"/>
                      <w:szCs w:val="12"/>
                    </w:rPr>
                    <w:t>t</w:t>
                  </w:r>
                </w:p>
              </w:txbxContent>
            </v:textbox>
            <w10:wrap type="square" anchorx="page" anchory="page"/>
          </v:shape>
        </w:pict>
      </w:r>
      <w:r>
        <w:rPr>
          <w:noProof/>
        </w:rPr>
        <w:pict>
          <v:shape id="_x0000_s1397" type="#_x0000_t202" style="position:absolute;margin-left:109.45pt;margin-top:564.95pt;width:9.35pt;height:6.75pt;z-index:25163571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4" w:lineRule="exact"/>
                    <w:rPr>
                      <w:rFonts w:ascii="Bookman Old Style" w:hAnsi="Bookman Old Style" w:cs="Bookman Old Style"/>
                      <w:spacing w:val="-25"/>
                      <w:sz w:val="16"/>
                      <w:szCs w:val="16"/>
                    </w:rPr>
                  </w:pPr>
                  <w:r>
                    <w:rPr>
                      <w:rFonts w:ascii="Bookman Old Style" w:hAnsi="Bookman Old Style" w:cs="Bookman Old Style"/>
                      <w:spacing w:val="-25"/>
                      <w:sz w:val="16"/>
                      <w:szCs w:val="16"/>
                    </w:rPr>
                    <w:t>92,</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19" w:right="685" w:bottom="440" w:left="1777" w:header="708" w:footer="708" w:gutter="0"/>
          <w:cols w:space="708"/>
          <w:noEndnote/>
        </w:sectPr>
      </w:pPr>
    </w:p>
    <w:p w:rsidR="00853FB1" w:rsidRDefault="00A80695">
      <w:r>
        <w:rPr>
          <w:noProof/>
        </w:rPr>
        <w:pict>
          <v:shape id="_x0000_s1398" type="#_x0000_t75" style="position:absolute;margin-left:424.3pt;margin-top:0;width:182.2pt;height:595.2pt;z-index:-251679744;mso-wrap-distance-left:0;mso-wrap-distance-right:0;mso-position-horizontal-relative:page;mso-position-vertical-relative:page" wrapcoords="0 0 0 21600 6065 21600 6065 8370 18017 8370 18017 7515 21604 7515 21604 0 0 0" o:allowincell="f">
            <v:imagedata r:id="rId47" o:title=""/>
            <w10:wrap type="through" anchorx="page" anchory="page"/>
          </v:shape>
        </w:pict>
      </w:r>
      <w:r>
        <w:rPr>
          <w:noProof/>
        </w:rPr>
        <w:pict>
          <v:shape id="_x0000_s1399" type="#_x0000_t202" style="position:absolute;margin-left:97.65pt;margin-top:34.55pt;width:320pt;height:516.95pt;z-index:25163776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spacing w:before="288"/>
                    <w:ind w:right="0" w:firstLine="0"/>
                    <w:jc w:val="center"/>
                    <w:rPr>
                      <w:rStyle w:val="CharacterStyle7"/>
                      <w:spacing w:val="2"/>
                      <w:sz w:val="22"/>
                      <w:szCs w:val="22"/>
                    </w:rPr>
                  </w:pPr>
                  <w:r>
                    <w:rPr>
                      <w:rStyle w:val="CharacterStyle7"/>
                      <w:spacing w:val="2"/>
                      <w:sz w:val="22"/>
                      <w:szCs w:val="22"/>
                    </w:rPr>
                    <w:t>HOOFDSTUK VII. IN ALGERIE</w:t>
                  </w:r>
                </w:p>
                <w:p w:rsidR="00853FB1" w:rsidRDefault="00853FB1">
                  <w:pPr>
                    <w:spacing w:before="972"/>
                    <w:ind w:firstLine="216"/>
                    <w:jc w:val="both"/>
                    <w:rPr>
                      <w:spacing w:val="2"/>
                      <w:sz w:val="19"/>
                      <w:szCs w:val="19"/>
                    </w:rPr>
                  </w:pPr>
                  <w:r>
                    <w:rPr>
                      <w:spacing w:val="5"/>
                      <w:sz w:val="19"/>
                      <w:szCs w:val="19"/>
                    </w:rPr>
                    <w:t>De 30 in Algerië gevonden en voor ons doel belangrijke oudchristelijke doopplaatsen worden hieronder besproken, in alfabetische volgorde gerang</w:t>
                  </w:r>
                  <w:r>
                    <w:rPr>
                      <w:spacing w:val="5"/>
                      <w:sz w:val="19"/>
                      <w:szCs w:val="19"/>
                    </w:rPr>
                    <w:softHyphen/>
                  </w:r>
                  <w:r>
                    <w:rPr>
                      <w:spacing w:val="1"/>
                      <w:sz w:val="19"/>
                      <w:szCs w:val="19"/>
                    </w:rPr>
                    <w:t>schikt naar gelang van de vindplaats. Waar mogelijk wordt achter de tegenwoor</w:t>
                  </w:r>
                  <w:r>
                    <w:rPr>
                      <w:spacing w:val="1"/>
                      <w:sz w:val="19"/>
                      <w:szCs w:val="19"/>
                    </w:rPr>
                    <w:softHyphen/>
                  </w:r>
                  <w:r>
                    <w:rPr>
                      <w:spacing w:val="2"/>
                      <w:sz w:val="19"/>
                      <w:szCs w:val="19"/>
                    </w:rPr>
                    <w:t>dige naam van de vindplaats, tussen haakjes de antieke aanduiding vermeld.</w:t>
                  </w:r>
                </w:p>
                <w:p w:rsidR="00853FB1" w:rsidRDefault="00853FB1">
                  <w:pPr>
                    <w:pStyle w:val="Style3"/>
                    <w:kinsoku w:val="0"/>
                    <w:autoSpaceDE/>
                    <w:autoSpaceDN/>
                    <w:spacing w:before="432" w:line="194" w:lineRule="auto"/>
                    <w:ind w:right="0" w:firstLine="0"/>
                    <w:rPr>
                      <w:rStyle w:val="CharacterStyle7"/>
                      <w:spacing w:val="4"/>
                    </w:rPr>
                  </w:pPr>
                  <w:r>
                    <w:rPr>
                      <w:rStyle w:val="CharacterStyle7"/>
                      <w:spacing w:val="4"/>
                    </w:rPr>
                    <w:t>Alg. No. 1. Aïn Zizara of Aïn Zirara</w:t>
                  </w:r>
                </w:p>
                <w:p w:rsidR="00853FB1" w:rsidRDefault="00853FB1">
                  <w:pPr>
                    <w:pStyle w:val="Style3"/>
                    <w:kinsoku w:val="0"/>
                    <w:autoSpaceDE/>
                    <w:autoSpaceDN/>
                    <w:spacing w:before="288"/>
                    <w:ind w:right="0"/>
                    <w:rPr>
                      <w:rStyle w:val="CharacterStyle7"/>
                      <w:spacing w:val="3"/>
                    </w:rPr>
                  </w:pPr>
                  <w:r>
                    <w:rPr>
                      <w:rStyle w:val="CharacterStyle7"/>
                      <w:spacing w:val="8"/>
                    </w:rPr>
                    <w:t xml:space="preserve">In Oost-Algerië, in de buurt van A in Beïda, dat ongeveer halverwege </w:t>
                  </w:r>
                  <w:r>
                    <w:rPr>
                      <w:rStyle w:val="CharacterStyle7"/>
                      <w:spacing w:val="5"/>
                    </w:rPr>
                    <w:t xml:space="preserve">Constantine en Tébessa ligt, te Aïn Zizara of Zirara, werd een baptisterium </w:t>
                  </w:r>
                  <w:r>
                    <w:rPr>
                      <w:rStyle w:val="CharacterStyle7"/>
                      <w:spacing w:val="4"/>
                    </w:rPr>
                    <w:t xml:space="preserve">ontdekt, waarvan in 1884 nog enkele overblijfselen aanwezig waren. Men trof </w:t>
                  </w:r>
                  <w:r>
                    <w:rPr>
                      <w:rStyle w:val="CharacterStyle7"/>
                      <w:spacing w:val="10"/>
                    </w:rPr>
                    <w:t xml:space="preserve">het aan bij het onderzoek van een kleine basiliek in genoemd jaar. Dit </w:t>
                  </w:r>
                  <w:r>
                    <w:rPr>
                      <w:rStyle w:val="CharacterStyle7"/>
                      <w:spacing w:val="5"/>
                    </w:rPr>
                    <w:t>kerkgebouw werd door twee rijen kolommen in drieën verdeeld en was voor</w:t>
                  </w:r>
                  <w:r>
                    <w:rPr>
                      <w:rStyle w:val="CharacterStyle7"/>
                      <w:spacing w:val="5"/>
                    </w:rPr>
                    <w:softHyphen/>
                  </w:r>
                  <w:r>
                    <w:rPr>
                      <w:rStyle w:val="CharacterStyle7"/>
                      <w:spacing w:val="3"/>
                    </w:rPr>
                    <w:t xml:space="preserve">zien van een apsis. De vloer was gedekt met mozaiek, waarvan slechts enkele </w:t>
                  </w:r>
                  <w:r>
                    <w:rPr>
                      <w:rStyle w:val="CharacterStyle7"/>
                      <w:spacing w:val="5"/>
                    </w:rPr>
                    <w:t xml:space="preserve">resten bewaard bleven. Het merkwaardige was, dat men de overblijfselen van </w:t>
                  </w:r>
                  <w:r>
                    <w:rPr>
                      <w:rStyle w:val="CharacterStyle7"/>
                      <w:spacing w:val="4"/>
                    </w:rPr>
                    <w:t xml:space="preserve">wat een baptisterium moet zijn geweest, aantrof op een hoek van de voorgevel </w:t>
                  </w:r>
                  <w:r>
                    <w:rPr>
                      <w:rStyle w:val="CharacterStyle7"/>
                      <w:spacing w:val="5"/>
                    </w:rPr>
                    <w:t>en ongetwijfeld buiten de kerk. Hier bevond zich, omringd door vier kolom</w:t>
                  </w:r>
                  <w:r>
                    <w:rPr>
                      <w:rStyle w:val="CharacterStyle7"/>
                      <w:spacing w:val="5"/>
                    </w:rPr>
                    <w:softHyphen/>
                  </w:r>
                  <w:r>
                    <w:rPr>
                      <w:rStyle w:val="CharacterStyle7"/>
                    </w:rPr>
                    <w:t xml:space="preserve">men, die een overdekking zullen hebben gedragen, een cirkelvormig bassin. De </w:t>
                  </w:r>
                  <w:r>
                    <w:rPr>
                      <w:rStyle w:val="CharacterStyle7"/>
                      <w:spacing w:val="1"/>
                    </w:rPr>
                    <w:t>opening werd gevormd door een laag mooie stenen en de bodem van het bassin bestond uit gepleisterde blokken. S. Gsell vermoedde, op grond van de mono</w:t>
                  </w:r>
                  <w:r>
                    <w:rPr>
                      <w:rStyle w:val="CharacterStyle7"/>
                      <w:spacing w:val="1"/>
                    </w:rPr>
                    <w:softHyphen/>
                  </w:r>
                  <w:r>
                    <w:rPr>
                      <w:rStyle w:val="CharacterStyle7"/>
                      <w:spacing w:val="3"/>
                    </w:rPr>
                    <w:t xml:space="preserve">grammen, die op het bouwwerk waren aangebracht, dat de basiliek dateerde uit </w:t>
                  </w:r>
                  <w:r>
                    <w:rPr>
                      <w:rStyle w:val="CharacterStyle7"/>
                      <w:spacing w:val="6"/>
                    </w:rPr>
                    <w:t xml:space="preserve">het midden van de 5e eeuw en dat zij later verbouwd is. Verschillende delen </w:t>
                  </w:r>
                  <w:r>
                    <w:rPr>
                      <w:rStyle w:val="CharacterStyle7"/>
                      <w:spacing w:val="8"/>
                    </w:rPr>
                    <w:t xml:space="preserve">van het bouwwerk zijn na de ontdekking overgebracht naar Aïn Beïda en </w:t>
                  </w:r>
                  <w:r>
                    <w:rPr>
                      <w:rStyle w:val="CharacterStyle7"/>
                      <w:spacing w:val="3"/>
                    </w:rPr>
                    <w:t>verder onderzoek schijnt niet meer mogelijk.</w:t>
                  </w:r>
                </w:p>
                <w:p w:rsidR="00853FB1" w:rsidRDefault="00853FB1">
                  <w:pPr>
                    <w:pStyle w:val="Style3"/>
                    <w:kinsoku w:val="0"/>
                    <w:autoSpaceDE/>
                    <w:autoSpaceDN/>
                    <w:spacing w:before="324"/>
                    <w:ind w:right="0"/>
                    <w:rPr>
                      <w:rStyle w:val="CharacterStyle7"/>
                      <w:spacing w:val="4"/>
                    </w:rPr>
                  </w:pPr>
                  <w:r>
                    <w:rPr>
                      <w:rStyle w:val="CharacterStyle7"/>
                      <w:spacing w:val="1"/>
                    </w:rPr>
                    <w:t>De schaarse gegevens, waarover wij beschikken, passen bij die, welke</w:t>
                  </w:r>
                  <w:r>
                    <w:rPr>
                      <w:rStyle w:val="CharacterStyle7"/>
                      <w:rFonts w:ascii="Bookman Old Style" w:hAnsi="Bookman Old Style" w:cs="Bookman Old Style"/>
                      <w:spacing w:val="1"/>
                      <w:w w:val="105"/>
                      <w:sz w:val="12"/>
                      <w:szCs w:val="12"/>
                      <w:vertAlign w:val="superscript"/>
                    </w:rPr>
                    <w:t>,</w:t>
                  </w:r>
                  <w:r>
                    <w:rPr>
                      <w:rStyle w:val="CharacterStyle7"/>
                      <w:spacing w:val="1"/>
                    </w:rPr>
                    <w:t xml:space="preserve">Tunesië ons opleverde. Een baptisterium bij de ingang van een kerk is geen ongewoon </w:t>
                  </w:r>
                  <w:r>
                    <w:rPr>
                      <w:rStyle w:val="CharacterStyle7"/>
                      <w:spacing w:val="3"/>
                    </w:rPr>
                    <w:t>verschijnsel en wijst op de betekenis van de Doop ter inleiding in de gemeente van God. De vier kolommen keren op de doopplaatsen steeds terug en herinne</w:t>
                  </w:r>
                  <w:r>
                    <w:rPr>
                      <w:rStyle w:val="CharacterStyle7"/>
                      <w:spacing w:val="3"/>
                    </w:rPr>
                    <w:softHyphen/>
                    <w:t xml:space="preserve">ren bij voorkeur aan de vier Paradijsrivieren, die leven moesten geven aan de </w:t>
                  </w:r>
                  <w:r>
                    <w:rPr>
                      <w:rStyle w:val="CharacterStyle7"/>
                      <w:spacing w:val="2"/>
                    </w:rPr>
                    <w:t xml:space="preserve">wereld, welke door vier windstreken wordt gekenmerkt. De cirkelvorm van het </w:t>
                  </w:r>
                  <w:r>
                    <w:rPr>
                      <w:rStyle w:val="CharacterStyle7"/>
                      <w:spacing w:val="4"/>
                    </w:rPr>
                    <w:t xml:space="preserve">bassin is teken van het eeuwige leven, ons verworven door de Heer, in Wiens </w:t>
                  </w:r>
                  <w:r>
                    <w:rPr>
                      <w:rStyle w:val="CharacterStyle7"/>
                      <w:spacing w:val="3"/>
                    </w:rPr>
                    <w:t>Naam wij gedoopt worden. Verdere conclusies zijn m.i. uit deze doopgelegen</w:t>
                  </w:r>
                  <w:r>
                    <w:rPr>
                      <w:rStyle w:val="CharacterStyle7"/>
                      <w:spacing w:val="3"/>
                    </w:rPr>
                    <w:softHyphen/>
                  </w:r>
                  <w:r>
                    <w:rPr>
                      <w:rStyle w:val="CharacterStyle7"/>
                      <w:spacing w:val="4"/>
                    </w:rPr>
                    <w:t>heid niet te trekken.</w:t>
                  </w:r>
                  <w:r>
                    <w:rPr>
                      <w:rStyle w:val="CharacterStyle7"/>
                      <w:rFonts w:ascii="Bookman Old Style" w:hAnsi="Bookman Old Style" w:cs="Bookman Old Style"/>
                      <w:spacing w:val="4"/>
                      <w:w w:val="105"/>
                      <w:sz w:val="12"/>
                      <w:szCs w:val="12"/>
                      <w:vertAlign w:val="superscript"/>
                    </w:rPr>
                    <w:t>48</w:t>
                  </w:r>
                </w:p>
                <w:p w:rsidR="00853FB1" w:rsidRDefault="00853FB1">
                  <w:pPr>
                    <w:pStyle w:val="Style3"/>
                    <w:kinsoku w:val="0"/>
                    <w:autoSpaceDE/>
                    <w:autoSpaceDN/>
                    <w:spacing w:before="612" w:line="199" w:lineRule="auto"/>
                    <w:ind w:right="0" w:firstLine="0"/>
                    <w:rPr>
                      <w:rStyle w:val="CharacterStyle7"/>
                      <w:spacing w:val="3"/>
                    </w:rPr>
                  </w:pPr>
                  <w:r>
                    <w:rPr>
                      <w:rStyle w:val="CharacterStyle7"/>
                      <w:spacing w:val="3"/>
                    </w:rPr>
                    <w:t>Alg. No. 2. Announa (Thibilis)</w:t>
                  </w:r>
                </w:p>
                <w:p w:rsidR="00853FB1" w:rsidRDefault="00853FB1">
                  <w:pPr>
                    <w:spacing w:before="252" w:after="36" w:line="199" w:lineRule="auto"/>
                    <w:ind w:right="36"/>
                    <w:jc w:val="right"/>
                  </w:pPr>
                  <w:r>
                    <w:rPr>
                      <w:spacing w:val="6"/>
                      <w:sz w:val="19"/>
                      <w:szCs w:val="19"/>
                    </w:rPr>
                    <w:t>In het Noordoosten van Algerië, een 80 km. ten Zuidwesten van dc haven</w:t>
                  </w:r>
                  <w:r>
                    <w:rPr>
                      <w:spacing w:val="6"/>
                      <w:sz w:val="19"/>
                      <w:szCs w:val="19"/>
                    </w:rPr>
                    <w:noBreakHyphen/>
                  </w:r>
                </w:p>
              </w:txbxContent>
            </v:textbox>
            <w10:wrap type="square" anchorx="page" anchory="page"/>
          </v:shape>
        </w:pict>
      </w:r>
      <w:r>
        <w:rPr>
          <w:noProof/>
        </w:rPr>
        <w:pict>
          <v:shape id="_x0000_s1400" type="#_x0000_t202" style="position:absolute;margin-left:684.25pt;margin-top:34.55pt;width:48.45pt;height:62.4pt;z-index:251638784;mso-wrap-edited:f;mso-wrap-distance-left:0;mso-wrap-distance-right:62.45pt;mso-wrap-distance-bottom:17.5pt;mso-position-horizontal-relative:page;mso-position-vertical-relative:page" wrapcoords="-62 0 -62 21600 21662 21600 21662 0 -62 0" o:allowincell="f" stroked="f">
            <v:fill opacity="0"/>
            <v:textbox inset="0,0,0,0">
              <w:txbxContent>
                <w:p w:rsidR="00853FB1" w:rsidRDefault="00853FB1">
                  <w:pPr>
                    <w:spacing w:before="108" w:after="756"/>
                    <w:rPr>
                      <w:rFonts w:ascii="Garamond" w:hAnsi="Garamond" w:cs="Garamond"/>
                      <w:sz w:val="17"/>
                      <w:szCs w:val="17"/>
                    </w:rPr>
                  </w:pPr>
                  <w:r>
                    <w:rPr>
                      <w:rFonts w:ascii="Garamond" w:hAnsi="Garamond" w:cs="Garamond"/>
                      <w:sz w:val="17"/>
                      <w:szCs w:val="17"/>
                    </w:rPr>
                    <w:t>III =TEE::</w:t>
                  </w:r>
                </w:p>
              </w:txbxContent>
            </v:textbox>
            <w10:wrap type="square" anchorx="page" anchory="page"/>
          </v:shape>
        </w:pict>
      </w:r>
      <w:r>
        <w:rPr>
          <w:noProof/>
        </w:rPr>
        <w:pict>
          <v:shape id="_x0000_s1401" type="#_x0000_t202" style="position:absolute;margin-left:606.5pt;margin-top:114.45pt;width:188.65pt;height:92.65pt;z-index:251639808;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before="252" w:after="756"/>
                    <w:ind w:left="2520" w:right="548"/>
                  </w:pPr>
                  <w:r>
                    <w:pict>
                      <v:shape id="_x0000_i1106" type="#_x0000_t75" style="width:33.75pt;height:39.75pt" fillcolor="window">
                        <v:imagedata r:id="rId48" o:title=""/>
                      </v:shape>
                    </w:pict>
                  </w:r>
                </w:p>
              </w:txbxContent>
            </v:textbox>
            <w10:wrap type="square" anchorx="page" anchory="page"/>
          </v:shape>
        </w:pict>
      </w:r>
      <w:r>
        <w:rPr>
          <w:noProof/>
        </w:rPr>
        <w:pict>
          <v:shape id="_x0000_s1402" type="#_x0000_t202" style="position:absolute;margin-left:576.5pt;margin-top:207.1pt;width:218.65pt;height:7.45pt;z-index:25164083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after="252"/>
                    <w:rPr>
                      <w:rFonts w:ascii="Garamond" w:hAnsi="Garamond" w:cs="Garamond"/>
                      <w:spacing w:val="3"/>
                      <w:sz w:val="17"/>
                      <w:szCs w:val="17"/>
                    </w:rPr>
                  </w:pPr>
                  <w:r>
                    <w:rPr>
                      <w:rFonts w:ascii="Garamond" w:hAnsi="Garamond" w:cs="Garamond"/>
                      <w:spacing w:val="3"/>
                      <w:sz w:val="17"/>
                      <w:szCs w:val="17"/>
                    </w:rPr>
                    <w:t>Pl.no. 32. Announa (Thibilis)</w:t>
                  </w:r>
                </w:p>
              </w:txbxContent>
            </v:textbox>
            <w10:wrap type="square" anchorx="page" anchory="page"/>
          </v:shape>
        </w:pict>
      </w:r>
      <w:r>
        <w:rPr>
          <w:noProof/>
        </w:rPr>
        <w:pict>
          <v:shape id="_x0000_s1403" type="#_x0000_t202" style="position:absolute;margin-left:576.25pt;margin-top:214.55pt;width:218.9pt;height:16.1pt;z-index:25164185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txbxContent>
            </v:textbox>
            <w10:wrap type="square" anchorx="page" anchory="page"/>
          </v:shape>
        </w:pict>
      </w:r>
      <w:r>
        <w:rPr>
          <w:noProof/>
        </w:rPr>
        <w:pict>
          <v:shape id="_x0000_s1404" type="#_x0000_t202" style="position:absolute;margin-left:475.7pt;margin-top:230.65pt;width:319.45pt;height:320.85pt;z-index:25164288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spacing w:line="264" w:lineRule="auto"/>
                    <w:ind w:right="0" w:firstLine="0"/>
                    <w:rPr>
                      <w:rStyle w:val="CharacterStyle7"/>
                      <w:spacing w:val="2"/>
                    </w:rPr>
                  </w:pPr>
                  <w:r>
                    <w:rPr>
                      <w:rStyle w:val="CharacterStyle7"/>
                      <w:spacing w:val="2"/>
                    </w:rPr>
                    <w:t xml:space="preserve">stad Bóne en een 40 km. hemelsbreed ten Oosten van Constantine, in de ruïnes </w:t>
                  </w:r>
                  <w:r>
                    <w:rPr>
                      <w:rStyle w:val="CharacterStyle7"/>
                      <w:spacing w:val="1"/>
                    </w:rPr>
                    <w:t xml:space="preserve">van Announa, het antieke Thibilis, ontdekte C. A. Joly een kerk, waaraan een baptisterium verbonden was. Het in 1903 verschenen verslag deelt over deze </w:t>
                  </w:r>
                  <w:r>
                    <w:rPr>
                      <w:rStyle w:val="CharacterStyle7"/>
                    </w:rPr>
                    <w:t xml:space="preserve">opgraving mee, dat zij plaats vond in het noordwestelijk deel van Announa. De </w:t>
                  </w:r>
                  <w:r>
                    <w:rPr>
                      <w:rStyle w:val="CharacterStyle7"/>
                      <w:spacing w:val="2"/>
                    </w:rPr>
                    <w:t xml:space="preserve">bedoelde basiliek was 16 m. lang en 13 m. breed en zij bezat aan het oostelijk </w:t>
                  </w:r>
                  <w:r>
                    <w:rPr>
                      <w:rStyle w:val="CharacterStyle7"/>
                      <w:spacing w:val="4"/>
                    </w:rPr>
                    <w:t xml:space="preserve">einde een halfcirkelvormige apsis. Deze apsis vormde het presbyterium, waar </w:t>
                  </w:r>
                  <w:r>
                    <w:rPr>
                      <w:rStyle w:val="CharacterStyle7"/>
                      <w:spacing w:val="2"/>
                    </w:rPr>
                    <w:t xml:space="preserve">zich de cathedra van de voorganger en de plaatsen van de ouderlingen moeten </w:t>
                  </w:r>
                  <w:r>
                    <w:rPr>
                      <w:rStyle w:val="CharacterStyle7"/>
                      <w:spacing w:val="6"/>
                    </w:rPr>
                    <w:t xml:space="preserve">hebben bevonden. Men ontdekte vóór het presbyterium, in het middenschip, </w:t>
                  </w:r>
                  <w:r>
                    <w:rPr>
                      <w:rStyle w:val="CharacterStyle7"/>
                      <w:spacing w:val="2"/>
                    </w:rPr>
                    <w:t xml:space="preserve">de plaats van de oudchristelijke avondmaalstafel, zoals dat steeds het geval is in </w:t>
                  </w:r>
                  <w:r>
                    <w:rPr>
                      <w:rStyle w:val="CharacterStyle7"/>
                      <w:spacing w:val="3"/>
                    </w:rPr>
                    <w:t>de oudchristelijke basiliek: temidden van de gemeente. Achter in het linker</w:t>
                  </w:r>
                  <w:r>
                    <w:rPr>
                      <w:rStyle w:val="CharacterStyle7"/>
                      <w:spacing w:val="3"/>
                    </w:rPr>
                    <w:softHyphen/>
                  </w:r>
                  <w:r>
                    <w:rPr>
                      <w:rStyle w:val="CharacterStyle7"/>
                      <w:spacing w:val="5"/>
                    </w:rPr>
                    <w:t xml:space="preserve">zijschip, in de noordoostelijke hoek van de basiliek, gaf een kleine deur met </w:t>
                  </w:r>
                  <w:r>
                    <w:rPr>
                      <w:rStyle w:val="CharacterStyle7"/>
                      <w:spacing w:val="2"/>
                    </w:rPr>
                    <w:t>vier treden toegang tot het baptisterium (zie plattegr. no. 32).</w:t>
                  </w:r>
                </w:p>
                <w:p w:rsidR="00853FB1" w:rsidRDefault="00853FB1">
                  <w:pPr>
                    <w:pStyle w:val="Style3"/>
                    <w:kinsoku w:val="0"/>
                    <w:autoSpaceDE/>
                    <w:autoSpaceDN/>
                    <w:ind w:right="0"/>
                    <w:rPr>
                      <w:rStyle w:val="CharacterStyle7"/>
                      <w:spacing w:val="1"/>
                    </w:rPr>
                  </w:pPr>
                  <w:r>
                    <w:rPr>
                      <w:rStyle w:val="CharacterStyle7"/>
                      <w:spacing w:val="1"/>
                    </w:rPr>
                    <w:t xml:space="preserve">Deze doopgelegenheid is een rechthoekig gebouw, 10.30 m. lang en 5,60 m. </w:t>
                  </w:r>
                  <w:r>
                    <w:rPr>
                      <w:rStyle w:val="CharacterStyle7"/>
                      <w:spacing w:val="5"/>
                    </w:rPr>
                    <w:t xml:space="preserve">breed. Het bestaat uit drie gedeelten, die afgegrensd worden door twee keer </w:t>
                  </w:r>
                  <w:r>
                    <w:rPr>
                      <w:rStyle w:val="CharacterStyle7"/>
                    </w:rPr>
                    <w:t xml:space="preserve">twee zuilen. De centrale afdeling bevat het doopbassin, de andere gedeelten zijn </w:t>
                  </w:r>
                  <w:r>
                    <w:rPr>
                      <w:rStyle w:val="CharacterStyle7"/>
                      <w:spacing w:val="2"/>
                    </w:rPr>
                    <w:t>wellicht kleed- en wachtkamer geweest. Het doopbassin zelf heeft een cirkel</w:t>
                  </w:r>
                  <w:r>
                    <w:rPr>
                      <w:rStyle w:val="CharacterStyle7"/>
                      <w:spacing w:val="2"/>
                    </w:rPr>
                    <w:softHyphen/>
                  </w:r>
                  <w:r>
                    <w:rPr>
                      <w:rStyle w:val="CharacterStyle7"/>
                      <w:spacing w:val="1"/>
                    </w:rPr>
                    <w:t xml:space="preserve">vormige omtrek, waardoor reeds dadelijk heengewezen wordt naar de betekenis </w:t>
                  </w:r>
                  <w:r>
                    <w:rPr>
                      <w:rStyle w:val="CharacterStyle7"/>
                      <w:spacing w:val="3"/>
                    </w:rPr>
                    <w:t xml:space="preserve">van de Doop voor het eeuwige leven. Binnen deze cirkel verhieven zich zes </w:t>
                  </w:r>
                  <w:r>
                    <w:rPr>
                      <w:rStyle w:val="CharacterStyle7"/>
                    </w:rPr>
                    <w:t xml:space="preserve">zuiltjes, die de overdekking van het bassin gedragen zullen hebben. Zij vormden </w:t>
                  </w:r>
                  <w:r>
                    <w:rPr>
                      <w:rStyle w:val="CharacterStyle7"/>
                      <w:spacing w:val="5"/>
                    </w:rPr>
                    <w:t xml:space="preserve">allicht de steunpunten voor de gordijnen, welke de doopplechtigheid aan de </w:t>
                  </w:r>
                  <w:r>
                    <w:rPr>
                      <w:rStyle w:val="CharacterStyle7"/>
                      <w:spacing w:val="4"/>
                    </w:rPr>
                    <w:t xml:space="preserve">ogen van onbevoegden onttrokken. Het getal zes herinnert aan de dood van </w:t>
                  </w:r>
                  <w:r>
                    <w:rPr>
                      <w:rStyle w:val="CharacterStyle7"/>
                      <w:spacing w:val="1"/>
                    </w:rPr>
                    <w:t>Christus ter verzoening van de zonde op de zesde dag (Goede Vrijdag).</w:t>
                  </w:r>
                </w:p>
                <w:p w:rsidR="00853FB1" w:rsidRDefault="00853FB1">
                  <w:pPr>
                    <w:pStyle w:val="Style3"/>
                    <w:kinsoku w:val="0"/>
                    <w:autoSpaceDE/>
                    <w:autoSpaceDN/>
                    <w:spacing w:before="216" w:after="72"/>
                    <w:ind w:right="0"/>
                    <w:rPr>
                      <w:rStyle w:val="CharacterStyle7"/>
                      <w:spacing w:val="12"/>
                    </w:rPr>
                  </w:pPr>
                  <w:r>
                    <w:rPr>
                      <w:rStyle w:val="CharacterStyle7"/>
                    </w:rPr>
                    <w:t xml:space="preserve">De totale diepte van het bassin, gerekend vanaf de vloer, waarop de zuiltjes </w:t>
                  </w:r>
                  <w:r>
                    <w:rPr>
                      <w:rStyle w:val="CharacterStyle7"/>
                      <w:spacing w:val="11"/>
                    </w:rPr>
                    <w:t xml:space="preserve">Monden, tot de bodem, is ± 1,30 m. (men zie de doorsnede op plattegr. </w:t>
                  </w:r>
                  <w:r>
                    <w:rPr>
                      <w:rStyle w:val="CharacterStyle7"/>
                      <w:spacing w:val="7"/>
                    </w:rPr>
                    <w:t xml:space="preserve">no. </w:t>
                  </w:r>
                  <w:r>
                    <w:rPr>
                      <w:rStyle w:val="CharacterStyle7"/>
                      <w:i/>
                      <w:iCs/>
                      <w:spacing w:val="7"/>
                    </w:rPr>
                    <w:t xml:space="preserve">32). </w:t>
                  </w:r>
                  <w:r>
                    <w:rPr>
                      <w:rStyle w:val="CharacterStyle7"/>
                      <w:spacing w:val="7"/>
                    </w:rPr>
                    <w:t>We moeten echter niet menen, dat het wateroppervlak bij doop</w:t>
                  </w:r>
                  <w:r>
                    <w:rPr>
                      <w:rStyle w:val="CharacterStyle7"/>
                      <w:spacing w:val="7"/>
                    </w:rPr>
                    <w:softHyphen/>
                  </w:r>
                  <w:r>
                    <w:rPr>
                      <w:rStyle w:val="CharacterStyle7"/>
                      <w:spacing w:val="4"/>
                    </w:rPr>
                    <w:t xml:space="preserve">bediening tot genoemde vloer reikte, welke als eerste trede beschouwd kan </w:t>
                  </w:r>
                  <w:r>
                    <w:rPr>
                      <w:rStyle w:val="CharacterStyle7"/>
                      <w:spacing w:val="12"/>
                    </w:rPr>
                    <w:t>worden. Rij dc afdaling van deze trede ontmoette men nl. zes nissen of</w:t>
                  </w:r>
                </w:p>
              </w:txbxContent>
            </v:textbox>
            <w10:wrap type="square" anchorx="page" anchory="page"/>
          </v:shape>
        </w:pict>
      </w:r>
      <w:r>
        <w:rPr>
          <w:noProof/>
        </w:rPr>
        <w:pict>
          <v:shape id="_x0000_s1405" type="#_x0000_t202" style="position:absolute;margin-left:97.65pt;margin-top:566.65pt;width:9.65pt;height:6.95pt;z-index:25164390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9" w:lineRule="exact"/>
                    <w:rPr>
                      <w:rFonts w:ascii="Bookman Old Style" w:hAnsi="Bookman Old Style" w:cs="Bookman Old Style"/>
                      <w:spacing w:val="-13"/>
                      <w:sz w:val="17"/>
                      <w:szCs w:val="17"/>
                    </w:rPr>
                  </w:pPr>
                  <w:r>
                    <w:rPr>
                      <w:rFonts w:ascii="Bookman Old Style" w:hAnsi="Bookman Old Style" w:cs="Bookman Old Style"/>
                      <w:spacing w:val="-13"/>
                      <w:sz w:val="17"/>
                      <w:szCs w:val="17"/>
                    </w:rPr>
                    <w:t>94</w:t>
                  </w:r>
                </w:p>
              </w:txbxContent>
            </v:textbox>
            <w10:wrap type="square" anchorx="page" anchory="page"/>
          </v:shape>
        </w:pict>
      </w:r>
      <w:r>
        <w:rPr>
          <w:noProof/>
        </w:rPr>
        <w:pict>
          <v:shape id="_x0000_s1406" type="#_x0000_t202" style="position:absolute;margin-left:784.55pt;margin-top:564.5pt;width:10.6pt;height:6.7pt;z-index:25164492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3" w:lineRule="exact"/>
                    <w:rPr>
                      <w:rFonts w:ascii="Bookman Old Style" w:hAnsi="Bookman Old Style" w:cs="Bookman Old Style"/>
                      <w:sz w:val="16"/>
                      <w:szCs w:val="16"/>
                    </w:rPr>
                  </w:pPr>
                  <w:r>
                    <w:rPr>
                      <w:rFonts w:ascii="Bookman Old Style" w:hAnsi="Bookman Old Style" w:cs="Bookman Old Style"/>
                      <w:sz w:val="16"/>
                      <w:szCs w:val="16"/>
                    </w:rPr>
                    <w:t>95</w:t>
                  </w:r>
                </w:p>
              </w:txbxContent>
            </v:textbox>
            <w10:wrap type="square" anchorx="page" anchory="page"/>
          </v:shape>
        </w:pict>
      </w:r>
      <w:r>
        <w:rPr>
          <w:noProof/>
        </w:rPr>
        <w:pict>
          <v:line id="_x0000_s1407" style="position:absolute;z-index:251645952;mso-wrap-distance-left:0;mso-wrap-distance-right:0;mso-position-horizontal-relative:page;mso-position-vertical-relative:page" from="730.1pt,57.6pt" to="730.1pt,97pt" o:allowincell="f" strokeweight="4.55pt">
            <w10:wrap type="square" anchorx="page" anchory="page"/>
          </v:line>
        </w:pict>
      </w:r>
      <w:r>
        <w:rPr>
          <w:noProof/>
        </w:rPr>
        <w:pict>
          <v:line id="_x0000_s1408" style="position:absolute;z-index:251646976;mso-wrap-distance-left:0;mso-wrap-distance-right:0;mso-position-horizontal-relative:page;mso-position-vertical-relative:page" from="686.4pt,116.9pt" to="778.15pt,116.9pt" o:allowincell="f" strokeweight="4.8pt">
            <w10:wrap type="square" anchorx="page" anchory="page"/>
          </v:line>
        </w:pict>
      </w:r>
      <w:r>
        <w:rPr>
          <w:noProof/>
        </w:rPr>
        <w:pict>
          <v:line id="_x0000_s1409" style="position:absolute;z-index:251648000;mso-wrap-distance-left:0;mso-wrap-distance-right:0;mso-position-horizontal-relative:page;mso-position-vertical-relative:page" from="745.9pt,120.7pt" to="768.3pt,120.7pt" o:allowincell="f" strokeweight=".25pt">
            <w10:wrap type="square" anchorx="page" anchory="page"/>
          </v:line>
        </w:pict>
      </w:r>
      <w:r>
        <w:rPr>
          <w:noProof/>
        </w:rPr>
        <w:pict>
          <v:line id="_x0000_s1410" style="position:absolute;z-index:251649024;mso-wrap-distance-left:0;mso-wrap-distance-right:0;mso-position-horizontal-relative:page;mso-position-vertical-relative:page" from="740.9pt,124.3pt" to="772.85pt,124.3pt" o:allowincell="f" strokeweight="3.1pt">
            <v:stroke linestyle="thinThin"/>
            <w10:wrap type="square" anchorx="page" anchory="page"/>
          </v:line>
        </w:pict>
      </w:r>
      <w:r>
        <w:rPr>
          <w:noProof/>
        </w:rPr>
        <w:pict>
          <v:line id="_x0000_s1411" style="position:absolute;z-index:251650048;mso-wrap-distance-left:0;mso-wrap-distance-right:0;mso-position-horizontal-relative:page;mso-position-vertical-relative:page" from="712.55pt,114.5pt" to="712.55pt,168.75pt" o:allowincell="f" strokeweight="4.1pt">
            <w10:wrap type="square" anchorx="page" anchory="page"/>
          </v:line>
        </w:pict>
      </w:r>
      <w:r>
        <w:rPr>
          <w:noProof/>
        </w:rPr>
        <w:pict>
          <v:line id="_x0000_s1412" style="position:absolute;z-index:251651072;mso-wrap-distance-left:0;mso-wrap-distance-right:0;mso-position-horizontal-relative:page;mso-position-vertical-relative:page" from="777.6pt,129.6pt" to="777.6pt,164.45pt" o:allowincell="f" strokeweight=".25pt">
            <w10:wrap type="square" anchorx="page" anchory="page"/>
          </v:line>
        </w:pict>
      </w:r>
      <w:r>
        <w:rPr>
          <w:noProof/>
        </w:rPr>
        <w:pict>
          <v:line id="_x0000_s1413" style="position:absolute;z-index:251652096;mso-wrap-distance-left:0;mso-wrap-distance-right:0;mso-position-horizontal-relative:page;mso-position-vertical-relative:page" from="684.25pt,34.55pt" to="732.7pt,34.55pt" o:allowincell="f" strokeweight="4.55pt">
            <w10:wrap type="square" anchorx="page" anchory="page"/>
          </v:line>
        </w:pict>
      </w:r>
      <w:r>
        <w:rPr>
          <w:noProof/>
        </w:rPr>
        <w:pict>
          <v:line id="_x0000_s1414" style="position:absolute;z-index:251653120;mso-wrap-distance-left:0;mso-wrap-distance-right:0;mso-position-horizontal-relative:page;mso-position-vertical-relative:page" from="684.25pt,34.55pt" to="684.25pt,96.95pt" o:allowincell="f" strokeweight="4.1pt">
            <w10:wrap type="square" anchorx="page" anchory="page"/>
          </v:line>
        </w:pict>
      </w:r>
    </w:p>
    <w:p w:rsidR="00853FB1" w:rsidRDefault="00853FB1">
      <w:pPr>
        <w:widowControl/>
        <w:kinsoku/>
        <w:autoSpaceDE w:val="0"/>
        <w:autoSpaceDN w:val="0"/>
        <w:adjustRightInd w:val="0"/>
        <w:sectPr w:rsidR="00853FB1">
          <w:pgSz w:w="16838" w:h="11904" w:orient="landscape"/>
          <w:pgMar w:top="0" w:right="875" w:bottom="0" w:left="1953" w:header="708" w:footer="708" w:gutter="0"/>
          <w:cols w:space="708"/>
          <w:noEndnote/>
        </w:sectPr>
      </w:pPr>
    </w:p>
    <w:p w:rsidR="00853FB1" w:rsidRDefault="00A80695">
      <w:r>
        <w:rPr>
          <w:noProof/>
        </w:rPr>
        <w:pict>
          <v:shape id="_x0000_s1415" type="#_x0000_t202" style="position:absolute;margin-left:97.8pt;margin-top:13.2pt;width:324pt;height:381.35pt;z-index:25165414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firstLine="72"/>
                    <w:jc w:val="both"/>
                    <w:rPr>
                      <w:spacing w:val="4"/>
                      <w:sz w:val="19"/>
                      <w:szCs w:val="19"/>
                    </w:rPr>
                  </w:pPr>
                  <w:r>
                    <w:rPr>
                      <w:spacing w:val="2"/>
                      <w:sz w:val="19"/>
                      <w:szCs w:val="19"/>
                    </w:rPr>
                    <w:t xml:space="preserve">bijecellen, waarvan bij elk de achterzijde bijna een halve cirkel vormt. Het getal </w:t>
                  </w:r>
                  <w:r>
                    <w:rPr>
                      <w:spacing w:val="3"/>
                      <w:sz w:val="19"/>
                      <w:szCs w:val="19"/>
                    </w:rPr>
                    <w:t xml:space="preserve">zes van deze nissen versterkt de gedachte aan Christus' offerdood, waardoor wij </w:t>
                  </w:r>
                  <w:r>
                    <w:rPr>
                      <w:spacing w:val="5"/>
                      <w:sz w:val="19"/>
                      <w:szCs w:val="19"/>
                    </w:rPr>
                    <w:t>het eeuwige leven mogen ontvangen. Hier konden dopelingen hun beurt af</w:t>
                  </w:r>
                  <w:r>
                    <w:rPr>
                      <w:spacing w:val="5"/>
                      <w:sz w:val="19"/>
                      <w:szCs w:val="19"/>
                    </w:rPr>
                    <w:softHyphen/>
                  </w:r>
                  <w:r>
                    <w:rPr>
                      <w:spacing w:val="7"/>
                      <w:sz w:val="19"/>
                      <w:szCs w:val="19"/>
                    </w:rPr>
                    <w:t xml:space="preserve">wachten om het Sacrament te krijgen. Men mag er dus op rekenen, dat het </w:t>
                  </w:r>
                  <w:r>
                    <w:rPr>
                      <w:spacing w:val="6"/>
                      <w:sz w:val="19"/>
                      <w:szCs w:val="19"/>
                    </w:rPr>
                    <w:t xml:space="preserve">waterniveau hoogstens opgevoerd werd tot de tweede trede, die bij afdaling </w:t>
                  </w:r>
                  <w:r>
                    <w:rPr>
                      <w:sz w:val="19"/>
                      <w:szCs w:val="19"/>
                    </w:rPr>
                    <w:t xml:space="preserve">volgde en die weer een cirkel vormt. De diepte van het bassin, voorzover het bij </w:t>
                  </w:r>
                  <w:r>
                    <w:rPr>
                      <w:spacing w:val="6"/>
                      <w:sz w:val="19"/>
                      <w:szCs w:val="19"/>
                    </w:rPr>
                    <w:t>bediening met water gevuld werd, vermindert daarmee tot ± 2/3 van eerst</w:t>
                  </w:r>
                  <w:r>
                    <w:rPr>
                      <w:spacing w:val="6"/>
                      <w:sz w:val="19"/>
                      <w:szCs w:val="19"/>
                    </w:rPr>
                    <w:softHyphen/>
                  </w:r>
                  <w:r>
                    <w:rPr>
                      <w:spacing w:val="4"/>
                      <w:sz w:val="19"/>
                      <w:szCs w:val="19"/>
                    </w:rPr>
                    <w:t>genoemde diepte, dus tot een 0,90 m.</w:t>
                  </w:r>
                </w:p>
                <w:p w:rsidR="00853FB1" w:rsidRDefault="00853FB1">
                  <w:pPr>
                    <w:pStyle w:val="Style3"/>
                    <w:kinsoku w:val="0"/>
                    <w:autoSpaceDE/>
                    <w:autoSpaceDN/>
                    <w:spacing w:before="144"/>
                    <w:ind w:right="0" w:firstLine="288"/>
                    <w:rPr>
                      <w:rStyle w:val="CharacterStyle7"/>
                      <w:spacing w:val="2"/>
                    </w:rPr>
                  </w:pPr>
                  <w:r>
                    <w:rPr>
                      <w:rStyle w:val="CharacterStyle7"/>
                      <w:spacing w:val="6"/>
                    </w:rPr>
                    <w:t>Verder afdalend stapte de dopeling de derde of laatste, eveneens cirkel</w:t>
                  </w:r>
                  <w:r>
                    <w:rPr>
                      <w:rStyle w:val="CharacterStyle7"/>
                      <w:spacing w:val="6"/>
                    </w:rPr>
                    <w:softHyphen/>
                  </w:r>
                  <w:r>
                    <w:rPr>
                      <w:rStyle w:val="CharacterStyle7"/>
                      <w:spacing w:val="5"/>
                    </w:rPr>
                    <w:t xml:space="preserve">vormige trede af, waarmee hij de bodem van het bassin bereikte. Het drietal </w:t>
                  </w:r>
                  <w:r>
                    <w:rPr>
                      <w:rStyle w:val="CharacterStyle7"/>
                      <w:spacing w:val="3"/>
                    </w:rPr>
                    <w:t xml:space="preserve">treden, evenals de driemaal beschreven cirkel, is een duidelijke heenwijzing naar </w:t>
                  </w:r>
                  <w:r>
                    <w:rPr>
                      <w:rStyle w:val="CharacterStyle7"/>
                      <w:spacing w:val="6"/>
                    </w:rPr>
                    <w:t xml:space="preserve">de Naam van de Drieënige, die bij de Doop werd uitgesproken. De middellijn van de bodem is ruim 0,40 m. Het is duidelijk, dat Doop van een volwassene </w:t>
                  </w:r>
                  <w:r>
                    <w:rPr>
                      <w:rStyle w:val="CharacterStyle7"/>
                      <w:spacing w:val="5"/>
                    </w:rPr>
                    <w:t>door onderdompeling hier uitgesloten was. Ook hier zal de Doop door over</w:t>
                  </w:r>
                  <w:r>
                    <w:rPr>
                      <w:rStyle w:val="CharacterStyle7"/>
                      <w:spacing w:val="5"/>
                    </w:rPr>
                    <w:softHyphen/>
                  </w:r>
                  <w:r>
                    <w:rPr>
                      <w:rStyle w:val="CharacterStyle7"/>
                      <w:spacing w:val="2"/>
                    </w:rPr>
                    <w:t>gieting zijn bediend.</w:t>
                  </w:r>
                  <w:r>
                    <w:rPr>
                      <w:rStyle w:val="CharacterStyle7"/>
                      <w:rFonts w:ascii="Bookman Old Style" w:hAnsi="Bookman Old Style" w:cs="Bookman Old Style"/>
                      <w:spacing w:val="2"/>
                      <w:w w:val="105"/>
                      <w:sz w:val="12"/>
                      <w:szCs w:val="12"/>
                      <w:vertAlign w:val="superscript"/>
                    </w:rPr>
                    <w:t>49</w:t>
                  </w:r>
                </w:p>
                <w:p w:rsidR="00853FB1" w:rsidRDefault="00853FB1">
                  <w:pPr>
                    <w:spacing w:before="612"/>
                    <w:jc w:val="both"/>
                    <w:rPr>
                      <w:rFonts w:ascii="Bookman Old Style" w:hAnsi="Bookman Old Style" w:cs="Bookman Old Style"/>
                      <w:b/>
                      <w:bCs/>
                      <w:spacing w:val="-9"/>
                      <w:sz w:val="18"/>
                      <w:szCs w:val="18"/>
                    </w:rPr>
                  </w:pPr>
                  <w:r>
                    <w:rPr>
                      <w:rFonts w:ascii="Bookman Old Style" w:hAnsi="Bookman Old Style" w:cs="Bookman Old Style"/>
                      <w:b/>
                      <w:bCs/>
                      <w:spacing w:val="-9"/>
                      <w:sz w:val="18"/>
                      <w:szCs w:val="18"/>
                    </w:rPr>
                    <w:t>Alg. No. 3. B6ne of Annaba (Hippo Regius)</w:t>
                  </w:r>
                </w:p>
                <w:p w:rsidR="00853FB1" w:rsidRDefault="00853FB1">
                  <w:pPr>
                    <w:pStyle w:val="Style3"/>
                    <w:kinsoku w:val="0"/>
                    <w:autoSpaceDE/>
                    <w:autoSpaceDN/>
                    <w:spacing w:before="288"/>
                    <w:ind w:right="0" w:firstLine="288"/>
                    <w:rPr>
                      <w:rStyle w:val="CharacterStyle7"/>
                      <w:spacing w:val="4"/>
                    </w:rPr>
                  </w:pPr>
                  <w:r>
                    <w:rPr>
                      <w:rStyle w:val="CharacterStyle7"/>
                    </w:rPr>
                    <w:t xml:space="preserve">In het Noordoosten van Algerië, niet ver van de moderne havenstad Beine of </w:t>
                  </w:r>
                  <w:r>
                    <w:rPr>
                      <w:rStyle w:val="CharacterStyle7"/>
                      <w:spacing w:val="8"/>
                    </w:rPr>
                    <w:t xml:space="preserve">Annaba en even landinwaarts, in de ruïnes van het antieke Hippo Regius </w:t>
                  </w:r>
                  <w:r>
                    <w:rPr>
                      <w:rStyle w:val="CharacterStyle7"/>
                      <w:spacing w:val="3"/>
                    </w:rPr>
                    <w:t xml:space="preserve">ontdekte men in 1925 een baptisterium bij een belangrijke basiliek. Gedurende </w:t>
                  </w:r>
                  <w:r>
                    <w:rPr>
                      <w:rStyle w:val="CharacterStyle7"/>
                      <w:spacing w:val="1"/>
                    </w:rPr>
                    <w:t xml:space="preserve">latere opgravingen onder leiding van Erwan Marec kon men de basiliek, die drie </w:t>
                  </w:r>
                  <w:r>
                    <w:rPr>
                      <w:rStyle w:val="CharacterStyle7"/>
                      <w:spacing w:val="4"/>
                    </w:rPr>
                    <w:t xml:space="preserve">schepen bezit en waarvan de voorgevel ongeveer naar het Oosten en de apsis </w:t>
                  </w:r>
                  <w:r>
                    <w:rPr>
                      <w:rStyle w:val="CharacterStyle7"/>
                      <w:spacing w:val="5"/>
                    </w:rPr>
                    <w:t xml:space="preserve">ongeveer naar het Westen is gericht, identificeren met de vermaarde Basilica </w:t>
                  </w:r>
                  <w:r>
                    <w:rPr>
                      <w:rStyle w:val="CharacterStyle7"/>
                      <w:spacing w:val="2"/>
                    </w:rPr>
                    <w:t xml:space="preserve">Pacis of Maior (Vredes- of Grote kerk), waarin de kerkvader Augustinus zoveel </w:t>
                  </w:r>
                  <w:r>
                    <w:rPr>
                      <w:rStyle w:val="CharacterStyle7"/>
                      <w:spacing w:val="6"/>
                    </w:rPr>
                    <w:t xml:space="preserve">jaren Gods Woord heeft verkondigd. Aan de Noordzijde (dus rechts van de </w:t>
                  </w:r>
                  <w:r>
                    <w:rPr>
                      <w:rStyle w:val="CharacterStyle7"/>
                      <w:spacing w:val="4"/>
                    </w:rPr>
                    <w:t>ingang) vond men verschillende vertrekken, die bij het baptisterium behoorden (zie plattegr. no. 33).</w:t>
                  </w:r>
                </w:p>
                <w:p w:rsidR="00853FB1" w:rsidRDefault="00853FB1">
                  <w:pPr>
                    <w:pStyle w:val="Style3"/>
                    <w:kinsoku w:val="0"/>
                    <w:autoSpaceDE/>
                    <w:autoSpaceDN/>
                    <w:spacing w:before="180" w:after="72"/>
                    <w:ind w:right="0" w:firstLine="288"/>
                    <w:rPr>
                      <w:rStyle w:val="CharacterStyle7"/>
                      <w:spacing w:val="11"/>
                    </w:rPr>
                  </w:pPr>
                  <w:r>
                    <w:rPr>
                      <w:rStyle w:val="CharacterStyle7"/>
                      <w:spacing w:val="-2"/>
                    </w:rPr>
                    <w:t xml:space="preserve">Beginnend aan de Noordzijde van dit gedeelte, die onmiddellijk grenst aan de </w:t>
                  </w:r>
                  <w:r>
                    <w:rPr>
                      <w:rStyle w:val="CharacterStyle7"/>
                      <w:spacing w:val="10"/>
                    </w:rPr>
                    <w:t xml:space="preserve">toenmalige straat, treft men een vertrek aan, met marmer geplaveid, dat </w:t>
                  </w:r>
                  <w:r>
                    <w:rPr>
                      <w:rStyle w:val="CharacterStyle7"/>
                      <w:spacing w:val="11"/>
                    </w:rPr>
                    <w:t>thermen (baden) bevatte (zie plattegr.: "hypocauste"). Vóór de bediening</w:t>
                  </w:r>
                </w:p>
              </w:txbxContent>
            </v:textbox>
            <w10:wrap type="square" anchorx="page" anchory="page"/>
          </v:shape>
        </w:pict>
      </w:r>
      <w:r>
        <w:rPr>
          <w:noProof/>
        </w:rPr>
        <w:pict>
          <v:shape id="_x0000_s1416" type="#_x0000_t202" style="position:absolute;margin-left:264.95pt;margin-top:394.55pt;width:156.85pt;height:158.9pt;z-index:25165516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2916" w:after="72" w:line="194" w:lineRule="auto"/>
                    <w:rPr>
                      <w:rFonts w:ascii="Bookman Old Style" w:hAnsi="Bookman Old Style" w:cs="Bookman Old Style"/>
                      <w:sz w:val="14"/>
                      <w:szCs w:val="14"/>
                    </w:rPr>
                  </w:pPr>
                  <w:r>
                    <w:rPr>
                      <w:rFonts w:ascii="Bookman Old Style" w:hAnsi="Bookman Old Style" w:cs="Bookman Old Style"/>
                      <w:sz w:val="14"/>
                      <w:szCs w:val="14"/>
                    </w:rPr>
                    <w:t xml:space="preserve">Pl. </w:t>
                  </w:r>
                  <w:r>
                    <w:rPr>
                      <w:sz w:val="19"/>
                      <w:szCs w:val="19"/>
                    </w:rPr>
                    <w:t xml:space="preserve">no. </w:t>
                  </w:r>
                  <w:r>
                    <w:rPr>
                      <w:rFonts w:ascii="Bookman Old Style" w:hAnsi="Bookman Old Style" w:cs="Bookman Old Style"/>
                      <w:sz w:val="14"/>
                      <w:szCs w:val="14"/>
                    </w:rPr>
                    <w:t xml:space="preserve">33. </w:t>
                  </w:r>
                  <w:r>
                    <w:rPr>
                      <w:sz w:val="19"/>
                      <w:szCs w:val="19"/>
                    </w:rPr>
                    <w:t xml:space="preserve">nÔne </w:t>
                  </w:r>
                  <w:r>
                    <w:rPr>
                      <w:rFonts w:ascii="Bookman Old Style" w:hAnsi="Bookman Old Style" w:cs="Bookman Old Style"/>
                      <w:sz w:val="14"/>
                      <w:szCs w:val="14"/>
                    </w:rPr>
                    <w:t>of Annaba (I lippoo Regiir;)</w:t>
                  </w:r>
                </w:p>
              </w:txbxContent>
            </v:textbox>
            <w10:wrap type="square" anchorx="page" anchory="page"/>
          </v:shape>
        </w:pict>
      </w:r>
      <w:r>
        <w:rPr>
          <w:noProof/>
        </w:rPr>
        <w:pict>
          <v:shape id="_x0000_s1417" type="#_x0000_t202" style="position:absolute;margin-left:477.95pt;margin-top:13.2pt;width:324pt;height:540.25pt;z-index:25165619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36"/>
                    <w:ind w:left="72" w:right="72"/>
                    <w:jc w:val="both"/>
                    <w:rPr>
                      <w:spacing w:val="2"/>
                      <w:sz w:val="19"/>
                      <w:szCs w:val="19"/>
                    </w:rPr>
                  </w:pPr>
                  <w:r>
                    <w:rPr>
                      <w:spacing w:val="1"/>
                      <w:sz w:val="19"/>
                      <w:szCs w:val="19"/>
                    </w:rPr>
                    <w:t xml:space="preserve">plaats vond, kon de dopeling hier eerst baden om met een rein lichaam tot de plechtigheid te kunnen komen. De </w:t>
                  </w:r>
                  <w:r>
                    <w:rPr>
                      <w:rFonts w:ascii="Bookman Old Style" w:hAnsi="Bookman Old Style" w:cs="Bookman Old Style"/>
                      <w:i/>
                      <w:iCs/>
                      <w:spacing w:val="1"/>
                      <w:w w:val="90"/>
                      <w:sz w:val="18"/>
                      <w:szCs w:val="18"/>
                    </w:rPr>
                    <w:t xml:space="preserve">openbare </w:t>
                  </w:r>
                  <w:r>
                    <w:rPr>
                      <w:spacing w:val="1"/>
                      <w:sz w:val="19"/>
                      <w:szCs w:val="19"/>
                    </w:rPr>
                    <w:t xml:space="preserve">baden van die tijd, hoe talrijk en </w:t>
                  </w:r>
                  <w:r>
                    <w:rPr>
                      <w:spacing w:val="4"/>
                      <w:sz w:val="19"/>
                      <w:szCs w:val="19"/>
                    </w:rPr>
                    <w:t xml:space="preserve">comfortabel ook, stonden bij de Christenen niet in een goede reuk, omdat zij </w:t>
                  </w:r>
                  <w:r>
                    <w:rPr>
                      <w:spacing w:val="3"/>
                      <w:sz w:val="19"/>
                      <w:szCs w:val="19"/>
                    </w:rPr>
                    <w:t xml:space="preserve">vaak broeinesten van verleiding leken. De dopeling kon zich door de baden bij </w:t>
                  </w:r>
                  <w:r>
                    <w:rPr>
                      <w:sz w:val="19"/>
                      <w:szCs w:val="19"/>
                    </w:rPr>
                    <w:t xml:space="preserve">de kerk in een meer geschikte omgeving voorbereiden op de dingen, die zouden </w:t>
                  </w:r>
                  <w:r>
                    <w:rPr>
                      <w:spacing w:val="2"/>
                      <w:sz w:val="19"/>
                      <w:szCs w:val="19"/>
                    </w:rPr>
                    <w:t xml:space="preserve">komen. Naast de thermen strekte zich, aan de zuidoostelijke kant, een zaal uit, totaal 18 m. lang. Zij is aan de zijde van de basiliek 4 m. breed, wordt daarna </w:t>
                  </w:r>
                  <w:r>
                    <w:rPr>
                      <w:spacing w:val="4"/>
                      <w:sz w:val="19"/>
                      <w:szCs w:val="19"/>
                    </w:rPr>
                    <w:t xml:space="preserve">verbreed tot 5 m. en tenslotte afgesloten met een halfcirkelvormige apsis, die </w:t>
                  </w:r>
                  <w:r>
                    <w:rPr>
                      <w:spacing w:val="3"/>
                      <w:sz w:val="19"/>
                      <w:szCs w:val="19"/>
                    </w:rPr>
                    <w:t xml:space="preserve">wat hoger ligt en die geflankeerd wordt door marmeren pilasters. Men mag veronderstellen, dat de dopelingen na de bediening in deze zaal een zalving </w:t>
                  </w:r>
                  <w:r>
                    <w:rPr>
                      <w:spacing w:val="2"/>
                      <w:sz w:val="19"/>
                      <w:szCs w:val="19"/>
                    </w:rPr>
                    <w:t xml:space="preserve">ontvingen ten teken van de belofte van de </w:t>
                  </w:r>
                  <w:r>
                    <w:rPr>
                      <w:rFonts w:ascii="Bookman Old Style" w:hAnsi="Bookman Old Style" w:cs="Bookman Old Style"/>
                      <w:b/>
                      <w:bCs/>
                      <w:spacing w:val="2"/>
                      <w:sz w:val="18"/>
                      <w:szCs w:val="18"/>
                    </w:rPr>
                    <w:t xml:space="preserve">H. </w:t>
                  </w:r>
                  <w:r>
                    <w:rPr>
                      <w:spacing w:val="2"/>
                      <w:sz w:val="19"/>
                      <w:szCs w:val="19"/>
                    </w:rPr>
                    <w:t>Geest.</w:t>
                  </w:r>
                </w:p>
                <w:p w:rsidR="00853FB1" w:rsidRDefault="00853FB1">
                  <w:pPr>
                    <w:pStyle w:val="Style3"/>
                    <w:kinsoku w:val="0"/>
                    <w:autoSpaceDE/>
                    <w:autoSpaceDN/>
                    <w:spacing w:before="252"/>
                    <w:ind w:left="72"/>
                    <w:rPr>
                      <w:rStyle w:val="CharacterStyle7"/>
                    </w:rPr>
                  </w:pPr>
                  <w:r>
                    <w:rPr>
                      <w:rStyle w:val="CharacterStyle7"/>
                      <w:spacing w:val="2"/>
                    </w:rPr>
                    <w:t xml:space="preserve">Ten Zuidoosten van deze zaal ligt een vertrek, dat een prachtige vloer van </w:t>
                  </w:r>
                  <w:r>
                    <w:rPr>
                      <w:rStyle w:val="CharacterStyle7"/>
                      <w:spacing w:val="3"/>
                    </w:rPr>
                    <w:t xml:space="preserve">mozaiek bezit (op de plattegrond: "mosaïque"), groot 6,50 m. bij 5,20 m. Het </w:t>
                  </w:r>
                  <w:r>
                    <w:rPr>
                      <w:rStyle w:val="CharacterStyle7"/>
                      <w:spacing w:val="1"/>
                    </w:rPr>
                    <w:t xml:space="preserve">stelde ineengevlochten guirlandes van groene en bruine bladeren voor, die de </w:t>
                  </w:r>
                  <w:r>
                    <w:rPr>
                      <w:rStyle w:val="CharacterStyle7"/>
                    </w:rPr>
                    <w:t xml:space="preserve">omlijsting leverden van kruisvormige medaillons, rijk afgezet met gestyleerde </w:t>
                  </w:r>
                  <w:r>
                    <w:rPr>
                      <w:rStyle w:val="CharacterStyle7"/>
                      <w:spacing w:val="4"/>
                    </w:rPr>
                    <w:t xml:space="preserve">acanthussen. Helaas is het mozaiek in later tijd verminkt door het aanbrengen </w:t>
                  </w:r>
                  <w:r>
                    <w:rPr>
                      <w:rStyle w:val="CharacterStyle7"/>
                      <w:spacing w:val="3"/>
                    </w:rPr>
                    <w:t xml:space="preserve">van graven. Dit vertrek zal wel als wacht- en kleedkamer voor de dopelingen </w:t>
                  </w:r>
                  <w:r>
                    <w:rPr>
                      <w:rStyle w:val="CharacterStyle7"/>
                    </w:rPr>
                    <w:t>hebben gediend.</w:t>
                  </w:r>
                </w:p>
                <w:p w:rsidR="00853FB1" w:rsidRDefault="00853FB1">
                  <w:pPr>
                    <w:pStyle w:val="Style3"/>
                    <w:kinsoku w:val="0"/>
                    <w:autoSpaceDE/>
                    <w:autoSpaceDN/>
                    <w:spacing w:before="144"/>
                    <w:ind w:left="72"/>
                    <w:rPr>
                      <w:rStyle w:val="CharacterStyle7"/>
                    </w:rPr>
                  </w:pPr>
                  <w:r>
                    <w:rPr>
                      <w:rStyle w:val="CharacterStyle7"/>
                      <w:spacing w:val="4"/>
                    </w:rPr>
                    <w:t>Tussen deze ruimte en de straat bevindt zich het eigenlijk gezegde doop</w:t>
                  </w:r>
                  <w:r>
                    <w:rPr>
                      <w:rStyle w:val="CharacterStyle7"/>
                      <w:spacing w:val="4"/>
                    </w:rPr>
                    <w:softHyphen/>
                  </w:r>
                  <w:r>
                    <w:rPr>
                      <w:rStyle w:val="CharacterStyle7"/>
                      <w:spacing w:val="5"/>
                    </w:rPr>
                    <w:t xml:space="preserve">vertrek, dat gedeeltelijk de vorm heeft van een halve cirkel. In het centrum </w:t>
                  </w:r>
                  <w:r>
                    <w:rPr>
                      <w:rStyle w:val="CharacterStyle7"/>
                      <w:spacing w:val="3"/>
                    </w:rPr>
                    <w:t xml:space="preserve">wordt een rechthoek, 2,95 m. bij 1,95 m. groot, gevormd door vier vierkante </w:t>
                  </w:r>
                  <w:r>
                    <w:rPr>
                      <w:rStyle w:val="CharacterStyle7"/>
                      <w:spacing w:val="1"/>
                    </w:rPr>
                    <w:t xml:space="preserve">tegels, die de zuiltjes van de overdekking (ciborium) van het bassin dragen. </w:t>
                  </w:r>
                  <w:r>
                    <w:rPr>
                      <w:rStyle w:val="CharacterStyle7"/>
                      <w:rFonts w:ascii="Bookman Old Style" w:hAnsi="Bookman Old Style" w:cs="Bookman Old Style"/>
                      <w:b/>
                      <w:bCs/>
                      <w:spacing w:val="1"/>
                      <w:sz w:val="18"/>
                      <w:szCs w:val="18"/>
                    </w:rPr>
                    <w:t xml:space="preserve">I </w:t>
                  </w:r>
                  <w:r>
                    <w:rPr>
                      <w:rStyle w:val="CharacterStyle7"/>
                      <w:spacing w:val="1"/>
                    </w:rPr>
                    <w:t xml:space="preserve">let </w:t>
                  </w:r>
                  <w:r>
                    <w:rPr>
                      <w:rStyle w:val="CharacterStyle7"/>
                      <w:spacing w:val="4"/>
                    </w:rPr>
                    <w:t xml:space="preserve">getal vier wijst terug naar de vier Paradijsstromen en herinnert aan de vier windrichtingen der aarde, want het water des levens is voor de gehele aarde </w:t>
                  </w:r>
                  <w:r>
                    <w:rPr>
                      <w:rStyle w:val="CharacterStyle7"/>
                      <w:spacing w:val="2"/>
                    </w:rPr>
                    <w:t xml:space="preserve">bestemd. Vervolgens kan men het bassin betreden met drie kleine trapjes van </w:t>
                  </w:r>
                  <w:r>
                    <w:rPr>
                      <w:rStyle w:val="CharacterStyle7"/>
                      <w:spacing w:val="1"/>
                    </w:rPr>
                    <w:t xml:space="preserve">marmer, die nog ter plaatse aanwezig zijn. Zij getuigen nog heden van de Naam van de Drieënige, waarin wij gedoopt worden. Men vindt deze trapjes aan de </w:t>
                  </w:r>
                  <w:r>
                    <w:rPr>
                      <w:rStyle w:val="CharacterStyle7"/>
                    </w:rPr>
                    <w:t>noordwestelijke en de zuidoostelijke zijden. De laatste kant bezit ook nog een toegangstrede.</w:t>
                  </w:r>
                </w:p>
                <w:p w:rsidR="00853FB1" w:rsidRDefault="00853FB1">
                  <w:pPr>
                    <w:pStyle w:val="Style3"/>
                    <w:kinsoku w:val="0"/>
                    <w:autoSpaceDE/>
                    <w:autoSpaceDN/>
                    <w:spacing w:before="216"/>
                    <w:ind w:left="72"/>
                    <w:rPr>
                      <w:rStyle w:val="CharacterStyle7"/>
                      <w:spacing w:val="3"/>
                    </w:rPr>
                  </w:pPr>
                  <w:r>
                    <w:rPr>
                      <w:rStyle w:val="CharacterStyle7"/>
                      <w:spacing w:val="7"/>
                    </w:rPr>
                    <w:t xml:space="preserve">Aan de noordoostelijke zijde van het bassin zijn sporen van een klein </w:t>
                  </w:r>
                  <w:r>
                    <w:rPr>
                      <w:rStyle w:val="CharacterStyle7"/>
                      <w:spacing w:val="6"/>
                    </w:rPr>
                    <w:t xml:space="preserve">rechthoekig bassin aan de buitenkant. Deze kom heeft een oppervlakte van </w:t>
                  </w:r>
                  <w:r>
                    <w:rPr>
                      <w:rStyle w:val="CharacterStyle7"/>
                      <w:spacing w:val="3"/>
                    </w:rPr>
                    <w:t xml:space="preserve">1,35 m. bij 1,10 m. en is 1 m. diep. Men begrijpt, dat ook in deze kerk geen </w:t>
                  </w:r>
                  <w:r>
                    <w:rPr>
                      <w:rStyle w:val="CharacterStyle7"/>
                      <w:spacing w:val="2"/>
                    </w:rPr>
                    <w:t xml:space="preserve">volwassene door onderdompeling gedoopt kon worden, maar dat de bediening </w:t>
                  </w:r>
                  <w:r>
                    <w:rPr>
                      <w:rStyle w:val="CharacterStyle7"/>
                    </w:rPr>
                    <w:t xml:space="preserve">door overgieting geschiedde. We kunnen aannemen, dat de voorganger aan de </w:t>
                  </w:r>
                  <w:r>
                    <w:rPr>
                      <w:rStyle w:val="CharacterStyle7"/>
                      <w:spacing w:val="5"/>
                    </w:rPr>
                    <w:t xml:space="preserve">noordoostelijke zijde van het doopbassin stond en zijn blik dus naar de kerk </w:t>
                  </w:r>
                  <w:r>
                    <w:rPr>
                      <w:rStyle w:val="CharacterStyle7"/>
                      <w:spacing w:val="4"/>
                    </w:rPr>
                    <w:t xml:space="preserve">kon richten. Zou het kleine bassin aan zijn zijde wellicht gediend hebben als </w:t>
                  </w:r>
                  <w:r>
                    <w:rPr>
                      <w:rStyle w:val="CharacterStyle7"/>
                      <w:spacing w:val="3"/>
                    </w:rPr>
                    <w:t xml:space="preserve">kom, waaruit hij doopwater kon scheppen bij de bediening? Men vond geen </w:t>
                  </w:r>
                  <w:r>
                    <w:rPr>
                      <w:rStyle w:val="CharacterStyle7"/>
                      <w:spacing w:val="4"/>
                    </w:rPr>
                    <w:t xml:space="preserve">opening, waardoor het water uit het bassin kon wegvloeien. Wel trof men op </w:t>
                  </w:r>
                  <w:r>
                    <w:rPr>
                      <w:rStyle w:val="CharacterStyle7"/>
                      <w:spacing w:val="3"/>
                    </w:rPr>
                    <w:t>korte afstand van genoemde noordoostelijke zijde een kanaaltje aan, dat uitliep op liet riool in het midden van de straat.</w:t>
                  </w:r>
                </w:p>
                <w:p w:rsidR="00853FB1" w:rsidRDefault="00853FB1">
                  <w:pPr>
                    <w:pStyle w:val="Style3"/>
                    <w:kinsoku w:val="0"/>
                    <w:autoSpaceDE/>
                    <w:autoSpaceDN/>
                    <w:spacing w:before="288" w:after="36"/>
                    <w:ind w:left="72"/>
                    <w:rPr>
                      <w:rStyle w:val="CharacterStyle7"/>
                      <w:spacing w:val="6"/>
                    </w:rPr>
                  </w:pPr>
                  <w:r>
                    <w:rPr>
                      <w:rStyle w:val="CharacterStyle7"/>
                      <w:spacing w:val="4"/>
                    </w:rPr>
                    <w:t xml:space="preserve">lIet bassin is vervaardigd van blokken, die met marmer bekleed zijn. In de </w:t>
                  </w:r>
                  <w:r>
                    <w:rPr>
                      <w:rStyle w:val="CharacterStyle7"/>
                      <w:rFonts w:ascii="Bookman Old Style" w:hAnsi="Bookman Old Style" w:cs="Bookman Old Style"/>
                      <w:spacing w:val="-2"/>
                      <w:sz w:val="17"/>
                      <w:szCs w:val="17"/>
                    </w:rPr>
                    <w:t xml:space="preserve">vlg </w:t>
                  </w:r>
                  <w:r>
                    <w:rPr>
                      <w:rStyle w:val="CharacterStyle7"/>
                      <w:spacing w:val="-2"/>
                    </w:rPr>
                    <w:t xml:space="preserve">ier bevindt zich een lichte inzinking van ovale vorm, loodrecht in de breedte </w:t>
                  </w:r>
                  <w:r>
                    <w:rPr>
                      <w:rStyle w:val="CharacterStyle7"/>
                      <w:spacing w:val="13"/>
                      <w:sz w:val="17"/>
                      <w:szCs w:val="17"/>
                    </w:rPr>
                    <w:t xml:space="preserve">doorsneden </w:t>
                  </w:r>
                  <w:r>
                    <w:rPr>
                      <w:rStyle w:val="CharacterStyle7"/>
                      <w:spacing w:val="3"/>
                    </w:rPr>
                    <w:t>door een soort holle groef, die ondiep en rechtlijnig is. De bedoe</w:t>
                  </w:r>
                  <w:r>
                    <w:rPr>
                      <w:rStyle w:val="CharacterStyle7"/>
                      <w:spacing w:val="3"/>
                    </w:rPr>
                    <w:softHyphen/>
                  </w:r>
                  <w:r>
                    <w:rPr>
                      <w:rStyle w:val="CharacterStyle7"/>
                    </w:rPr>
                    <w:t>ling</w:t>
                  </w:r>
                  <w:r>
                    <w:rPr>
                      <w:rStyle w:val="CharacterStyle7"/>
                      <w:rFonts w:ascii="Bookman Old Style" w:hAnsi="Bookman Old Style" w:cs="Bookman Old Style"/>
                      <w:sz w:val="17"/>
                      <w:szCs w:val="17"/>
                    </w:rPr>
                    <w:t xml:space="preserve">, </w:t>
                  </w:r>
                  <w:r>
                    <w:rPr>
                      <w:rStyle w:val="CharacterStyle7"/>
                    </w:rPr>
                    <w:t xml:space="preserve">vat] deze merkwaardigheid, die men zou willen zoeken in de afvoer van het </w:t>
                  </w:r>
                  <w:r>
                    <w:rPr>
                      <w:rStyle w:val="CharacterStyle7"/>
                      <w:spacing w:val="6"/>
                    </w:rPr>
                    <w:t>w,iler, is niet duidelijk. Men kan zich verder voorstellen, dat de dopelingen,</w:t>
                  </w:r>
                </w:p>
              </w:txbxContent>
            </v:textbox>
            <w10:wrap type="square" anchorx="page" anchory="page"/>
          </v:shape>
        </w:pict>
      </w:r>
      <w:r>
        <w:rPr>
          <w:noProof/>
        </w:rPr>
        <w:pict>
          <v:shape id="_x0000_s1418" type="#_x0000_t202" style="position:absolute;margin-left:97.8pt;margin-top:396.25pt;width:167.15pt;height:154.3pt;z-index:251657216;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ind w:left="26" w:right="355"/>
                  </w:pPr>
                  <w:r>
                    <w:pict>
                      <v:shape id="_x0000_i1108" type="#_x0000_t75" style="width:147.75pt;height:154.5pt" fillcolor="window">
                        <v:imagedata r:id="rId49" o:title=""/>
                      </v:shape>
                    </w:pict>
                  </w:r>
                </w:p>
              </w:txbxContent>
            </v:textbox>
            <w10:wrap type="square" anchorx="page" anchory="page"/>
          </v:shape>
        </w:pict>
      </w:r>
      <w:r>
        <w:rPr>
          <w:noProof/>
        </w:rPr>
        <w:pict>
          <v:shape id="_x0000_s1419" type="#_x0000_t202" style="position:absolute;margin-left:96.95pt;margin-top:563.3pt;width:9.85pt;height:6.45pt;z-index:25165824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47" w:lineRule="exact"/>
                    <w:rPr>
                      <w:rFonts w:ascii="Bookman Old Style" w:hAnsi="Bookman Old Style" w:cs="Bookman Old Style"/>
                      <w:spacing w:val="-5"/>
                      <w:sz w:val="16"/>
                      <w:szCs w:val="16"/>
                    </w:rPr>
                  </w:pPr>
                  <w:r>
                    <w:rPr>
                      <w:rFonts w:ascii="Bookman Old Style" w:hAnsi="Bookman Old Style" w:cs="Bookman Old Style"/>
                      <w:spacing w:val="-5"/>
                      <w:sz w:val="16"/>
                      <w:szCs w:val="16"/>
                    </w:rPr>
                    <w:t>96</w:t>
                  </w:r>
                </w:p>
              </w:txbxContent>
            </v:textbox>
            <w10:wrap type="square" anchorx="page" anchory="page"/>
          </v:shape>
        </w:pict>
      </w:r>
      <w:r>
        <w:rPr>
          <w:noProof/>
        </w:rPr>
        <w:pict>
          <v:shape id="_x0000_s1420" type="#_x0000_t202" style="position:absolute;margin-left:787.2pt;margin-top:568.55pt;width:9.35pt;height:6.95pt;z-index:25165926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60" w:lineRule="exact"/>
                    <w:rPr>
                      <w:i/>
                      <w:iCs/>
                      <w:spacing w:val="-16"/>
                      <w:sz w:val="19"/>
                      <w:szCs w:val="19"/>
                    </w:rPr>
                  </w:pPr>
                  <w:r>
                    <w:rPr>
                      <w:i/>
                      <w:iCs/>
                      <w:spacing w:val="-16"/>
                      <w:sz w:val="19"/>
                      <w:szCs w:val="19"/>
                    </w:rPr>
                    <w:t>()7</w:t>
                  </w:r>
                </w:p>
              </w:txbxContent>
            </v:textbox>
            <w10:wrap type="square" anchorx="page" anchory="page"/>
          </v:shape>
        </w:pict>
      </w:r>
      <w:r>
        <w:rPr>
          <w:noProof/>
        </w:rPr>
        <w:pict>
          <v:line id="_x0000_s1421" style="position:absolute;z-index:251660288;mso-wrap-distance-left:0;mso-wrap-distance-right:0;mso-position-horizontal-relative:page;mso-position-vertical-relative:page" from="444.25pt,0" to="444.25pt,595.25pt" o:allowincell="f" strokeweight="4.55pt">
            <w10:wrap type="square" anchorx="page" anchory="page"/>
          </v:line>
        </w:pict>
      </w:r>
    </w:p>
    <w:p w:rsidR="00853FB1" w:rsidRDefault="00853FB1">
      <w:pPr>
        <w:widowControl/>
        <w:kinsoku/>
        <w:autoSpaceDE w:val="0"/>
        <w:autoSpaceDN w:val="0"/>
        <w:adjustRightInd w:val="0"/>
        <w:sectPr w:rsidR="00853FB1">
          <w:pgSz w:w="16838" w:h="11904" w:orient="landscape"/>
          <w:pgMar w:top="263" w:right="739" w:bottom="76" w:left="1939" w:header="708" w:footer="708" w:gutter="0"/>
          <w:cols w:space="708"/>
          <w:noEndnote/>
        </w:sectPr>
      </w:pPr>
    </w:p>
    <w:p w:rsidR="00853FB1" w:rsidRDefault="00A80695">
      <w:r>
        <w:rPr>
          <w:noProof/>
        </w:rPr>
        <w:pict>
          <v:shape id="_x0000_s1422" type="#_x0000_t202" style="position:absolute;margin-left:98.05pt;margin-top:14.15pt;width:324pt;height:352.4pt;z-index:25166131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ind w:left="72" w:right="0" w:firstLine="0"/>
                    <w:rPr>
                      <w:rStyle w:val="CharacterStyle7"/>
                      <w:spacing w:val="3"/>
                    </w:rPr>
                  </w:pPr>
                  <w:r>
                    <w:rPr>
                      <w:rStyle w:val="CharacterStyle7"/>
                      <w:spacing w:val="3"/>
                    </w:rPr>
                    <w:t>nadat zij, staande op deze vloer, het sacrament ontvangen hadden, het baptiste</w:t>
                  </w:r>
                  <w:r>
                    <w:rPr>
                      <w:rStyle w:val="CharacterStyle7"/>
                      <w:spacing w:val="3"/>
                    </w:rPr>
                    <w:softHyphen/>
                  </w:r>
                  <w:r>
                    <w:rPr>
                      <w:rStyle w:val="CharacterStyle7"/>
                      <w:spacing w:val="5"/>
                    </w:rPr>
                    <w:t xml:space="preserve">rium verlieten door de noordwestelijke opening (zie de plattegrond) om zich </w:t>
                  </w:r>
                  <w:r>
                    <w:rPr>
                      <w:rStyle w:val="CharacterStyle7"/>
                      <w:spacing w:val="3"/>
                    </w:rPr>
                    <w:t xml:space="preserve">naar de lange zaal met apsis te begeven voor een zalving met olie. Vanuit deze </w:t>
                  </w:r>
                  <w:r>
                    <w:rPr>
                      <w:rStyle w:val="CharacterStyle7"/>
                      <w:spacing w:val="1"/>
                    </w:rPr>
                    <w:t xml:space="preserve">zaal konden zij aan de zuidwestelijke zijde de basiliek bereiken. Zij vierden daar </w:t>
                  </w:r>
                  <w:r>
                    <w:rPr>
                      <w:rStyle w:val="CharacterStyle7"/>
                      <w:spacing w:val="3"/>
                    </w:rPr>
                    <w:t>met de gemeente het H. Avondmaal.</w:t>
                  </w:r>
                </w:p>
                <w:p w:rsidR="00853FB1" w:rsidRDefault="00853FB1">
                  <w:pPr>
                    <w:pStyle w:val="Style3"/>
                    <w:kinsoku w:val="0"/>
                    <w:autoSpaceDE/>
                    <w:autoSpaceDN/>
                    <w:spacing w:before="72"/>
                    <w:ind w:left="72" w:right="0"/>
                    <w:rPr>
                      <w:rStyle w:val="CharacterStyle7"/>
                      <w:spacing w:val="4"/>
                    </w:rPr>
                  </w:pPr>
                  <w:r>
                    <w:rPr>
                      <w:rStyle w:val="CharacterStyle7"/>
                      <w:spacing w:val="6"/>
                    </w:rPr>
                    <w:t>Het baptisterium in zijn laatste vorm is te dateren in de periode tussen 313 en het midden der vierde eeuw. In deze doopgelegenheid heeft dus de kerk</w:t>
                  </w:r>
                  <w:r>
                    <w:rPr>
                      <w:rStyle w:val="CharacterStyle7"/>
                      <w:spacing w:val="6"/>
                    </w:rPr>
                    <w:softHyphen/>
                  </w:r>
                  <w:r>
                    <w:rPr>
                      <w:rStyle w:val="CharacterStyle7"/>
                      <w:spacing w:val="4"/>
                    </w:rPr>
                    <w:t xml:space="preserve">vader Augustinus (354-430) de H. Doop bediend. Wij prijzen ons gelukkig, dat </w:t>
                  </w:r>
                  <w:r>
                    <w:rPr>
                      <w:rStyle w:val="CharacterStyle7"/>
                      <w:spacing w:val="9"/>
                    </w:rPr>
                    <w:t xml:space="preserve">in deze basiliek ook de plaats van de cathedra, waar hij gepreekt heeft, </w:t>
                  </w:r>
                  <w:r>
                    <w:rPr>
                      <w:rStyle w:val="CharacterStyle7"/>
                      <w:spacing w:val="8"/>
                    </w:rPr>
                    <w:t xml:space="preserve">teruggevonden is (nl. in de apsis), verder de resten van de bank van zijn </w:t>
                  </w:r>
                  <w:r>
                    <w:rPr>
                      <w:rStyle w:val="CharacterStyle7"/>
                      <w:spacing w:val="2"/>
                    </w:rPr>
                    <w:t xml:space="preserve">presbyters (ook in de apsis) en evenzo de plaats van de tafel, waaraan hij het </w:t>
                  </w:r>
                  <w:r>
                    <w:rPr>
                      <w:rStyle w:val="CharacterStyle7"/>
                      <w:spacing w:val="4"/>
                    </w:rPr>
                    <w:t>Avondmaal bediende (in het middenschip vóór de apsis)."</w:t>
                  </w:r>
                </w:p>
                <w:p w:rsidR="00853FB1" w:rsidRDefault="00853FB1">
                  <w:pPr>
                    <w:spacing w:before="612" w:line="199" w:lineRule="auto"/>
                    <w:ind w:left="72"/>
                    <w:jc w:val="both"/>
                    <w:rPr>
                      <w:spacing w:val="2"/>
                      <w:sz w:val="19"/>
                      <w:szCs w:val="19"/>
                    </w:rPr>
                  </w:pPr>
                  <w:r>
                    <w:rPr>
                      <w:spacing w:val="2"/>
                      <w:sz w:val="19"/>
                      <w:szCs w:val="19"/>
                    </w:rPr>
                    <w:t>Alg. No. 4. Castiglione of Bou Ismail</w:t>
                  </w:r>
                </w:p>
                <w:p w:rsidR="00853FB1" w:rsidRDefault="00853FB1">
                  <w:pPr>
                    <w:pStyle w:val="Style3"/>
                    <w:kinsoku w:val="0"/>
                    <w:autoSpaceDE/>
                    <w:autoSpaceDN/>
                    <w:spacing w:before="288"/>
                    <w:ind w:left="72" w:right="0"/>
                    <w:rPr>
                      <w:rStyle w:val="CharacterStyle7"/>
                      <w:spacing w:val="2"/>
                    </w:rPr>
                  </w:pPr>
                  <w:r>
                    <w:rPr>
                      <w:rStyle w:val="CharacterStyle7"/>
                      <w:spacing w:val="5"/>
                    </w:rPr>
                    <w:t xml:space="preserve">Aan de kust van Algerië, 44 km. ten Westen van Algiers, te Castiglione of </w:t>
                  </w:r>
                  <w:r>
                    <w:rPr>
                      <w:rStyle w:val="CharacterStyle7"/>
                      <w:spacing w:val="8"/>
                    </w:rPr>
                    <w:t xml:space="preserve">Bou Ismail, ontdekte 0. Grandidier in 1894 een baptisterium in een crypte </w:t>
                  </w:r>
                  <w:r>
                    <w:rPr>
                      <w:rStyle w:val="CharacterStyle7"/>
                    </w:rPr>
                    <w:t xml:space="preserve">onder de apsis van de daar gevonden basiliek. Deze crypte was, precies als het </w:t>
                  </w:r>
                  <w:r>
                    <w:rPr>
                      <w:rStyle w:val="CharacterStyle7"/>
                      <w:spacing w:val="9"/>
                    </w:rPr>
                    <w:t xml:space="preserve">daarboven gelegen gedeelte van de kerk, in drieeën gesplitst (zie plattegr. </w:t>
                  </w:r>
                  <w:r>
                    <w:rPr>
                      <w:rStyle w:val="CharacterStyle7"/>
                      <w:spacing w:val="4"/>
                    </w:rPr>
                    <w:t xml:space="preserve">no. 34). Men bereikte deze vertrekken door een trap af te dalen, die zich in de </w:t>
                  </w:r>
                  <w:r>
                    <w:rPr>
                      <w:rStyle w:val="CharacterStyle7"/>
                      <w:spacing w:val="8"/>
                    </w:rPr>
                    <w:t xml:space="preserve">kerk vóór de apsis bevond. Zij leidde naar het middelste vertrek, dat met </w:t>
                  </w:r>
                  <w:r>
                    <w:rPr>
                      <w:rStyle w:val="CharacterStyle7"/>
                      <w:spacing w:val="2"/>
                    </w:rPr>
                    <w:t>deuren verbonden was met een links en een rechts gelegen kamer.</w:t>
                  </w:r>
                </w:p>
                <w:p w:rsidR="00853FB1" w:rsidRDefault="00853FB1">
                  <w:pPr>
                    <w:spacing w:before="108" w:after="180" w:line="264" w:lineRule="auto"/>
                    <w:ind w:firstLine="288"/>
                    <w:jc w:val="both"/>
                    <w:rPr>
                      <w:spacing w:val="5"/>
                      <w:sz w:val="19"/>
                      <w:szCs w:val="19"/>
                    </w:rPr>
                  </w:pPr>
                  <w:r>
                    <w:rPr>
                      <w:spacing w:val="1"/>
                      <w:sz w:val="19"/>
                      <w:szCs w:val="19"/>
                    </w:rPr>
                    <w:t xml:space="preserve">De maximale hoogte van de crypte is 2,40 m., de diepte (evenals die van de </w:t>
                  </w:r>
                  <w:r>
                    <w:rPr>
                      <w:spacing w:val="6"/>
                      <w:sz w:val="19"/>
                      <w:szCs w:val="19"/>
                    </w:rPr>
                    <w:t xml:space="preserve">bovengelegen vertrekken) 6 m. Het linkerzijvertrek (aan de noordzijde) bezat </w:t>
                  </w:r>
                  <w:r>
                    <w:rPr>
                      <w:spacing w:val="8"/>
                      <w:sz w:val="19"/>
                      <w:szCs w:val="19"/>
                    </w:rPr>
                    <w:t xml:space="preserve">een klein raam en zal wel als wacht- en kleedkamer hebben gediend. Het </w:t>
                  </w:r>
                  <w:r>
                    <w:rPr>
                      <w:spacing w:val="5"/>
                      <w:sz w:val="19"/>
                      <w:szCs w:val="19"/>
                    </w:rPr>
                    <w:t xml:space="preserve">rechterzijvertrek (aan de zuidzijde) had verbinding met het rechterzijschip van </w:t>
                  </w:r>
                  <w:r>
                    <w:rPr>
                      <w:spacing w:val="3"/>
                      <w:sz w:val="19"/>
                      <w:szCs w:val="19"/>
                    </w:rPr>
                    <w:t xml:space="preserve">de kerk. Het was voorzien van een deur naar buiten, een halfcirkelvormige nis </w:t>
                  </w:r>
                  <w:r>
                    <w:rPr>
                      <w:spacing w:val="5"/>
                      <w:sz w:val="19"/>
                      <w:szCs w:val="19"/>
                    </w:rPr>
                    <w:t xml:space="preserve">(wellicht een kast) en een stenen blok met holte, die door een deksel gesloten </w:t>
                  </w:r>
                </w:p>
              </w:txbxContent>
            </v:textbox>
            <w10:wrap type="square" anchorx="page" anchory="page"/>
          </v:shape>
        </w:pict>
      </w:r>
      <w:r>
        <w:rPr>
          <w:noProof/>
        </w:rPr>
        <w:pict>
          <v:shape id="_x0000_s1423" type="#_x0000_t202" style="position:absolute;margin-left:98.05pt;margin-top:366.55pt;width:324pt;height:156.1pt;z-index:251662336;mso-wrap-edited:f;mso-wrap-distance-left:0;mso-wrap-distance-right:0;mso-wrap-distance-bottom:22.7pt;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3252"/>
                    <w:gridCol w:w="3228"/>
                  </w:tblGrid>
                  <w:tr w:rsidR="00853FB1">
                    <w:tblPrEx>
                      <w:tblCellMar>
                        <w:top w:w="0" w:type="dxa"/>
                        <w:left w:w="0" w:type="dxa"/>
                        <w:bottom w:w="0" w:type="dxa"/>
                        <w:right w:w="0" w:type="dxa"/>
                      </w:tblCellMar>
                    </w:tblPrEx>
                    <w:trPr>
                      <w:trHeight w:hRule="exact" w:val="2474"/>
                    </w:trPr>
                    <w:tc>
                      <w:tcPr>
                        <w:tcW w:w="3252" w:type="dxa"/>
                        <w:tcBorders>
                          <w:top w:val="nil"/>
                          <w:left w:val="nil"/>
                          <w:bottom w:val="nil"/>
                          <w:right w:val="nil"/>
                        </w:tcBorders>
                        <w:vAlign w:val="center"/>
                      </w:tcPr>
                      <w:p w:rsidR="00853FB1" w:rsidRDefault="0035182B">
                        <w:pPr>
                          <w:spacing w:before="23" w:after="18"/>
                          <w:ind w:left="720"/>
                          <w:jc w:val="right"/>
                        </w:pPr>
                        <w:r>
                          <w:pict>
                            <v:shape id="_x0000_i1110" type="#_x0000_t75" style="width:123.75pt;height:121.5pt" fillcolor="window">
                              <v:imagedata r:id="rId50" o:title=""/>
                            </v:shape>
                          </w:pict>
                        </w:r>
                      </w:p>
                    </w:tc>
                    <w:tc>
                      <w:tcPr>
                        <w:tcW w:w="3228" w:type="dxa"/>
                        <w:tcBorders>
                          <w:top w:val="nil"/>
                          <w:left w:val="nil"/>
                          <w:bottom w:val="nil"/>
                          <w:right w:val="nil"/>
                        </w:tcBorders>
                      </w:tcPr>
                      <w:p w:rsidR="00853FB1" w:rsidRDefault="00853FB1">
                        <w:pPr>
                          <w:ind w:right="112"/>
                          <w:jc w:val="right"/>
                          <w:rPr>
                            <w:rFonts w:ascii="Garamond" w:hAnsi="Garamond" w:cs="Garamond"/>
                            <w:sz w:val="18"/>
                            <w:szCs w:val="18"/>
                          </w:rPr>
                        </w:pPr>
                        <w:r>
                          <w:rPr>
                            <w:rFonts w:ascii="Garamond" w:hAnsi="Garamond" w:cs="Garamond"/>
                            <w:sz w:val="18"/>
                            <w:szCs w:val="18"/>
                          </w:rPr>
                          <w:t>Pl. no. 34. Castiglione of Bou Ismail</w:t>
                        </w:r>
                      </w:p>
                    </w:tc>
                  </w:tr>
                </w:tbl>
                <w:p w:rsidR="00853FB1" w:rsidRDefault="00853FB1">
                  <w:pPr>
                    <w:spacing w:after="628" w:line="20" w:lineRule="exact"/>
                  </w:pPr>
                </w:p>
              </w:txbxContent>
            </v:textbox>
            <w10:wrap type="square" anchorx="page" anchory="page"/>
          </v:shape>
        </w:pict>
      </w:r>
      <w:r>
        <w:rPr>
          <w:noProof/>
        </w:rPr>
        <w:pict>
          <v:shape id="_x0000_s1424" type="#_x0000_t202" style="position:absolute;margin-left:478.2pt;margin-top:14.15pt;width:324pt;height:537.6pt;z-index:25166336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ind w:left="72" w:firstLine="0"/>
                    <w:rPr>
                      <w:rStyle w:val="CharacterStyle7"/>
                      <w:spacing w:val="1"/>
                    </w:rPr>
                  </w:pPr>
                  <w:r>
                    <w:rPr>
                      <w:rStyle w:val="CharacterStyle7"/>
                      <w:spacing w:val="1"/>
                    </w:rPr>
                    <w:t xml:space="preserve">werd (misschien ter bewaring van zalfolie?). Men kan veronderstellen, dat de </w:t>
                  </w:r>
                  <w:r>
                    <w:rPr>
                      <w:rStyle w:val="CharacterStyle7"/>
                      <w:spacing w:val="6"/>
                    </w:rPr>
                    <w:t xml:space="preserve">dopelingen na de bediening in deze kamer een zalving ontvingen om zich </w:t>
                  </w:r>
                  <w:r>
                    <w:rPr>
                      <w:rStyle w:val="CharacterStyle7"/>
                      <w:spacing w:val="5"/>
                    </w:rPr>
                    <w:t xml:space="preserve">daarna door het rechterzijschip heen bij de gemeente te voegen rond de tafel </w:t>
                  </w:r>
                  <w:r>
                    <w:rPr>
                      <w:rStyle w:val="CharacterStyle7"/>
                      <w:spacing w:val="1"/>
                    </w:rPr>
                    <w:t>ter viering van het H. Avondmaal.</w:t>
                  </w:r>
                </w:p>
                <w:p w:rsidR="00853FB1" w:rsidRDefault="00853FB1">
                  <w:pPr>
                    <w:pStyle w:val="Style3"/>
                    <w:kinsoku w:val="0"/>
                    <w:autoSpaceDE/>
                    <w:autoSpaceDN/>
                    <w:spacing w:before="108"/>
                    <w:ind w:left="72"/>
                    <w:rPr>
                      <w:rStyle w:val="CharacterStyle7"/>
                    </w:rPr>
                  </w:pPr>
                  <w:r>
                    <w:rPr>
                      <w:rStyle w:val="CharacterStyle7"/>
                      <w:spacing w:val="3"/>
                    </w:rPr>
                    <w:t xml:space="preserve">Het centrale vertrek moet het baptisterium zelf zijn geweest. Het bezat een gewelf van gehouwen steen, amphora's, pijpen en granaatvormige voorwerpen </w:t>
                  </w:r>
                  <w:r>
                    <w:rPr>
                      <w:rStyle w:val="CharacterStyle7"/>
                      <w:spacing w:val="5"/>
                    </w:rPr>
                    <w:t xml:space="preserve">van aardewerk. Aan de achterzijde was een raam aangebracht. In het midden van de kamer bevond zich een vierkant stuk metselwerk, elke zijde 2,15 m. </w:t>
                  </w:r>
                  <w:r>
                    <w:rPr>
                      <w:rStyle w:val="CharacterStyle7"/>
                      <w:spacing w:val="3"/>
                    </w:rPr>
                    <w:t xml:space="preserve">lang, dat zich 0,30 m. boven de vloer verhief. Wij worden hier weer herinnerd </w:t>
                  </w:r>
                  <w:r>
                    <w:rPr>
                      <w:rStyle w:val="CharacterStyle7"/>
                      <w:spacing w:val="1"/>
                    </w:rPr>
                    <w:t xml:space="preserve">aan de vier Paradijsrivieren en de vier windrichtingen van deze aarde, waarvoor </w:t>
                  </w:r>
                  <w:r>
                    <w:rPr>
                      <w:rStyle w:val="CharacterStyle7"/>
                      <w:spacing w:val="6"/>
                    </w:rPr>
                    <w:t xml:space="preserve">het levend water is bestemd. Nadat de dopeling over de opstaande rand van </w:t>
                  </w:r>
                  <w:r>
                    <w:rPr>
                      <w:rStyle w:val="CharacterStyle7"/>
                      <w:spacing w:val="2"/>
                    </w:rPr>
                    <w:t xml:space="preserve">0,30 m. hoogte was gestapt, bereikte hij de enige trede van het bassin. Zij heeft aan de noordelijke en zuidelijke zijde de vorm van een rechthoekige, aan de </w:t>
                  </w:r>
                  <w:r>
                    <w:rPr>
                      <w:rStyle w:val="CharacterStyle7"/>
                      <w:spacing w:val="3"/>
                    </w:rPr>
                    <w:t xml:space="preserve">oostelijke en westelijke kant die van een halfcirkelvormige bijecel. Deze vier </w:t>
                  </w:r>
                  <w:r>
                    <w:rPr>
                      <w:rStyle w:val="CharacterStyle7"/>
                      <w:spacing w:val="1"/>
                    </w:rPr>
                    <w:t xml:space="preserve">delen van de enige trede versterken de aandacht voor het getal vier. Zij vormen </w:t>
                  </w:r>
                  <w:r>
                    <w:rPr>
                      <w:rStyle w:val="CharacterStyle7"/>
                    </w:rPr>
                    <w:t>samen een kruis en wijzen daarmee heen naar Christus' dood, die ons het leven schenkt.</w:t>
                  </w:r>
                </w:p>
                <w:p w:rsidR="00853FB1" w:rsidRDefault="00853FB1">
                  <w:pPr>
                    <w:pStyle w:val="Style3"/>
                    <w:kinsoku w:val="0"/>
                    <w:autoSpaceDE/>
                    <w:autoSpaceDN/>
                    <w:spacing w:before="252"/>
                    <w:ind w:left="72"/>
                    <w:rPr>
                      <w:rStyle w:val="CharacterStyle7"/>
                      <w:spacing w:val="2"/>
                    </w:rPr>
                  </w:pPr>
                  <w:r>
                    <w:rPr>
                      <w:rStyle w:val="CharacterStyle7"/>
                      <w:spacing w:val="4"/>
                    </w:rPr>
                    <w:t xml:space="preserve">Terwijl de totale diepte van het bassin 0,70 m. bedraagt, zal men uit het </w:t>
                  </w:r>
                  <w:r>
                    <w:rPr>
                      <w:rStyle w:val="CharacterStyle7"/>
                      <w:spacing w:val="3"/>
                    </w:rPr>
                    <w:t xml:space="preserve">voorafgaande begrijpen, dat dit bij doopbediening </w:t>
                  </w:r>
                  <w:r>
                    <w:rPr>
                      <w:rStyle w:val="CharacterStyle7"/>
                      <w:rFonts w:ascii="Garamond" w:hAnsi="Garamond" w:cs="Garamond"/>
                      <w:i/>
                      <w:iCs/>
                      <w:spacing w:val="3"/>
                      <w:w w:val="105"/>
                      <w:sz w:val="21"/>
                      <w:szCs w:val="21"/>
                    </w:rPr>
                    <w:t xml:space="preserve">niet </w:t>
                  </w:r>
                  <w:r>
                    <w:rPr>
                      <w:rStyle w:val="CharacterStyle7"/>
                      <w:spacing w:val="3"/>
                    </w:rPr>
                    <w:t xml:space="preserve">de diepte van het water </w:t>
                  </w:r>
                  <w:r>
                    <w:rPr>
                      <w:rStyle w:val="CharacterStyle7"/>
                      <w:spacing w:val="2"/>
                    </w:rPr>
                    <w:t xml:space="preserve">kan zijn geweest. Men moest immers eerst over de rand heen op de trede gaan </w:t>
                  </w:r>
                  <w:r>
                    <w:rPr>
                      <w:rStyle w:val="CharacterStyle7"/>
                      <w:spacing w:val="3"/>
                    </w:rPr>
                    <w:t xml:space="preserve">staan en mocht daarbij niet door het water gehinderd worden (zie de doorsnede op plattegr. no. 34). De diepte, gemeten vanaf deze trede, bedraagt 0,40 m. Het </w:t>
                  </w:r>
                  <w:r>
                    <w:rPr>
                      <w:rStyle w:val="CharacterStyle7"/>
                      <w:spacing w:val="5"/>
                    </w:rPr>
                    <w:t xml:space="preserve">is duidelijk, dat de bediening van de Doop, althans aan een volwassene, hier </w:t>
                  </w:r>
                  <w:r>
                    <w:rPr>
                      <w:rStyle w:val="CharacterStyle7"/>
                      <w:spacing w:val="8"/>
                    </w:rPr>
                    <w:t xml:space="preserve">niet door onderdompeling kon plaats vinden. De ruimte op de vloer (de </w:t>
                  </w:r>
                  <w:r>
                    <w:rPr>
                      <w:rStyle w:val="CharacterStyle7"/>
                      <w:spacing w:val="5"/>
                    </w:rPr>
                    <w:t xml:space="preserve">doorsnede daarvan is 1,10 m.) zou wel voldoende zijn, maar het geringe peil </w:t>
                  </w:r>
                  <w:r>
                    <w:rPr>
                      <w:rStyle w:val="CharacterStyle7"/>
                      <w:spacing w:val="4"/>
                    </w:rPr>
                    <w:t xml:space="preserve">van het water eiste Doop door overgieting. Er is trouwens geen toevoer-, wel </w:t>
                  </w:r>
                  <w:r>
                    <w:rPr>
                      <w:rStyle w:val="CharacterStyle7"/>
                      <w:spacing w:val="1"/>
                    </w:rPr>
                    <w:t>een afvoerleiding van water gevonden, waardoor de mogelijkheid van onder</w:t>
                  </w:r>
                  <w:r>
                    <w:rPr>
                      <w:rStyle w:val="CharacterStyle7"/>
                      <w:spacing w:val="1"/>
                    </w:rPr>
                    <w:softHyphen/>
                    <w:t xml:space="preserve">dompeling eveneens wordt uitgesloten. Het bassin bezit de vorm van een cirkel, teken van het eeuwige leven. De dopeling verstond, dat men uit alle vier hoeken </w:t>
                  </w:r>
                  <w:r>
                    <w:rPr>
                      <w:rStyle w:val="CharacterStyle7"/>
                      <w:spacing w:val="2"/>
                    </w:rPr>
                    <w:t>van de wereld mocht komen, om door het geloof in de gekruisigde Christus het leven tot in eeuwigheid te ontvangen.</w:t>
                  </w:r>
                </w:p>
                <w:p w:rsidR="00853FB1" w:rsidRDefault="00853FB1">
                  <w:pPr>
                    <w:spacing w:before="504" w:after="36"/>
                    <w:ind w:right="72"/>
                    <w:jc w:val="right"/>
                    <w:rPr>
                      <w:spacing w:val="2"/>
                      <w:sz w:val="19"/>
                      <w:szCs w:val="19"/>
                    </w:rPr>
                  </w:pPr>
                  <w:r>
                    <w:rPr>
                      <w:spacing w:val="5"/>
                      <w:sz w:val="19"/>
                      <w:szCs w:val="19"/>
                    </w:rPr>
                    <w:t>J. G. Davies merkt op, dat het baptisterium vlak bij het altaar was geplaatst</w:t>
                  </w:r>
                  <w:r>
                    <w:rPr>
                      <w:spacing w:val="5"/>
                      <w:sz w:val="19"/>
                      <w:szCs w:val="19"/>
                    </w:rPr>
                    <w:br/>
                  </w:r>
                  <w:r>
                    <w:rPr>
                      <w:spacing w:val="10"/>
                      <w:sz w:val="19"/>
                      <w:szCs w:val="19"/>
                    </w:rPr>
                    <w:t>om de eenheid van waterdoop en bloeddoop te illustreren (een bewering,</w:t>
                  </w:r>
                  <w:r>
                    <w:rPr>
                      <w:spacing w:val="10"/>
                      <w:sz w:val="19"/>
                      <w:szCs w:val="19"/>
                    </w:rPr>
                    <w:br/>
                  </w:r>
                  <w:r>
                    <w:rPr>
                      <w:spacing w:val="6"/>
                      <w:sz w:val="19"/>
                      <w:szCs w:val="19"/>
                    </w:rPr>
                    <w:t>waarschijnlijk ontleend aan A. Grabar, Martyrium 1, 1946, p. 446). Hij gaat</w:t>
                  </w:r>
                  <w:r>
                    <w:rPr>
                      <w:spacing w:val="6"/>
                      <w:sz w:val="19"/>
                      <w:szCs w:val="19"/>
                    </w:rPr>
                    <w:br/>
                  </w:r>
                  <w:r>
                    <w:rPr>
                      <w:spacing w:val="3"/>
                      <w:sz w:val="19"/>
                      <w:szCs w:val="19"/>
                    </w:rPr>
                    <w:t>daarbij uit van de veronderstelling, dat de H. Tafel in de apsis boven de crypte</w:t>
                  </w:r>
                  <w:r>
                    <w:rPr>
                      <w:spacing w:val="3"/>
                      <w:sz w:val="19"/>
                      <w:szCs w:val="19"/>
                    </w:rPr>
                    <w:br/>
                  </w:r>
                  <w:r>
                    <w:rPr>
                      <w:spacing w:val="9"/>
                      <w:sz w:val="19"/>
                      <w:szCs w:val="19"/>
                    </w:rPr>
                    <w:t>stond. Het moderne onderzoek heeft echter duidelijk uitgewezen, dat deze</w:t>
                  </w:r>
                  <w:r>
                    <w:rPr>
                      <w:spacing w:val="9"/>
                      <w:sz w:val="19"/>
                      <w:szCs w:val="19"/>
                    </w:rPr>
                    <w:br/>
                  </w:r>
                  <w:r>
                    <w:rPr>
                      <w:spacing w:val="4"/>
                      <w:sz w:val="19"/>
                      <w:szCs w:val="19"/>
                    </w:rPr>
                    <w:t>gedachte wel past bij de sacramentele inrichting van de Middeleeuwse kerken,</w:t>
                  </w:r>
                  <w:r>
                    <w:rPr>
                      <w:spacing w:val="4"/>
                      <w:sz w:val="19"/>
                      <w:szCs w:val="19"/>
                    </w:rPr>
                    <w:br/>
                    <w:t>'naar niet bij die van de kerken der oudheid. De laatste richtten zich veel meer</w:t>
                  </w:r>
                  <w:r>
                    <w:rPr>
                      <w:spacing w:val="4"/>
                      <w:sz w:val="19"/>
                      <w:szCs w:val="19"/>
                    </w:rPr>
                    <w:br/>
                  </w:r>
                  <w:r>
                    <w:rPr>
                      <w:spacing w:val="5"/>
                      <w:sz w:val="19"/>
                      <w:szCs w:val="19"/>
                    </w:rPr>
                    <w:t>'nar (Ie Bijbelse gedachte over Woord en Sacrament. De kerken in de antieke</w:t>
                  </w:r>
                  <w:r>
                    <w:rPr>
                      <w:spacing w:val="5"/>
                      <w:sz w:val="19"/>
                      <w:szCs w:val="19"/>
                    </w:rPr>
                    <w:br/>
                  </w:r>
                  <w:r>
                    <w:rPr>
                      <w:rFonts w:ascii="Bookman Old Style" w:hAnsi="Bookman Old Style" w:cs="Bookman Old Style"/>
                      <w:spacing w:val="33"/>
                      <w:sz w:val="15"/>
                      <w:szCs w:val="15"/>
                    </w:rPr>
                    <w:t xml:space="preserve">lijd </w:t>
                  </w:r>
                  <w:r>
                    <w:rPr>
                      <w:spacing w:val="3"/>
                      <w:sz w:val="19"/>
                      <w:szCs w:val="19"/>
                    </w:rPr>
                    <w:t>hebben de cathedra der prediking in de apsis, de tafel van het Avondmaal</w:t>
                  </w:r>
                  <w:r>
                    <w:rPr>
                      <w:spacing w:val="3"/>
                      <w:sz w:val="19"/>
                      <w:szCs w:val="19"/>
                    </w:rPr>
                    <w:br/>
                  </w:r>
                  <w:r>
                    <w:rPr>
                      <w:spacing w:val="8"/>
                      <w:sz w:val="19"/>
                      <w:szCs w:val="19"/>
                    </w:rPr>
                    <w:t>in de gemeenteruimte. Dit is in de Noordafrikaanse basilieken steeds weer</w:t>
                  </w:r>
                  <w:r>
                    <w:rPr>
                      <w:spacing w:val="8"/>
                      <w:sz w:val="19"/>
                      <w:szCs w:val="19"/>
                    </w:rPr>
                    <w:br/>
                  </w:r>
                  <w:r>
                    <w:rPr>
                      <w:rFonts w:ascii="Bookman Old Style" w:hAnsi="Bookman Old Style" w:cs="Bookman Old Style"/>
                      <w:spacing w:val="7"/>
                      <w:sz w:val="6"/>
                      <w:szCs w:val="6"/>
                      <w:vertAlign w:val="superscript"/>
                    </w:rPr>
                    <w:t>,</w:t>
                  </w:r>
                  <w:r>
                    <w:rPr>
                      <w:spacing w:val="7"/>
                      <w:sz w:val="19"/>
                      <w:szCs w:val="19"/>
                    </w:rPr>
                    <w:t>e bleken. Men zie hierover mijn "Cathedra en Mensa" (Franeker 1955). De</w:t>
                  </w:r>
                  <w:r>
                    <w:rPr>
                      <w:spacing w:val="7"/>
                      <w:sz w:val="19"/>
                      <w:szCs w:val="19"/>
                    </w:rPr>
                    <w:br/>
                  </w:r>
                  <w:r>
                    <w:rPr>
                      <w:rFonts w:ascii="Bookman Old Style" w:hAnsi="Bookman Old Style" w:cs="Bookman Old Style"/>
                      <w:spacing w:val="15"/>
                      <w:sz w:val="16"/>
                      <w:szCs w:val="16"/>
                    </w:rPr>
                    <w:t>anwci.</w:t>
                  </w:r>
                  <w:r>
                    <w:rPr>
                      <w:spacing w:val="5"/>
                      <w:sz w:val="19"/>
                      <w:szCs w:val="19"/>
                    </w:rPr>
                    <w:t>igheid van de doopgelegenheid vlak onder de stoel der prediking her</w:t>
                  </w:r>
                  <w:r>
                    <w:rPr>
                      <w:spacing w:val="5"/>
                      <w:sz w:val="19"/>
                      <w:szCs w:val="19"/>
                    </w:rPr>
                    <w:noBreakHyphen/>
                  </w:r>
                  <w:r>
                    <w:br/>
                  </w:r>
                  <w:r>
                    <w:rPr>
                      <w:spacing w:val="3"/>
                      <w:sz w:val="19"/>
                      <w:szCs w:val="19"/>
                    </w:rPr>
                    <w:t>veel eieer aan het nauwe verband, dat de H. Schrift legt tussen prediking</w:t>
                  </w:r>
                  <w:r>
                    <w:rPr>
                      <w:spacing w:val="3"/>
                      <w:sz w:val="19"/>
                      <w:szCs w:val="19"/>
                    </w:rPr>
                    <w:br/>
                  </w:r>
                  <w:r>
                    <w:rPr>
                      <w:spacing w:val="2"/>
                      <w:sz w:val="19"/>
                      <w:szCs w:val="18"/>
                    </w:rPr>
                    <w:sym w:font="Wingdings" w:char="F06E"/>
                  </w:r>
                  <w:r>
                    <w:rPr>
                      <w:spacing w:val="2"/>
                      <w:sz w:val="19"/>
                      <w:szCs w:val="19"/>
                    </w:rPr>
                    <w:t>phed [ening. Men zie bv. de opdracht van Christus vóór Zijn hemelvaart:</w:t>
                  </w:r>
                </w:p>
              </w:txbxContent>
            </v:textbox>
            <w10:wrap type="square" anchorx="page" anchory="page"/>
          </v:shape>
        </w:pict>
      </w:r>
      <w:r>
        <w:rPr>
          <w:noProof/>
        </w:rPr>
        <w:pict>
          <v:shape id="_x0000_s1425" type="#_x0000_t202" style="position:absolute;margin-left:98.05pt;margin-top:564pt;width:9.95pt;height:6.5pt;z-index:25166438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48" w:lineRule="exact"/>
                    <w:jc w:val="right"/>
                    <w:rPr>
                      <w:rFonts w:ascii="Bookman Old Style" w:hAnsi="Bookman Old Style" w:cs="Bookman Old Style"/>
                      <w:spacing w:val="-8"/>
                      <w:sz w:val="16"/>
                      <w:szCs w:val="16"/>
                    </w:rPr>
                  </w:pPr>
                  <w:r>
                    <w:rPr>
                      <w:rFonts w:ascii="Bookman Old Style" w:hAnsi="Bookman Old Style" w:cs="Bookman Old Style"/>
                      <w:spacing w:val="-8"/>
                      <w:sz w:val="16"/>
                      <w:szCs w:val="16"/>
                    </w:rPr>
                    <w:t>98</w:t>
                  </w:r>
                </w:p>
              </w:txbxContent>
            </v:textbox>
            <w10:wrap type="square" anchorx="page" anchory="page"/>
          </v:shape>
        </w:pict>
      </w:r>
      <w:r>
        <w:rPr>
          <w:noProof/>
        </w:rPr>
        <w:pict>
          <v:shape id="_x0000_s1426" type="#_x0000_t202" style="position:absolute;margin-left:789.1pt;margin-top:568.3pt;width:9.4pt;height:5.8pt;z-index:25166540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16" w:lineRule="auto"/>
                    <w:rPr>
                      <w:rFonts w:ascii="Garamond" w:hAnsi="Garamond" w:cs="Garamond"/>
                      <w:sz w:val="11"/>
                      <w:szCs w:val="11"/>
                    </w:rPr>
                  </w:pPr>
                  <w:r>
                    <w:rPr>
                      <w:rFonts w:ascii="Garamond" w:hAnsi="Garamond" w:cs="Garamond"/>
                      <w:sz w:val="11"/>
                      <w:szCs w:val="11"/>
                    </w:rPr>
                    <w:t>()Q</w:t>
                  </w:r>
                </w:p>
              </w:txbxContent>
            </v:textbox>
            <w10:wrap type="square" anchorx="page" anchory="page"/>
          </v:shape>
        </w:pict>
      </w:r>
      <w:r>
        <w:rPr>
          <w:noProof/>
        </w:rPr>
        <w:pict>
          <v:line id="_x0000_s1427" style="position:absolute;z-index:251666432;mso-wrap-distance-left:0;mso-wrap-distance-right:0;mso-position-horizontal-relative:page;mso-position-vertical-relative:page" from="138.5pt,366.95pt" to="260.7pt,366.95pt" o:allowincell="f" strokeweight=".7pt">
            <w10:wrap type="square" anchorx="page" anchory="page"/>
          </v:line>
        </w:pict>
      </w:r>
      <w:r>
        <w:rPr>
          <w:noProof/>
        </w:rPr>
        <w:pict>
          <v:line id="_x0000_s1428" style="position:absolute;z-index:251667456;mso-wrap-distance-left:0;mso-wrap-distance-right:0;mso-position-horizontal-relative:page;mso-position-vertical-relative:page" from="109.45pt,522.95pt" to="137.35pt,522.95pt" o:allowincell="f" strokeweight=".5pt">
            <w10:wrap type="square" anchorx="page" anchory="page"/>
          </v:line>
        </w:pict>
      </w:r>
      <w:r>
        <w:rPr>
          <w:noProof/>
        </w:rPr>
        <w:pict>
          <v:line id="_x0000_s1429" style="position:absolute;z-index:251668480;mso-wrap-distance-left:0;mso-wrap-distance-right:0;mso-position-horizontal-relative:page;mso-position-vertical-relative:page" from="258.25pt,523.9pt" to="287.1pt,523.9pt" o:allowincell="f" strokeweight=".5pt">
            <w10:wrap type="square" anchorx="page" anchory="page"/>
          </v:line>
        </w:pict>
      </w:r>
      <w:r>
        <w:rPr>
          <w:noProof/>
        </w:rPr>
        <w:pict>
          <v:line id="_x0000_s1430" style="position:absolute;z-index:251669504;mso-wrap-distance-left:0;mso-wrap-distance-right:0;mso-position-horizontal-relative:page;mso-position-vertical-relative:page" from="167.3pt,545.05pt" to="228.05pt,545.05pt" o:allowincell="f" strokeweight=".5pt">
            <w10:wrap type="square" anchorx="page" anchory="page"/>
          </v:line>
        </w:pict>
      </w:r>
      <w:r>
        <w:rPr>
          <w:noProof/>
        </w:rPr>
        <w:pict>
          <v:line id="_x0000_s1431" style="position:absolute;z-index:251670528;mso-wrap-distance-left:0;mso-wrap-distance-right:0;mso-position-horizontal-relative:page;mso-position-vertical-relative:page" from="150.25pt,505.9pt" to="150.25pt,524.2pt" o:allowincell="f" strokeweight=".7pt">
            <w10:wrap type="square" anchorx="page" anchory="page"/>
          </v:line>
        </w:pict>
      </w:r>
      <w:r>
        <w:rPr>
          <w:noProof/>
        </w:rPr>
        <w:pict>
          <v:line id="_x0000_s1432" style="position:absolute;z-index:251671552;mso-wrap-distance-left:0;mso-wrap-distance-right:0;mso-position-horizontal-relative:page;mso-position-vertical-relative:page" from="167.3pt,523.2pt" to="167.3pt,545.35pt" o:allowincell="f" strokeweight=".5pt">
            <w10:wrap type="square" anchorx="page" anchory="page"/>
          </v:line>
        </w:pict>
      </w:r>
      <w:r>
        <w:rPr>
          <w:noProof/>
        </w:rPr>
        <w:pict>
          <v:line id="_x0000_s1433" style="position:absolute;z-index:251672576;mso-wrap-distance-left:0;mso-wrap-distance-right:0;mso-position-horizontal-relative:page;mso-position-vertical-relative:page" from="227.75pt,523.7pt" to="227.75pt,546.05pt" o:allowincell="f" strokeweight=".5pt">
            <w10:wrap type="square" anchorx="page" anchory="page"/>
          </v:line>
        </w:pict>
      </w:r>
      <w:r>
        <w:rPr>
          <w:noProof/>
        </w:rPr>
        <w:pict>
          <v:line id="_x0000_s1434" style="position:absolute;z-index:251673600;mso-wrap-distance-left:0;mso-wrap-distance-right:0;mso-position-horizontal-relative:page;mso-position-vertical-relative:page" from="448.8pt,0" to="448.8pt,595.25pt" o:allowincell="f" strokeweight="1.2pt">
            <w10:wrap type="square" anchorx="page" anchory="page"/>
          </v:line>
        </w:pict>
      </w:r>
      <w:r>
        <w:rPr>
          <w:noProof/>
        </w:rPr>
        <w:pict>
          <v:line id="_x0000_s1435" style="position:absolute;z-index:251674624;mso-wrap-distance-left:0;mso-wrap-distance-right:0;mso-position-horizontal-relative:page;mso-position-vertical-relative:page" from="149.75pt,523.2pt" to="168.05pt,523.2pt" o:allowincell="f" strokeweight=".7pt">
            <w10:wrap type="square" anchorx="page" anchory="page"/>
          </v:line>
        </w:pict>
      </w:r>
      <w:r>
        <w:rPr>
          <w:noProof/>
        </w:rPr>
        <w:pict>
          <v:line id="_x0000_s1436" style="position:absolute;z-index:251675648;mso-wrap-distance-left:0;mso-wrap-distance-right:0;mso-position-horizontal-relative:page;mso-position-vertical-relative:page" from="342.25pt,523.9pt" to="363.65pt,523.9pt" o:allowincell="f" strokeweight=".25pt">
            <w10:wrap type="square" anchorx="page" anchory="page"/>
          </v:line>
        </w:pict>
      </w:r>
    </w:p>
    <w:p w:rsidR="00853FB1" w:rsidRDefault="00853FB1">
      <w:pPr>
        <w:widowControl/>
        <w:kinsoku/>
        <w:autoSpaceDE w:val="0"/>
        <w:autoSpaceDN w:val="0"/>
        <w:adjustRightInd w:val="0"/>
        <w:sectPr w:rsidR="00853FB1">
          <w:pgSz w:w="16838" w:h="11904" w:orient="landscape"/>
          <w:pgMar w:top="283" w:right="734" w:bottom="103" w:left="1961" w:header="708" w:footer="708" w:gutter="0"/>
          <w:cols w:space="708"/>
          <w:noEndnote/>
        </w:sectPr>
      </w:pPr>
    </w:p>
    <w:p w:rsidR="00853FB1" w:rsidRDefault="00A80695">
      <w:r>
        <w:rPr>
          <w:noProof/>
        </w:rPr>
        <w:pict>
          <v:shape id="_x0000_s1437" type="#_x0000_t202" style="position:absolute;margin-left:0;margin-top:362.9pt;width:2.4pt;height:7.9pt;z-index:25167667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01" w:lineRule="auto"/>
                    <w:rPr>
                      <w:rFonts w:ascii="Arial" w:hAnsi="Arial" w:cs="Arial"/>
                      <w:spacing w:val="-29"/>
                      <w:sz w:val="16"/>
                      <w:szCs w:val="16"/>
                    </w:rPr>
                  </w:pPr>
                  <w:r>
                    <w:rPr>
                      <w:rFonts w:ascii="Arial" w:hAnsi="Arial" w:cs="Arial"/>
                      <w:spacing w:val="-29"/>
                      <w:sz w:val="16"/>
                      <w:szCs w:val="16"/>
                    </w:rPr>
                    <w:t>tr</w:t>
                  </w:r>
                </w:p>
              </w:txbxContent>
            </v:textbox>
            <w10:wrap type="square" anchorx="page" anchory="page"/>
          </v:shape>
        </w:pict>
      </w:r>
      <w:r>
        <w:rPr>
          <w:noProof/>
        </w:rPr>
        <w:pict>
          <v:shape id="_x0000_s1438" type="#_x0000_t202" style="position:absolute;margin-left:96pt;margin-top:11.5pt;width:321.1pt;height:540.5pt;z-index:25167769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36"/>
                    <w:jc w:val="both"/>
                    <w:rPr>
                      <w:spacing w:val="3"/>
                      <w:sz w:val="19"/>
                      <w:szCs w:val="19"/>
                    </w:rPr>
                  </w:pPr>
                  <w:r>
                    <w:rPr>
                      <w:spacing w:val="6"/>
                      <w:sz w:val="19"/>
                      <w:szCs w:val="19"/>
                    </w:rPr>
                    <w:t xml:space="preserve">"Gaat dan henen, maakt al de volken tot Mijn discipelen en doopt hen in de </w:t>
                  </w:r>
                  <w:r>
                    <w:rPr>
                      <w:spacing w:val="3"/>
                      <w:sz w:val="19"/>
                      <w:szCs w:val="19"/>
                    </w:rPr>
                    <w:t>Naam des Vaders en des Zoons en des H. Geestes" (Matth. 28: 19</w:t>
                  </w:r>
                  <w:r>
                    <w:rPr>
                      <w:rFonts w:ascii="Bookman Old Style" w:hAnsi="Bookman Old Style" w:cs="Bookman Old Style"/>
                      <w:spacing w:val="3"/>
                      <w:sz w:val="13"/>
                      <w:szCs w:val="13"/>
                      <w:vertAlign w:val="superscript"/>
                    </w:rPr>
                    <w:t>a</w:t>
                  </w:r>
                  <w:r>
                    <w:rPr>
                      <w:spacing w:val="3"/>
                      <w:sz w:val="19"/>
                      <w:szCs w:val="19"/>
                    </w:rPr>
                    <w:t>).</w:t>
                  </w:r>
                </w:p>
                <w:p w:rsidR="00853FB1" w:rsidRDefault="00853FB1">
                  <w:pPr>
                    <w:spacing w:before="36"/>
                    <w:ind w:firstLine="216"/>
                    <w:jc w:val="both"/>
                    <w:rPr>
                      <w:sz w:val="19"/>
                      <w:szCs w:val="19"/>
                    </w:rPr>
                  </w:pPr>
                  <w:r>
                    <w:rPr>
                      <w:spacing w:val="8"/>
                      <w:sz w:val="19"/>
                      <w:szCs w:val="19"/>
                    </w:rPr>
                    <w:t>Het monument, dat verschillende keren onderzocht werd, is thans ver</w:t>
                  </w:r>
                  <w:r>
                    <w:rPr>
                      <w:spacing w:val="8"/>
                      <w:sz w:val="19"/>
                      <w:szCs w:val="19"/>
                    </w:rPr>
                    <w:softHyphen/>
                  </w:r>
                  <w:r>
                    <w:rPr>
                      <w:spacing w:val="3"/>
                      <w:sz w:val="19"/>
                      <w:szCs w:val="19"/>
                    </w:rPr>
                    <w:t xml:space="preserve">dwenen. De beschrijvingen geven ons echter een behoorlijk denkbeeld van de wijze, waarop in deze oudchristelijke basiliek de bediening van de Doop moet </w:t>
                  </w:r>
                  <w:r>
                    <w:rPr>
                      <w:spacing w:val="2"/>
                      <w:sz w:val="19"/>
                      <w:szCs w:val="19"/>
                    </w:rPr>
                    <w:t xml:space="preserve">hebben plaats gevonden. Men mag dit baptisterium waarschijnlijk dateren in de </w:t>
                  </w:r>
                  <w:r>
                    <w:rPr>
                      <w:sz w:val="19"/>
                      <w:szCs w:val="19"/>
                    </w:rPr>
                    <w:t>vijfde eeuw.</w:t>
                  </w:r>
                  <w:r>
                    <w:rPr>
                      <w:rFonts w:ascii="Bookman Old Style" w:hAnsi="Bookman Old Style" w:cs="Bookman Old Style"/>
                      <w:sz w:val="13"/>
                      <w:szCs w:val="13"/>
                      <w:vertAlign w:val="superscript"/>
                    </w:rPr>
                    <w:t>51</w:t>
                  </w:r>
                </w:p>
                <w:p w:rsidR="00853FB1" w:rsidRDefault="00853FB1">
                  <w:pPr>
                    <w:spacing w:before="576"/>
                    <w:jc w:val="both"/>
                    <w:rPr>
                      <w:spacing w:val="2"/>
                      <w:sz w:val="19"/>
                      <w:szCs w:val="19"/>
                    </w:rPr>
                  </w:pPr>
                  <w:r>
                    <w:rPr>
                      <w:spacing w:val="2"/>
                      <w:sz w:val="19"/>
                      <w:szCs w:val="19"/>
                    </w:rPr>
                    <w:t>Alg. No. 5. Cherchel (Caesaraea Mauretaniae)</w:t>
                  </w:r>
                </w:p>
                <w:p w:rsidR="00853FB1" w:rsidRDefault="00853FB1">
                  <w:pPr>
                    <w:spacing w:before="288"/>
                    <w:ind w:firstLine="216"/>
                    <w:jc w:val="both"/>
                    <w:rPr>
                      <w:sz w:val="19"/>
                      <w:szCs w:val="19"/>
                    </w:rPr>
                  </w:pPr>
                  <w:r>
                    <w:rPr>
                      <w:spacing w:val="4"/>
                      <w:sz w:val="19"/>
                      <w:szCs w:val="19"/>
                    </w:rPr>
                    <w:t xml:space="preserve">Aan de kust van Algerië, ± 100 km. ten Westen van Algiers en 14 km. ten </w:t>
                  </w:r>
                  <w:r>
                    <w:rPr>
                      <w:spacing w:val="5"/>
                      <w:sz w:val="19"/>
                      <w:szCs w:val="19"/>
                    </w:rPr>
                    <w:t xml:space="preserve">Oosten van Cherchel, het antieke Caesaraea Mauretaniae, op het schiereiland </w:t>
                  </w:r>
                  <w:r>
                    <w:rPr>
                      <w:spacing w:val="7"/>
                      <w:sz w:val="19"/>
                      <w:szCs w:val="19"/>
                    </w:rPr>
                    <w:t xml:space="preserve">"Les Trois Ilots", tussen Cherchel en de berg Chenoua, ontdekte men een </w:t>
                  </w:r>
                  <w:r>
                    <w:rPr>
                      <w:spacing w:val="4"/>
                      <w:sz w:val="19"/>
                      <w:szCs w:val="19"/>
                    </w:rPr>
                    <w:t xml:space="preserve">basiliek, waaraan een baptisterium verbonden was. De basiliek is ± 26 m. lang </w:t>
                  </w:r>
                  <w:r>
                    <w:rPr>
                      <w:spacing w:val="3"/>
                      <w:sz w:val="19"/>
                      <w:szCs w:val="19"/>
                    </w:rPr>
                    <w:t xml:space="preserve">en 16 m. breed en bezit drie schepen. Haar voorgevel is naar het Westen, haar </w:t>
                  </w:r>
                  <w:r>
                    <w:rPr>
                      <w:spacing w:val="4"/>
                      <w:sz w:val="19"/>
                      <w:szCs w:val="19"/>
                    </w:rPr>
                    <w:t xml:space="preserve">apsis naar het Oosten gericht. Het baptisterium bevindt zich dicht bij de apsis, </w:t>
                  </w:r>
                  <w:r>
                    <w:rPr>
                      <w:spacing w:val="6"/>
                      <w:sz w:val="19"/>
                      <w:szCs w:val="19"/>
                    </w:rPr>
                    <w:t xml:space="preserve">aan het oostelijk einde van het zuidelijk zijschip. Het bassin is van buiten vierkant, elke zijde is 2,10 m. lang. Het herinnert met zijn vier zijden aan de </w:t>
                  </w:r>
                  <w:r>
                    <w:rPr>
                      <w:spacing w:val="7"/>
                      <w:sz w:val="19"/>
                      <w:szCs w:val="19"/>
                    </w:rPr>
                    <w:t xml:space="preserve">vier Paradijsrivieren en de vier windrichtingen van de aarde: het water des </w:t>
                  </w:r>
                  <w:r>
                    <w:rPr>
                      <w:spacing w:val="5"/>
                      <w:sz w:val="19"/>
                      <w:szCs w:val="19"/>
                    </w:rPr>
                    <w:t xml:space="preserve">levens wordt om Christus' wil aangeboden aan heel de wereld. Van binnen vertoont het bassin de vorm van een cirkel, waarvan de middellijn 1,20 m. </w:t>
                  </w:r>
                  <w:r>
                    <w:rPr>
                      <w:spacing w:val="3"/>
                      <w:sz w:val="19"/>
                      <w:szCs w:val="19"/>
                    </w:rPr>
                    <w:t xml:space="preserve">bedraagt. Men denkt hier aan het eeuwige leven, door Christus verworven. Aan </w:t>
                  </w:r>
                  <w:r>
                    <w:rPr>
                      <w:spacing w:val="1"/>
                      <w:sz w:val="19"/>
                      <w:szCs w:val="19"/>
                    </w:rPr>
                    <w:t xml:space="preserve">de buitenkant gaf één trede toegang aan twee zijden, terwijl de kuip van binnen </w:t>
                  </w:r>
                  <w:r>
                    <w:rPr>
                      <w:spacing w:val="6"/>
                      <w:sz w:val="19"/>
                      <w:szCs w:val="19"/>
                    </w:rPr>
                    <w:t xml:space="preserve">eveneens één trede bezat, die geheel in het rond liep. De gedachte aan het eeuwige leven wordt dus bijzonder geaccentueerd. De diepte is, naar men </w:t>
                  </w:r>
                  <w:r>
                    <w:rPr>
                      <w:spacing w:val="3"/>
                      <w:sz w:val="19"/>
                      <w:szCs w:val="19"/>
                    </w:rPr>
                    <w:t xml:space="preserve">begrijpt, zo gering, dat hier alleen doopbediening door overgieting kon plaats </w:t>
                  </w:r>
                  <w:r>
                    <w:rPr>
                      <w:sz w:val="19"/>
                      <w:szCs w:val="19"/>
                    </w:rPr>
                    <w:t>vinden.</w:t>
                  </w:r>
                </w:p>
                <w:p w:rsidR="00853FB1" w:rsidRDefault="00853FB1">
                  <w:pPr>
                    <w:spacing w:before="360"/>
                    <w:ind w:firstLine="216"/>
                    <w:jc w:val="both"/>
                    <w:rPr>
                      <w:spacing w:val="6"/>
                      <w:sz w:val="19"/>
                      <w:szCs w:val="19"/>
                    </w:rPr>
                  </w:pPr>
                  <w:r>
                    <w:rPr>
                      <w:spacing w:val="3"/>
                      <w:sz w:val="19"/>
                      <w:szCs w:val="19"/>
                    </w:rPr>
                    <w:t xml:space="preserve">Vanwege de weinige gegevens, die over dit baptisterium beschikbaar zijn, is </w:t>
                  </w:r>
                  <w:r>
                    <w:rPr>
                      <w:spacing w:val="6"/>
                      <w:sz w:val="19"/>
                      <w:szCs w:val="19"/>
                    </w:rPr>
                    <w:t>het niet mogelijk, verder strekkende conclusies uit de inrichting van deze doopgelegenheid af te leiden.'</w:t>
                  </w:r>
                </w:p>
                <w:p w:rsidR="00853FB1" w:rsidRDefault="00853FB1">
                  <w:pPr>
                    <w:spacing w:before="540" w:line="206" w:lineRule="auto"/>
                    <w:jc w:val="both"/>
                    <w:rPr>
                      <w:sz w:val="19"/>
                      <w:szCs w:val="19"/>
                    </w:rPr>
                  </w:pPr>
                  <w:r>
                    <w:rPr>
                      <w:sz w:val="19"/>
                      <w:szCs w:val="19"/>
                    </w:rPr>
                    <w:t>Alg. No. 6. Djemila (Cuicul)</w:t>
                  </w:r>
                </w:p>
                <w:p w:rsidR="00853FB1" w:rsidRDefault="00853FB1">
                  <w:pPr>
                    <w:spacing w:before="432" w:after="36"/>
                    <w:ind w:firstLine="216"/>
                    <w:jc w:val="both"/>
                    <w:rPr>
                      <w:spacing w:val="4"/>
                      <w:sz w:val="19"/>
                      <w:szCs w:val="19"/>
                    </w:rPr>
                  </w:pPr>
                  <w:r>
                    <w:rPr>
                      <w:spacing w:val="1"/>
                      <w:sz w:val="19"/>
                      <w:szCs w:val="19"/>
                    </w:rPr>
                    <w:t xml:space="preserve">In Oost-Algerië, in de ruïnes van Djemila, het antieke Cuicul, een 90 km. ten </w:t>
                  </w:r>
                  <w:r>
                    <w:rPr>
                      <w:spacing w:val="6"/>
                      <w:sz w:val="19"/>
                      <w:szCs w:val="19"/>
                    </w:rPr>
                    <w:t xml:space="preserve">Westen van Constantine en een 50 km. ten Noordoosten van Sétif, vond men </w:t>
                  </w:r>
                  <w:r>
                    <w:rPr>
                      <w:spacing w:val="2"/>
                      <w:sz w:val="19"/>
                      <w:szCs w:val="19"/>
                    </w:rPr>
                    <w:t xml:space="preserve">een grote basiliek, waaraan een beroemd geworden baptisterium verbonden was </w:t>
                  </w:r>
                  <w:r>
                    <w:rPr>
                      <w:spacing w:val="4"/>
                      <w:sz w:val="19"/>
                      <w:szCs w:val="19"/>
                    </w:rPr>
                    <w:t xml:space="preserve">(zie plattegr. no. 35 en foto's no. 3 en 4). Cuicul was gelegen midden in een </w:t>
                  </w:r>
                  <w:r>
                    <w:rPr>
                      <w:spacing w:val="5"/>
                      <w:sz w:val="19"/>
                      <w:szCs w:val="19"/>
                    </w:rPr>
                    <w:t xml:space="preserve">berggroep tussen Sétif en Constantine en bezat op de zuidelijke heuvel een </w:t>
                  </w:r>
                  <w:r>
                    <w:rPr>
                      <w:spacing w:val="-1"/>
                      <w:sz w:val="19"/>
                      <w:szCs w:val="19"/>
                    </w:rPr>
                    <w:t xml:space="preserve">Christelijke wijk, waarin men de pastorie van de voorganger, drie kerken en liet </w:t>
                  </w:r>
                  <w:r>
                    <w:rPr>
                      <w:spacing w:val="5"/>
                      <w:sz w:val="19"/>
                      <w:szCs w:val="19"/>
                    </w:rPr>
                    <w:t>baptisterium aantrof. Betreedt men dit gedeelte van de ruïnes vanaf de zuid</w:t>
                  </w:r>
                  <w:r>
                    <w:rPr>
                      <w:spacing w:val="5"/>
                      <w:sz w:val="19"/>
                      <w:szCs w:val="19"/>
                    </w:rPr>
                    <w:softHyphen/>
                    <w:t xml:space="preserve">zijde, dan treft men aan de straat, die weldra recht naar het Noorden loopt, allereerst aan zijn linkerhand de pastorie, waarna spoedig, eveneens aan de </w:t>
                  </w:r>
                  <w:r>
                    <w:rPr>
                      <w:spacing w:val="4"/>
                      <w:sz w:val="19"/>
                      <w:szCs w:val="19"/>
                    </w:rPr>
                    <w:t>linkerhand, een kleine kerk volgt. Aan zijn rechterhand heeft men ondertassen</w:t>
                  </w:r>
                </w:p>
              </w:txbxContent>
            </v:textbox>
            <w10:wrap type="square" anchorx="page" anchory="page"/>
          </v:shape>
        </w:pict>
      </w:r>
      <w:r>
        <w:rPr>
          <w:noProof/>
        </w:rPr>
        <w:pict>
          <v:shape id="_x0000_s1439" type="#_x0000_t202" style="position:absolute;margin-left:467.3pt;margin-top:196.8pt;width:334.3pt;height:355.2pt;z-index:25167872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84" w:lineRule="auto"/>
                    <w:ind w:right="72"/>
                    <w:jc w:val="center"/>
                    <w:rPr>
                      <w:rFonts w:ascii="Bookman Old Style" w:hAnsi="Bookman Old Style" w:cs="Bookman Old Style"/>
                      <w:spacing w:val="-11"/>
                      <w:sz w:val="17"/>
                      <w:szCs w:val="17"/>
                    </w:rPr>
                  </w:pPr>
                  <w:r>
                    <w:rPr>
                      <w:rFonts w:ascii="Bookman Old Style" w:hAnsi="Bookman Old Style" w:cs="Bookman Old Style"/>
                      <w:spacing w:val="-11"/>
                      <w:sz w:val="17"/>
                      <w:szCs w:val="17"/>
                    </w:rPr>
                    <w:t>Pl. no. 35. Djemila (Cuicul)</w:t>
                  </w:r>
                </w:p>
                <w:p w:rsidR="00853FB1" w:rsidRDefault="00853FB1">
                  <w:pPr>
                    <w:spacing w:before="504"/>
                    <w:ind w:left="216" w:right="72"/>
                    <w:jc w:val="both"/>
                    <w:rPr>
                      <w:sz w:val="19"/>
                      <w:szCs w:val="19"/>
                    </w:rPr>
                  </w:pPr>
                  <w:r>
                    <w:rPr>
                      <w:spacing w:val="3"/>
                      <w:sz w:val="19"/>
                      <w:szCs w:val="19"/>
                    </w:rPr>
                    <w:t>de grote kerk kunnen zien, die in de vijfde eeuw door voorganger Cresconius gesticht werd ter viering van de vereniging der orthodoxe kerk met de Donatis</w:t>
                  </w:r>
                  <w:r>
                    <w:rPr>
                      <w:spacing w:val="3"/>
                      <w:sz w:val="19"/>
                      <w:szCs w:val="19"/>
                    </w:rPr>
                    <w:softHyphen/>
                  </w:r>
                  <w:r>
                    <w:rPr>
                      <w:spacing w:val="5"/>
                      <w:sz w:val="19"/>
                      <w:szCs w:val="19"/>
                    </w:rPr>
                    <w:t xml:space="preserve">ten (na het godsdienstgesprek van 411 te Carthago). Terwijl de straat nu iets </w:t>
                  </w:r>
                  <w:r>
                    <w:rPr>
                      <w:spacing w:val="1"/>
                      <w:sz w:val="19"/>
                      <w:szCs w:val="19"/>
                    </w:rPr>
                    <w:t xml:space="preserve">naar het Westen buigt, om zich daarna weer naar het Noorden </w:t>
                  </w:r>
                  <w:r>
                    <w:rPr>
                      <w:rFonts w:ascii="Bookman Old Style" w:hAnsi="Bookman Old Style" w:cs="Bookman Old Style"/>
                      <w:spacing w:val="11"/>
                      <w:sz w:val="17"/>
                      <w:szCs w:val="17"/>
                    </w:rPr>
                    <w:t xml:space="preserve">te richten, </w:t>
                  </w:r>
                  <w:r>
                    <w:rPr>
                      <w:spacing w:val="1"/>
                      <w:sz w:val="19"/>
                      <w:szCs w:val="19"/>
                    </w:rPr>
                    <w:t xml:space="preserve">vindt </w:t>
                  </w:r>
                  <w:r>
                    <w:rPr>
                      <w:spacing w:val="-3"/>
                      <w:sz w:val="19"/>
                      <w:szCs w:val="19"/>
                    </w:rPr>
                    <w:t xml:space="preserve">men aan zijn rechterhand de gebouwen van het grote </w:t>
                  </w:r>
                  <w:r>
                    <w:rPr>
                      <w:rFonts w:ascii="Bookman Old Style" w:hAnsi="Bookman Old Style" w:cs="Bookman Old Style"/>
                      <w:spacing w:val="7"/>
                      <w:sz w:val="17"/>
                      <w:szCs w:val="17"/>
                    </w:rPr>
                    <w:t xml:space="preserve">baptisterium, </w:t>
                  </w:r>
                  <w:r>
                    <w:rPr>
                      <w:spacing w:val="-3"/>
                      <w:sz w:val="19"/>
                      <w:szCs w:val="19"/>
                    </w:rPr>
                    <w:t xml:space="preserve">die </w:t>
                  </w:r>
                  <w:r>
                    <w:rPr>
                      <w:rFonts w:ascii="Bookman Old Style" w:hAnsi="Bookman Old Style" w:cs="Bookman Old Style"/>
                      <w:spacing w:val="7"/>
                      <w:sz w:val="17"/>
                      <w:szCs w:val="17"/>
                    </w:rPr>
                    <w:t xml:space="preserve">aan de </w:t>
                  </w:r>
                  <w:r>
                    <w:rPr>
                      <w:spacing w:val="5"/>
                      <w:sz w:val="19"/>
                      <w:szCs w:val="19"/>
                    </w:rPr>
                    <w:t xml:space="preserve">oostelijke kant weer aansluiten bij een oudere en kleinere kerk uit de vierde </w:t>
                  </w:r>
                  <w:r>
                    <w:rPr>
                      <w:spacing w:val="1"/>
                      <w:sz w:val="19"/>
                      <w:szCs w:val="19"/>
                    </w:rPr>
                    <w:t xml:space="preserve">eeuw. Zij is slechts door een straat gescheiden van de zoëven genoemde basiliek </w:t>
                  </w:r>
                  <w:r>
                    <w:rPr>
                      <w:sz w:val="19"/>
                      <w:szCs w:val="19"/>
                    </w:rPr>
                    <w:t>van Cresconius.</w:t>
                  </w:r>
                </w:p>
                <w:p w:rsidR="00853FB1" w:rsidRDefault="00853FB1">
                  <w:pPr>
                    <w:spacing w:before="144"/>
                    <w:ind w:left="216" w:right="72" w:firstLine="288"/>
                    <w:jc w:val="both"/>
                    <w:rPr>
                      <w:spacing w:val="2"/>
                      <w:sz w:val="19"/>
                      <w:szCs w:val="19"/>
                    </w:rPr>
                  </w:pPr>
                  <w:r>
                    <w:rPr>
                      <w:spacing w:val="2"/>
                      <w:sz w:val="19"/>
                      <w:szCs w:val="19"/>
                    </w:rPr>
                    <w:t xml:space="preserve">Oorspronkelijk bevond zich aan de westzijde van deze basiliek uit de vierde </w:t>
                  </w:r>
                  <w:r>
                    <w:rPr>
                      <w:spacing w:val="6"/>
                      <w:sz w:val="19"/>
                      <w:szCs w:val="19"/>
                    </w:rPr>
                    <w:t xml:space="preserve">eeuw een ouder baptisterium, dat een onregelmatige vierhoek vormde. Het </w:t>
                  </w:r>
                  <w:r>
                    <w:rPr>
                      <w:spacing w:val="7"/>
                      <w:sz w:val="19"/>
                      <w:szCs w:val="19"/>
                    </w:rPr>
                    <w:t xml:space="preserve">nieuwe, waarvan Jean Gagé het ontstaan nog vóór 411 stelt en dat in 1922 </w:t>
                  </w:r>
                  <w:r>
                    <w:rPr>
                      <w:spacing w:val="2"/>
                      <w:sz w:val="19"/>
                      <w:szCs w:val="19"/>
                    </w:rPr>
                    <w:t xml:space="preserve">werd blootgelegd, is bijzonder imposant. Het is blijkbaar berekend op een veel </w:t>
                  </w:r>
                  <w:r>
                    <w:rPr>
                      <w:spacing w:val="9"/>
                      <w:sz w:val="19"/>
                      <w:szCs w:val="19"/>
                    </w:rPr>
                    <w:t xml:space="preserve">groter toevloed van dopelingen dan midden in de tijd van de kerkelijke </w:t>
                  </w:r>
                  <w:r>
                    <w:rPr>
                      <w:sz w:val="19"/>
                      <w:szCs w:val="19"/>
                    </w:rPr>
                    <w:t xml:space="preserve">scheuring verwacht kon worden. Aan de westelijke zijde, de kant van de zoëven </w:t>
                  </w:r>
                  <w:r>
                    <w:rPr>
                      <w:spacing w:val="5"/>
                      <w:sz w:val="19"/>
                      <w:szCs w:val="19"/>
                    </w:rPr>
                    <w:t xml:space="preserve">genoemde straat naar het Noorden, wordt de doopgelegenheid voorafgegaan </w:t>
                  </w:r>
                  <w:r>
                    <w:rPr>
                      <w:spacing w:val="6"/>
                      <w:sz w:val="19"/>
                      <w:szCs w:val="19"/>
                    </w:rPr>
                    <w:t xml:space="preserve">door baden (op genoemde plattegrond: "bains"). Hier konden de dopelingen </w:t>
                  </w:r>
                  <w:r>
                    <w:rPr>
                      <w:spacing w:val="5"/>
                      <w:sz w:val="19"/>
                      <w:szCs w:val="19"/>
                    </w:rPr>
                    <w:t xml:space="preserve">zich reinigen, vóór zij het sacrament ontvingen. Vervolgens begaf men zich </w:t>
                  </w:r>
                  <w:r>
                    <w:rPr>
                      <w:spacing w:val="2"/>
                      <w:sz w:val="19"/>
                      <w:szCs w:val="19"/>
                    </w:rPr>
                    <w:t xml:space="preserve">tussen twee zuilen door (zie de bases, aangegeven op de plattegrond), iets naar </w:t>
                  </w:r>
                  <w:r>
                    <w:rPr>
                      <w:spacing w:val="3"/>
                      <w:sz w:val="19"/>
                      <w:szCs w:val="19"/>
                    </w:rPr>
                    <w:t>links afbuigend, naar de cirkelvormige gang rond het eigenlijk gezegde doop</w:t>
                  </w:r>
                  <w:r>
                    <w:rPr>
                      <w:spacing w:val="3"/>
                      <w:sz w:val="19"/>
                      <w:szCs w:val="19"/>
                    </w:rPr>
                    <w:softHyphen/>
                  </w:r>
                  <w:r>
                    <w:rPr>
                      <w:spacing w:val="7"/>
                      <w:sz w:val="19"/>
                      <w:szCs w:val="19"/>
                    </w:rPr>
                    <w:t xml:space="preserve">vertrek. Het gehele gebouw, van baksteen opgetrokken en gedekt met een </w:t>
                  </w:r>
                  <w:r>
                    <w:rPr>
                      <w:spacing w:val="8"/>
                      <w:sz w:val="19"/>
                      <w:szCs w:val="19"/>
                    </w:rPr>
                    <w:t xml:space="preserve">koepel, herinnerde in zijn verschijning aan het eeuwige leven, dat aan de </w:t>
                  </w:r>
                  <w:r>
                    <w:rPr>
                      <w:spacing w:val="2"/>
                      <w:sz w:val="19"/>
                      <w:szCs w:val="19"/>
                    </w:rPr>
                    <w:t>elovige bij de Doop om Christus' wil wordt gegarandeerd.</w:t>
                  </w:r>
                </w:p>
                <w:p w:rsidR="00853FB1" w:rsidRDefault="00853FB1">
                  <w:pPr>
                    <w:spacing w:before="360" w:after="36"/>
                    <w:ind w:left="216" w:right="72" w:firstLine="288"/>
                    <w:jc w:val="both"/>
                    <w:rPr>
                      <w:spacing w:val="9"/>
                      <w:sz w:val="19"/>
                      <w:szCs w:val="19"/>
                    </w:rPr>
                  </w:pPr>
                  <w:r>
                    <w:rPr>
                      <w:spacing w:val="10"/>
                      <w:sz w:val="19"/>
                      <w:szCs w:val="19"/>
                    </w:rPr>
                    <w:t xml:space="preserve">Kwam men langs de beschreven weg de rotonde binnen, dan zag men </w:t>
                  </w:r>
                  <w:r>
                    <w:rPr>
                      <w:spacing w:val="3"/>
                      <w:sz w:val="19"/>
                      <w:szCs w:val="19"/>
                    </w:rPr>
                    <w:t xml:space="preserve">recht </w:t>
                  </w:r>
                  <w:r>
                    <w:rPr>
                      <w:rFonts w:ascii="Bookman Old Style" w:hAnsi="Bookman Old Style" w:cs="Bookman Old Style"/>
                      <w:spacing w:val="13"/>
                      <w:sz w:val="17"/>
                      <w:szCs w:val="17"/>
                    </w:rPr>
                    <w:t xml:space="preserve">uit </w:t>
                  </w:r>
                  <w:r>
                    <w:rPr>
                      <w:spacing w:val="3"/>
                      <w:sz w:val="19"/>
                      <w:szCs w:val="19"/>
                    </w:rPr>
                    <w:t xml:space="preserve">naar het doopbassin, dat met een baldakijn was gedekt. Daarachter, in </w:t>
                  </w:r>
                  <w:r>
                    <w:rPr>
                      <w:spacing w:val="5"/>
                      <w:sz w:val="19"/>
                      <w:szCs w:val="19"/>
                    </w:rPr>
                    <w:t xml:space="preserve">de verte, ontwaarde men, tegen de achtermuur van het gebouw, een apsis (zie </w:t>
                  </w:r>
                  <w:r>
                    <w:rPr>
                      <w:spacing w:val="1"/>
                      <w:sz w:val="19"/>
                      <w:szCs w:val="19"/>
                    </w:rPr>
                    <w:t>de plat</w:t>
                  </w:r>
                  <w:r>
                    <w:rPr>
                      <w:rFonts w:ascii="Bookman Old Style" w:hAnsi="Bookman Old Style" w:cs="Bookman Old Style"/>
                      <w:spacing w:val="11"/>
                      <w:sz w:val="17"/>
                      <w:szCs w:val="17"/>
                    </w:rPr>
                    <w:t xml:space="preserve">tegrond). </w:t>
                  </w:r>
                  <w:r>
                    <w:rPr>
                      <w:spacing w:val="1"/>
                      <w:sz w:val="19"/>
                      <w:szCs w:val="19"/>
                    </w:rPr>
                    <w:t xml:space="preserve">In deze apsis was de zitplaats van de voorganger, die de Doop </w:t>
                  </w:r>
                  <w:r>
                    <w:rPr>
                      <w:spacing w:val="9"/>
                      <w:sz w:val="19"/>
                      <w:szCs w:val="19"/>
                    </w:rPr>
                    <w:t>1011 bedienen, terwijl zowel aan zijn rechter- als aan zijn linkerhand een</w:t>
                  </w:r>
                </w:p>
              </w:txbxContent>
            </v:textbox>
            <w10:wrap type="square" anchorx="page" anchory="page"/>
          </v:shape>
        </w:pict>
      </w:r>
      <w:r>
        <w:rPr>
          <w:noProof/>
        </w:rPr>
        <w:pict>
          <v:shape id="_x0000_s1440" type="#_x0000_t202" style="position:absolute;margin-left:728.6pt;margin-top:11.5pt;width:73pt;height:185.3pt;z-index:25167974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576"/>
                    <w:ind w:right="36"/>
                    <w:jc w:val="right"/>
                    <w:rPr>
                      <w:sz w:val="99"/>
                      <w:szCs w:val="99"/>
                    </w:rPr>
                  </w:pPr>
                  <w:r>
                    <w:rPr>
                      <w:sz w:val="99"/>
                      <w:szCs w:val="99"/>
                    </w:rPr>
                    <w:t>•</w:t>
                  </w:r>
                </w:p>
                <w:p w:rsidR="00853FB1" w:rsidRDefault="00853FB1">
                  <w:pPr>
                    <w:numPr>
                      <w:ilvl w:val="0"/>
                      <w:numId w:val="17"/>
                    </w:numPr>
                    <w:spacing w:before="288" w:after="864"/>
                    <w:rPr>
                      <w:rFonts w:ascii="Verdana" w:hAnsi="Verdana" w:cs="Verdana"/>
                      <w:sz w:val="66"/>
                      <w:szCs w:val="66"/>
                    </w:rPr>
                  </w:pPr>
                  <w:r>
                    <w:rPr>
                      <w:rFonts w:ascii="Verdana" w:hAnsi="Verdana" w:cs="Verdana"/>
                      <w:sz w:val="66"/>
                      <w:szCs w:val="66"/>
                    </w:rPr>
                    <w:t>•</w:t>
                  </w:r>
                </w:p>
              </w:txbxContent>
            </v:textbox>
            <w10:wrap type="square" anchorx="page" anchory="page"/>
          </v:shape>
        </w:pict>
      </w:r>
      <w:r>
        <w:rPr>
          <w:noProof/>
        </w:rPr>
        <w:pict>
          <v:shape id="_x0000_s1441" type="#_x0000_t202" style="position:absolute;margin-left:467.3pt;margin-top:11.5pt;width:248.4pt;height:185.3pt;z-index:251680768;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after="144"/>
                    <w:jc w:val="center"/>
                  </w:pPr>
                  <w:r>
                    <w:pict>
                      <v:shape id="_x0000_i1112" type="#_x0000_t75" style="width:248.25pt;height:177.75pt" fillcolor="window">
                        <v:imagedata r:id="rId51" o:title=""/>
                      </v:shape>
                    </w:pict>
                  </w:r>
                </w:p>
              </w:txbxContent>
            </v:textbox>
            <w10:wrap type="square" anchorx="page" anchory="page"/>
          </v:shape>
        </w:pict>
      </w:r>
      <w:r>
        <w:rPr>
          <w:noProof/>
        </w:rPr>
        <w:pict>
          <v:shape id="_x0000_s1442" type="#_x0000_t202" style="position:absolute;margin-left:96pt;margin-top:565.2pt;width:13.45pt;height:6.7pt;z-index:25168179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4" w:lineRule="exact"/>
                    <w:rPr>
                      <w:rFonts w:ascii="Bookman Old Style" w:hAnsi="Bookman Old Style" w:cs="Bookman Old Style"/>
                      <w:spacing w:val="-5"/>
                      <w:sz w:val="17"/>
                      <w:szCs w:val="17"/>
                    </w:rPr>
                  </w:pPr>
                  <w:r>
                    <w:rPr>
                      <w:rFonts w:ascii="Bookman Old Style" w:hAnsi="Bookman Old Style" w:cs="Bookman Old Style"/>
                      <w:spacing w:val="-5"/>
                      <w:sz w:val="17"/>
                      <w:szCs w:val="17"/>
                    </w:rPr>
                    <w:t>I00</w:t>
                  </w:r>
                </w:p>
              </w:txbxContent>
            </v:textbox>
            <w10:wrap type="square" anchorx="page" anchory="page"/>
          </v:shape>
        </w:pict>
      </w:r>
      <w:r>
        <w:rPr>
          <w:noProof/>
        </w:rPr>
        <w:pict>
          <v:shape id="_x0000_s1443" type="#_x0000_t202" style="position:absolute;margin-left:779.75pt;margin-top:567.1pt;width:12pt;height:7pt;z-index:25168281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60" w:lineRule="exact"/>
                    <w:rPr>
                      <w:rFonts w:ascii="Bookman Old Style" w:hAnsi="Bookman Old Style" w:cs="Bookman Old Style"/>
                      <w:spacing w:val="-30"/>
                      <w:sz w:val="17"/>
                      <w:szCs w:val="17"/>
                    </w:rPr>
                  </w:pPr>
                  <w:r>
                    <w:rPr>
                      <w:rFonts w:ascii="Bookman Old Style" w:hAnsi="Bookman Old Style" w:cs="Bookman Old Style"/>
                      <w:spacing w:val="-30"/>
                      <w:sz w:val="17"/>
                      <w:szCs w:val="17"/>
                    </w:rPr>
                    <w:t>101</w:t>
                  </w:r>
                </w:p>
              </w:txbxContent>
            </v:textbox>
            <w10:wrap type="square" anchorx="page" anchory="page"/>
          </v:shape>
        </w:pict>
      </w:r>
      <w:r>
        <w:rPr>
          <w:noProof/>
        </w:rPr>
        <w:pict>
          <v:line id="_x0000_s1444" style="position:absolute;z-index:251683840;mso-wrap-distance-left:0;mso-wrap-distance-right:0;mso-position-horizontal-relative:page;mso-position-vertical-relative:page" from="445.45pt,0" to="445.45pt,595.25pt" o:allowincell="f" strokeweight="1.45pt">
            <w10:wrap type="square" anchorx="page" anchory="page"/>
          </v:line>
        </w:pict>
      </w:r>
      <w:r>
        <w:rPr>
          <w:noProof/>
        </w:rPr>
        <w:pict>
          <v:line id="_x0000_s1445" style="position:absolute;z-index:251684864;mso-wrap-distance-left:0;mso-wrap-distance-right:0;mso-position-horizontal-relative:page;mso-position-vertical-relative:page" from="766.3pt,63.6pt" to="801.4pt,63.6pt" o:allowincell="f" strokeweight=".7pt">
            <w10:wrap type="square" anchorx="page" anchory="page"/>
          </v:line>
        </w:pict>
      </w:r>
    </w:p>
    <w:p w:rsidR="00853FB1" w:rsidRDefault="00853FB1">
      <w:pPr>
        <w:widowControl/>
        <w:kinsoku/>
        <w:autoSpaceDE w:val="0"/>
        <w:autoSpaceDN w:val="0"/>
        <w:adjustRightInd w:val="0"/>
        <w:sectPr w:rsidR="00853FB1">
          <w:pgSz w:w="16838" w:h="11904" w:orient="landscape"/>
          <w:pgMar w:top="230" w:right="745" w:bottom="103" w:left="0" w:header="708" w:footer="708" w:gutter="0"/>
          <w:cols w:space="708"/>
          <w:noEndnote/>
        </w:sectPr>
      </w:pPr>
    </w:p>
    <w:p w:rsidR="00853FB1" w:rsidRDefault="00A80695">
      <w:r>
        <w:rPr>
          <w:noProof/>
        </w:rPr>
        <w:pict>
          <v:shape id="_x0000_s1446" type="#_x0000_t202" style="position:absolute;margin-left:94.2pt;margin-top:15.35pt;width:324pt;height:537.15pt;z-index:25168588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ind w:right="0" w:firstLine="0"/>
                    <w:rPr>
                      <w:rStyle w:val="CharacterStyle7"/>
                      <w:spacing w:val="5"/>
                    </w:rPr>
                  </w:pPr>
                  <w:r>
                    <w:rPr>
                      <w:rStyle w:val="CharacterStyle7"/>
                      <w:spacing w:val="8"/>
                    </w:rPr>
                    <w:t xml:space="preserve">zitplaats was voor de ambtsdrager (diaken), die hem bij de bediening zou </w:t>
                  </w:r>
                  <w:r>
                    <w:rPr>
                      <w:rStyle w:val="CharacterStyle7"/>
                      <w:spacing w:val="7"/>
                    </w:rPr>
                    <w:t xml:space="preserve">bijstaan. Vóór de bediening evenwel plaats vond, hadden de doopcandidaten </w:t>
                  </w:r>
                  <w:r>
                    <w:rPr>
                      <w:rStyle w:val="CharacterStyle7"/>
                      <w:spacing w:val="5"/>
                    </w:rPr>
                    <w:t xml:space="preserve">hun kleding af te leggen. Dit kon in de cirkelvormige gang gebeuren (zie foto </w:t>
                  </w:r>
                  <w:r>
                    <w:rPr>
                      <w:rStyle w:val="CharacterStyle7"/>
                      <w:spacing w:val="1"/>
                    </w:rPr>
                    <w:t xml:space="preserve">no. 3 na pag. 167). De gang, die als een ring het doopvertrek omgeeft, is 1,80 m. </w:t>
                  </w:r>
                  <w:r>
                    <w:rPr>
                      <w:rStyle w:val="CharacterStyle7"/>
                      <w:spacing w:val="6"/>
                    </w:rPr>
                    <w:t xml:space="preserve">breed, bezat een gewelfd dak en vertoonde in zijn muren halfcirkelvormige </w:t>
                  </w:r>
                  <w:r>
                    <w:rPr>
                      <w:rStyle w:val="CharacterStyle7"/>
                      <w:spacing w:val="3"/>
                    </w:rPr>
                    <w:t xml:space="preserve">nissen. Deze nissen, 24 in de buiten- en 12 in de binnenmuur, deden dienst als vestiaire en als wachtgelegenheid voor de dopelingen. Zij waren voorzien van raampjes en lampen en bezaten een decoratie van grote stenen kruisen en van </w:t>
                  </w:r>
                  <w:r>
                    <w:rPr>
                      <w:rStyle w:val="CharacterStyle7"/>
                      <w:spacing w:val="6"/>
                    </w:rPr>
                    <w:t xml:space="preserve">schelpen, in het stucwerk aangebracht. De vloer van de gang is gedekt met </w:t>
                  </w:r>
                  <w:r>
                    <w:rPr>
                      <w:rStyle w:val="CharacterStyle7"/>
                      <w:spacing w:val="5"/>
                    </w:rPr>
                    <w:t>mozaiek, dat zich uitstrekt tot aan het doopbassin toe.</w:t>
                  </w:r>
                </w:p>
                <w:p w:rsidR="00853FB1" w:rsidRDefault="00853FB1">
                  <w:pPr>
                    <w:pStyle w:val="Style3"/>
                    <w:kinsoku w:val="0"/>
                    <w:autoSpaceDE/>
                    <w:autoSpaceDN/>
                    <w:spacing w:before="144"/>
                    <w:ind w:right="0" w:firstLine="288"/>
                    <w:rPr>
                      <w:rStyle w:val="CharacterStyle7"/>
                      <w:spacing w:val="3"/>
                    </w:rPr>
                  </w:pPr>
                  <w:r>
                    <w:rPr>
                      <w:rStyle w:val="CharacterStyle7"/>
                      <w:spacing w:val="2"/>
                    </w:rPr>
                    <w:t xml:space="preserve">Was de beurt van de dopeling om het sacrament te ontvangen gekomen, dan </w:t>
                  </w:r>
                  <w:r>
                    <w:rPr>
                      <w:rStyle w:val="CharacterStyle7"/>
                      <w:spacing w:val="5"/>
                    </w:rPr>
                    <w:t xml:space="preserve">begaf hij zich door de westelijke ingang naar de binnenste rotonde, die een </w:t>
                  </w:r>
                  <w:r>
                    <w:rPr>
                      <w:rStyle w:val="CharacterStyle7"/>
                      <w:spacing w:val="6"/>
                    </w:rPr>
                    <w:t xml:space="preserve">middellijn bezit van ± 5 m. Hierbij passeerde hij de drempel, die gesierd was </w:t>
                  </w:r>
                  <w:r>
                    <w:rPr>
                      <w:rStyle w:val="CharacterStyle7"/>
                      <w:spacing w:val="3"/>
                    </w:rPr>
                    <w:t xml:space="preserve">met de woorden: [ACCEDI] TE AD D(E) V [M] ET ILLVMINAMINI, d.w.z.: </w:t>
                  </w:r>
                  <w:r>
                    <w:rPr>
                      <w:rStyle w:val="CharacterStyle7"/>
                      <w:spacing w:val="5"/>
                    </w:rPr>
                    <w:t>"Treedt toe tot de Here en wordt verlicht!" Deze woorden zullen ontleend zijn aan Ps. 34:6, wat prof. dr. A. Noordtzij (Korte Verklaring der H. Schrift met nieuwe vertaling, Het boek der Psalmen 1</w:t>
                  </w:r>
                  <w:r>
                    <w:rPr>
                      <w:rStyle w:val="CharacterStyle7"/>
                      <w:rFonts w:ascii="Garamond" w:hAnsi="Garamond" w:cs="Garamond"/>
                      <w:spacing w:val="5"/>
                      <w:sz w:val="13"/>
                      <w:szCs w:val="13"/>
                      <w:vertAlign w:val="superscript"/>
                    </w:rPr>
                    <w:t>2</w:t>
                  </w:r>
                  <w:r>
                    <w:rPr>
                      <w:rStyle w:val="CharacterStyle7"/>
                      <w:spacing w:val="5"/>
                    </w:rPr>
                    <w:t xml:space="preserve">, Kampen 1934, bl. 100 als volgt </w:t>
                  </w:r>
                  <w:r>
                    <w:rPr>
                      <w:rStyle w:val="CharacterStyle7"/>
                      <w:spacing w:val="6"/>
                    </w:rPr>
                    <w:t xml:space="preserve">vertaalde: "Ziet op Hem en straalt van vreugde". Zoals bekend duidde men in </w:t>
                  </w:r>
                  <w:r>
                    <w:rPr>
                      <w:rStyle w:val="CharacterStyle7"/>
                      <w:spacing w:val="8"/>
                    </w:rPr>
                    <w:t xml:space="preserve">de Oude Kerk de Doop graag als "verlichting" aan. Hij kon nu toetreden tot </w:t>
                  </w:r>
                  <w:r>
                    <w:rPr>
                      <w:rStyle w:val="CharacterStyle7"/>
                      <w:spacing w:val="5"/>
                    </w:rPr>
                    <w:t xml:space="preserve">het doopbassin, terwijl de voorganger hem tegemoet kwam vanaf zijn plaats in </w:t>
                  </w:r>
                  <w:r>
                    <w:rPr>
                      <w:rStyle w:val="CharacterStyle7"/>
                      <w:spacing w:val="4"/>
                    </w:rPr>
                    <w:t xml:space="preserve">de apsis aan de tegenover liggende zijde, de oostkant, waarachter zich de oude </w:t>
                  </w:r>
                  <w:r>
                    <w:rPr>
                      <w:rStyle w:val="CharacterStyle7"/>
                      <w:spacing w:val="3"/>
                    </w:rPr>
                    <w:t>kerk uit de vierde eeuw bevond.</w:t>
                  </w:r>
                </w:p>
                <w:p w:rsidR="00853FB1" w:rsidRDefault="00853FB1">
                  <w:pPr>
                    <w:pStyle w:val="Style3"/>
                    <w:kinsoku w:val="0"/>
                    <w:autoSpaceDE/>
                    <w:autoSpaceDN/>
                    <w:spacing w:before="252"/>
                    <w:ind w:right="0" w:firstLine="288"/>
                    <w:rPr>
                      <w:rStyle w:val="CharacterStyle7"/>
                      <w:spacing w:val="3"/>
                    </w:rPr>
                  </w:pPr>
                  <w:r>
                    <w:rPr>
                      <w:rStyle w:val="CharacterStyle7"/>
                    </w:rPr>
                    <w:t xml:space="preserve">Het bassin heeft het voorkomen van een Grieks kruis, waarvan de armen zijn </w:t>
                  </w:r>
                  <w:r>
                    <w:rPr>
                      <w:rStyle w:val="CharacterStyle7"/>
                      <w:spacing w:val="4"/>
                    </w:rPr>
                    <w:t xml:space="preserve">afgerond, terwijl er zuilen stonden op de vier hoeken tussen de armen om de </w:t>
                  </w:r>
                  <w:r>
                    <w:rPr>
                      <w:rStyle w:val="CharacterStyle7"/>
                      <w:spacing w:val="7"/>
                    </w:rPr>
                    <w:t xml:space="preserve">overdekking te dragen. Het kruis wijst vanzelfsprekend naar het kruis van </w:t>
                  </w:r>
                  <w:r>
                    <w:rPr>
                      <w:rStyle w:val="CharacterStyle7"/>
                      <w:spacing w:val="4"/>
                    </w:rPr>
                    <w:t xml:space="preserve">Christus, waardoor voor ons het water, dat leven brengt en reinigt, verworven </w:t>
                  </w:r>
                  <w:r>
                    <w:rPr>
                      <w:rStyle w:val="CharacterStyle7"/>
                      <w:spacing w:val="5"/>
                    </w:rPr>
                    <w:t xml:space="preserve">werd. Het getal vier herinnert weer aan de vier Paradijsrivieren en stelt ons de vier windstreken van de aarde voor ogen: Christus herwon ons het water des </w:t>
                  </w:r>
                  <w:r>
                    <w:rPr>
                      <w:rStyle w:val="CharacterStyle7"/>
                      <w:spacing w:val="4"/>
                    </w:rPr>
                    <w:t xml:space="preserve">levens en brengt het aan de mensen uit heel de wereld. De overhuiving bestond </w:t>
                  </w:r>
                  <w:r>
                    <w:rPr>
                      <w:rStyle w:val="CharacterStyle7"/>
                      <w:spacing w:val="6"/>
                    </w:rPr>
                    <w:t xml:space="preserve">uit steen, waarin een opening was aangebracht, die het licht opving uit een overeenkomstige opening in het koepeldak. Het geheel vormde een ribgewelf </w:t>
                  </w:r>
                  <w:r>
                    <w:rPr>
                      <w:rStyle w:val="CharacterStyle7"/>
                      <w:spacing w:val="3"/>
                    </w:rPr>
                    <w:t xml:space="preserve">met een achthoekige ster (denk aan de opstanding op de achtste dag!) rond de </w:t>
                  </w:r>
                  <w:r>
                    <w:rPr>
                      <w:rStyle w:val="CharacterStyle7"/>
                      <w:spacing w:val="1"/>
                    </w:rPr>
                    <w:t xml:space="preserve">opening (oculus). Aan de opening was een ring, waaraan een lamp kon worden </w:t>
                  </w:r>
                  <w:r>
                    <w:rPr>
                      <w:rStyle w:val="CharacterStyle7"/>
                      <w:spacing w:val="3"/>
                    </w:rPr>
                    <w:t>opgehangen (men zie foto no. 4 na pag. 167).</w:t>
                  </w:r>
                </w:p>
                <w:p w:rsidR="00853FB1" w:rsidRDefault="00853FB1">
                  <w:pPr>
                    <w:spacing w:before="396" w:after="108"/>
                    <w:ind w:firstLine="288"/>
                    <w:jc w:val="both"/>
                    <w:rPr>
                      <w:spacing w:val="2"/>
                      <w:sz w:val="19"/>
                      <w:szCs w:val="19"/>
                    </w:rPr>
                  </w:pPr>
                  <w:r>
                    <w:rPr>
                      <w:spacing w:val="4"/>
                      <w:sz w:val="19"/>
                      <w:szCs w:val="19"/>
                    </w:rPr>
                    <w:t xml:space="preserve">Albert Ballu rapporteerde over de opgraving van 1922 o.a., dat men in het </w:t>
                  </w:r>
                  <w:r>
                    <w:rPr>
                      <w:spacing w:val="3"/>
                      <w:sz w:val="19"/>
                      <w:szCs w:val="19"/>
                    </w:rPr>
                    <w:t xml:space="preserve">bassin zelf slechts twee treden had opgemerkt, waarlangs men kon afdalen en </w:t>
                  </w:r>
                  <w:r>
                    <w:rPr>
                      <w:spacing w:val="5"/>
                      <w:sz w:val="19"/>
                      <w:szCs w:val="19"/>
                    </w:rPr>
                    <w:t xml:space="preserve">opklimmen. Later ontdekte Louis Leschi, dat er oorspronkelijk nog een derde </w:t>
                  </w:r>
                  <w:r>
                    <w:rPr>
                      <w:spacing w:val="2"/>
                      <w:sz w:val="19"/>
                      <w:szCs w:val="19"/>
                    </w:rPr>
                    <w:t xml:space="preserve">trede aanwezig was, die bij de verwoesting in de loop der eeuwen verdween. Zij </w:t>
                  </w:r>
                  <w:r>
                    <w:rPr>
                      <w:spacing w:val="11"/>
                      <w:sz w:val="19"/>
                      <w:szCs w:val="19"/>
                    </w:rPr>
                    <w:t xml:space="preserve">moet boven de omringende vloer hebben uitgestoken als een soort rand </w:t>
                  </w:r>
                  <w:r>
                    <w:rPr>
                      <w:spacing w:val="8"/>
                      <w:sz w:val="19"/>
                      <w:szCs w:val="19"/>
                    </w:rPr>
                    <w:t xml:space="preserve">rondom het Griekse kruis, die telkens tussen twee zuilen een halve cirkel </w:t>
                  </w:r>
                  <w:r>
                    <w:rPr>
                      <w:spacing w:val="6"/>
                      <w:sz w:val="19"/>
                      <w:szCs w:val="19"/>
                    </w:rPr>
                    <w:t xml:space="preserve">beschreef. Zij kan 0,38 m. hoog zijn prweest. Wanneer de dopeling van deze </w:t>
                  </w:r>
                  <w:r>
                    <w:rPr>
                      <w:spacing w:val="8"/>
                      <w:sz w:val="19"/>
                      <w:szCs w:val="19"/>
                    </w:rPr>
                    <w:t xml:space="preserve">trede afstapte, bereikte hij de tweede (de afgeronde kruisarm), die 0,35 in. </w:t>
                  </w:r>
                  <w:r>
                    <w:rPr>
                      <w:spacing w:val="5"/>
                      <w:sz w:val="19"/>
                      <w:szCs w:val="19"/>
                    </w:rPr>
                    <w:t xml:space="preserve">hoog was. Hier wachtte hem de derde trede, die het bassin een vierkaide vorm </w:t>
                  </w:r>
                  <w:r>
                    <w:rPr>
                      <w:spacing w:val="12"/>
                      <w:sz w:val="19"/>
                      <w:szCs w:val="19"/>
                    </w:rPr>
                    <w:t xml:space="preserve">gaf en die 0,40 m. hoogte bezat. De totale diepte van de kuip was dus </w:t>
                  </w:r>
                  <w:r>
                    <w:rPr>
                      <w:spacing w:val="2"/>
                      <w:sz w:val="19"/>
                      <w:szCs w:val="19"/>
                    </w:rPr>
                    <w:t>maximaal 1,13 m.</w:t>
                  </w:r>
                </w:p>
              </w:txbxContent>
            </v:textbox>
            <w10:wrap type="square" anchorx="page" anchory="page"/>
          </v:shape>
        </w:pict>
      </w:r>
      <w:r>
        <w:rPr>
          <w:noProof/>
        </w:rPr>
        <w:pict>
          <v:shape id="_x0000_s1447" type="#_x0000_t202" style="position:absolute;margin-left:480.2pt;margin-top:15.35pt;width:324pt;height:537.15pt;z-index:25168691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spacing w:line="264" w:lineRule="auto"/>
                    <w:ind w:firstLine="288"/>
                    <w:rPr>
                      <w:rStyle w:val="CharacterStyle7"/>
                      <w:spacing w:val="4"/>
                    </w:rPr>
                  </w:pPr>
                  <w:r>
                    <w:rPr>
                      <w:rStyle w:val="CharacterStyle7"/>
                      <w:spacing w:val="2"/>
                    </w:rPr>
                    <w:t xml:space="preserve">Het lijkt zeer onwaarschijnlijk, dat men dit bassin tot de rand toe met water </w:t>
                  </w:r>
                  <w:r>
                    <w:rPr>
                      <w:rStyle w:val="CharacterStyle7"/>
                    </w:rPr>
                    <w:t xml:space="preserve">heeft gevuld. Wel valt er op te rekenen, dat hier stromend water heeft gevloeid, </w:t>
                  </w:r>
                  <w:r>
                    <w:rPr>
                      <w:rStyle w:val="CharacterStyle7"/>
                      <w:spacing w:val="7"/>
                    </w:rPr>
                    <w:t xml:space="preserve">aangezien pijpleidingen teruggevonden werden. Juist in dit monumentale </w:t>
                  </w:r>
                  <w:r>
                    <w:rPr>
                      <w:rStyle w:val="CharacterStyle7"/>
                      <w:spacing w:val="9"/>
                    </w:rPr>
                    <w:t xml:space="preserve">baptisterium heeft men aan de volle symboliek van de Doop recht laten </w:t>
                  </w:r>
                  <w:r>
                    <w:rPr>
                      <w:rStyle w:val="CharacterStyle7"/>
                      <w:spacing w:val="1"/>
                    </w:rPr>
                    <w:t xml:space="preserve">wedervaren. De vorm van de treden echter doet eerder denken aan gedeeltelijke </w:t>
                  </w:r>
                  <w:r>
                    <w:rPr>
                      <w:rStyle w:val="CharacterStyle7"/>
                      <w:spacing w:val="11"/>
                    </w:rPr>
                    <w:t xml:space="preserve">vulling van de kuip. Vulde men het bassin tot de rand, dan konden de </w:t>
                  </w:r>
                  <w:r>
                    <w:rPr>
                      <w:rStyle w:val="CharacterStyle7"/>
                      <w:spacing w:val="5"/>
                    </w:rPr>
                    <w:t xml:space="preserve">verschillen in de bouw van de treden tot verwarring en zelfs tot misstappen leiden. Persoonlijk komt het mij voor, dat liet water bij bediening hoogstens </w:t>
                  </w:r>
                  <w:r>
                    <w:rPr>
                      <w:rStyle w:val="CharacterStyle7"/>
                      <w:spacing w:val="6"/>
                    </w:rPr>
                    <w:t xml:space="preserve">reikte tot aan de rand van de tweede trede, dus tot 0,75 m. hoogte. Op deze </w:t>
                  </w:r>
                  <w:r>
                    <w:rPr>
                      <w:rStyle w:val="CharacterStyle7"/>
                      <w:spacing w:val="3"/>
                    </w:rPr>
                    <w:t>trede konden immers de voorganger (uit het Oosten komende) en zijn helpers (diaken, diacones) plaats nemen, elk in een arm van het Griekse kruis. Vervol</w:t>
                  </w:r>
                  <w:r>
                    <w:rPr>
                      <w:rStyle w:val="CharacterStyle7"/>
                      <w:spacing w:val="3"/>
                    </w:rPr>
                    <w:softHyphen/>
                  </w:r>
                  <w:r>
                    <w:rPr>
                      <w:rStyle w:val="CharacterStyle7"/>
                      <w:spacing w:val="4"/>
                    </w:rPr>
                    <w:t>gens kon de dopeling afdalen op de bodem van het bassin, waarna hij gemak</w:t>
                  </w:r>
                  <w:r>
                    <w:rPr>
                      <w:rStyle w:val="CharacterStyle7"/>
                      <w:spacing w:val="4"/>
                    </w:rPr>
                    <w:softHyphen/>
                  </w:r>
                  <w:r>
                    <w:rPr>
                      <w:rStyle w:val="CharacterStyle7"/>
                      <w:spacing w:val="7"/>
                    </w:rPr>
                    <w:t xml:space="preserve">kelijk de Doop door overgieting ontving uit handen van de voorganger, die </w:t>
                  </w:r>
                  <w:r>
                    <w:rPr>
                      <w:rStyle w:val="CharacterStyle7"/>
                      <w:spacing w:val="4"/>
                    </w:rPr>
                    <w:t>0,75 m. hoger stond.</w:t>
                  </w:r>
                </w:p>
                <w:p w:rsidR="00853FB1" w:rsidRDefault="00853FB1">
                  <w:pPr>
                    <w:pStyle w:val="Style3"/>
                    <w:kinsoku w:val="0"/>
                    <w:autoSpaceDE/>
                    <w:autoSpaceDN/>
                    <w:ind w:firstLine="288"/>
                    <w:rPr>
                      <w:rStyle w:val="CharacterStyle7"/>
                      <w:spacing w:val="3"/>
                    </w:rPr>
                  </w:pPr>
                  <w:r>
                    <w:rPr>
                      <w:rStyle w:val="CharacterStyle7"/>
                      <w:spacing w:val="4"/>
                    </w:rPr>
                    <w:t xml:space="preserve">Was de dopeling door zijn afdaling langs drie treden reeds bepaald bij de </w:t>
                  </w:r>
                  <w:r>
                    <w:rPr>
                      <w:rStyle w:val="CharacterStyle7"/>
                      <w:spacing w:val="3"/>
                    </w:rPr>
                    <w:t xml:space="preserve">Naam van de Drieënige, waarin hij werd gedoopt, op de bodem van het bassin </w:t>
                  </w:r>
                  <w:r>
                    <w:rPr>
                      <w:rStyle w:val="CharacterStyle7"/>
                      <w:spacing w:val="7"/>
                    </w:rPr>
                    <w:t xml:space="preserve">vond hij nog meer symbolische aanduiding. Daar waren nl. in het mozaiek </w:t>
                  </w:r>
                  <w:r>
                    <w:rPr>
                      <w:rStyle w:val="CharacterStyle7"/>
                      <w:spacing w:val="5"/>
                    </w:rPr>
                    <w:t xml:space="preserve">vissen afgebeeld, herinnering aan de toenmaals geliefkoosde Naam van de Heiland: Ichthus (Jezus Christus, Gods Zoon, Zaligmaker). Door Hem mogen wij ook als vissen in het water geboren worden, en wel tot het eeuwige leven. </w:t>
                  </w:r>
                  <w:r>
                    <w:rPr>
                      <w:rStyle w:val="CharacterStyle7"/>
                      <w:spacing w:val="4"/>
                    </w:rPr>
                    <w:t xml:space="preserve">De vierkante vorm van de kuip hierbeneden onderstreept nog eens de boven vermelde betekenis van het getal vier voor de bediening van de Doop. Mogen we juist bij dit doopbassin, gebouwd in de tijd van orthodoxen en Donatisten, </w:t>
                  </w:r>
                  <w:r>
                    <w:rPr>
                      <w:rStyle w:val="CharacterStyle7"/>
                      <w:spacing w:val="6"/>
                    </w:rPr>
                    <w:t xml:space="preserve">een accentuering opmerken van Christus' werk voor </w:t>
                  </w:r>
                  <w:r>
                    <w:rPr>
                      <w:rStyle w:val="CharacterStyle7"/>
                      <w:i/>
                      <w:iCs/>
                      <w:spacing w:val="6"/>
                      <w:w w:val="105"/>
                    </w:rPr>
                    <w:t xml:space="preserve">heel </w:t>
                  </w:r>
                  <w:r>
                    <w:rPr>
                      <w:rStyle w:val="CharacterStyle7"/>
                      <w:spacing w:val="6"/>
                    </w:rPr>
                    <w:t xml:space="preserve">de wereld, en niet </w:t>
                  </w:r>
                  <w:r>
                    <w:rPr>
                      <w:rStyle w:val="CharacterStyle7"/>
                      <w:spacing w:val="3"/>
                    </w:rPr>
                    <w:t>voor dat bepaalde land alleen, waarin de Donatisten woonden?</w:t>
                  </w:r>
                </w:p>
                <w:p w:rsidR="00853FB1" w:rsidRDefault="00853FB1">
                  <w:pPr>
                    <w:pStyle w:val="Style3"/>
                    <w:kinsoku w:val="0"/>
                    <w:autoSpaceDE/>
                    <w:autoSpaceDN/>
                    <w:spacing w:before="180" w:line="266" w:lineRule="auto"/>
                    <w:ind w:firstLine="288"/>
                    <w:rPr>
                      <w:rStyle w:val="CharacterStyle7"/>
                      <w:spacing w:val="3"/>
                    </w:rPr>
                  </w:pPr>
                  <w:r>
                    <w:rPr>
                      <w:rStyle w:val="CharacterStyle7"/>
                      <w:spacing w:val="-1"/>
                    </w:rPr>
                    <w:t xml:space="preserve">Was de dopeling met het water overgoten, dan liet de voorganger hem aan de </w:t>
                  </w:r>
                  <w:r>
                    <w:rPr>
                      <w:rStyle w:val="CharacterStyle7"/>
                      <w:spacing w:val="7"/>
                    </w:rPr>
                    <w:t xml:space="preserve">oostelijke zijde uit het water opklimmen. Men kon zich, komende uit het </w:t>
                  </w:r>
                  <w:r>
                    <w:rPr>
                      <w:rStyle w:val="CharacterStyle7"/>
                      <w:spacing w:val="2"/>
                    </w:rPr>
                    <w:t xml:space="preserve">doopvertrek, na in het witte doopkleed gehuld te zijn, vóór de bovengenoemde </w:t>
                  </w:r>
                  <w:r>
                    <w:rPr>
                      <w:rStyle w:val="CharacterStyle7"/>
                    </w:rPr>
                    <w:t xml:space="preserve">apsis naar rechts begeven, wellicht om in een nabijgelegen vertrek (bv. de "salle </w:t>
                  </w:r>
                  <w:r>
                    <w:rPr>
                      <w:rStyle w:val="CharacterStyle7"/>
                      <w:spacing w:val="7"/>
                    </w:rPr>
                    <w:t xml:space="preserve">d'attente" op de plattegrond) een zalving met olie te ontvangen. Vervolgens </w:t>
                  </w:r>
                  <w:r>
                    <w:rPr>
                      <w:rStyle w:val="CharacterStyle7"/>
                      <w:spacing w:val="10"/>
                    </w:rPr>
                    <w:t xml:space="preserve">was er gelegenheid, langs een trapje de naburige oude kerk ("ancienne </w:t>
                  </w:r>
                  <w:r>
                    <w:rPr>
                      <w:rStyle w:val="CharacterStyle7"/>
                      <w:spacing w:val="4"/>
                    </w:rPr>
                    <w:t xml:space="preserve">basilique" op de plattegrond) te bereiken, waar de gemeente wachtte voor de </w:t>
                  </w:r>
                  <w:r>
                    <w:rPr>
                      <w:rStyle w:val="CharacterStyle7"/>
                      <w:spacing w:val="3"/>
                    </w:rPr>
                    <w:t>viering van het tweede sacrament: het H. Avondmaal.</w:t>
                  </w:r>
                </w:p>
                <w:p w:rsidR="00853FB1" w:rsidRDefault="00853FB1">
                  <w:pPr>
                    <w:pStyle w:val="Style3"/>
                    <w:kinsoku w:val="0"/>
                    <w:autoSpaceDE/>
                    <w:autoSpaceDN/>
                    <w:ind w:firstLine="288"/>
                    <w:rPr>
                      <w:rStyle w:val="CharacterStyle7"/>
                      <w:spacing w:val="4"/>
                    </w:rPr>
                  </w:pPr>
                  <w:r>
                    <w:rPr>
                      <w:rStyle w:val="CharacterStyle7"/>
                      <w:spacing w:val="5"/>
                    </w:rPr>
                    <w:t xml:space="preserve">Men heeft het beschreven baptisterium zo trouw mogelijk gerestaureerd, </w:t>
                  </w:r>
                  <w:r>
                    <w:rPr>
                      <w:rStyle w:val="CharacterStyle7"/>
                      <w:spacing w:val="4"/>
                    </w:rPr>
                    <w:t>zodat de bezoeker een indruk kan krijgen van de situatie in de oudchristelijke tijd»</w:t>
                  </w:r>
                </w:p>
                <w:p w:rsidR="00853FB1" w:rsidRDefault="00853FB1">
                  <w:pPr>
                    <w:spacing w:before="576" w:line="204" w:lineRule="auto"/>
                    <w:ind w:right="72"/>
                    <w:jc w:val="both"/>
                    <w:rPr>
                      <w:spacing w:val="2"/>
                      <w:sz w:val="19"/>
                      <w:szCs w:val="19"/>
                    </w:rPr>
                  </w:pPr>
                  <w:r>
                    <w:rPr>
                      <w:spacing w:val="2"/>
                      <w:sz w:val="19"/>
                      <w:szCs w:val="19"/>
                    </w:rPr>
                    <w:t>Alg. No. 7. El Gouéa of Khenchir el Djouhala (Caput Ciliani?)</w:t>
                  </w:r>
                </w:p>
                <w:p w:rsidR="00853FB1" w:rsidRDefault="00853FB1">
                  <w:pPr>
                    <w:spacing w:before="288" w:after="72"/>
                    <w:ind w:right="72"/>
                    <w:jc w:val="right"/>
                    <w:rPr>
                      <w:spacing w:val="3"/>
                      <w:sz w:val="19"/>
                      <w:szCs w:val="19"/>
                    </w:rPr>
                  </w:pPr>
                  <w:r>
                    <w:rPr>
                      <w:spacing w:val="4"/>
                      <w:sz w:val="19"/>
                      <w:szCs w:val="19"/>
                    </w:rPr>
                    <w:t>In N oord-Algerië, een 80 km. Zuidwest ten Zuiden van Algiers en een paar</w:t>
                  </w:r>
                  <w:r>
                    <w:rPr>
                      <w:spacing w:val="4"/>
                      <w:sz w:val="19"/>
                      <w:szCs w:val="19"/>
                    </w:rPr>
                    <w:br/>
                  </w:r>
                  <w:r>
                    <w:rPr>
                      <w:spacing w:val="3"/>
                      <w:sz w:val="19"/>
                      <w:szCs w:val="19"/>
                    </w:rPr>
                    <w:t>1,111. len Zuiden van Médéa (Lambdia), te El Gouéa of Khenchir el Djouhala,</w:t>
                  </w:r>
                  <w:r>
                    <w:rPr>
                      <w:spacing w:val="3"/>
                      <w:sz w:val="19"/>
                      <w:szCs w:val="19"/>
                    </w:rPr>
                    <w:br/>
                  </w:r>
                  <w:r>
                    <w:rPr>
                      <w:spacing w:val="6"/>
                      <w:sz w:val="19"/>
                      <w:szCs w:val="19"/>
                    </w:rPr>
                    <w:t>seli Olijk liet antieke Caput Ciliani, constateerde Stéphane Gsell reeds in</w:t>
                  </w:r>
                  <w:r>
                    <w:rPr>
                      <w:spacing w:val="6"/>
                      <w:sz w:val="19"/>
                      <w:szCs w:val="19"/>
                    </w:rPr>
                    <w:br/>
                  </w:r>
                  <w:r>
                    <w:rPr>
                      <w:spacing w:val="3"/>
                      <w:sz w:val="19"/>
                      <w:szCs w:val="19"/>
                    </w:rPr>
                    <w:t xml:space="preserve">ii/01 </w:t>
                  </w:r>
                  <w:r>
                    <w:rPr>
                      <w:spacing w:val="3"/>
                      <w:sz w:val="17"/>
                      <w:szCs w:val="17"/>
                    </w:rPr>
                    <w:t xml:space="preserve">de </w:t>
                  </w:r>
                  <w:r>
                    <w:rPr>
                      <w:spacing w:val="3"/>
                      <w:sz w:val="19"/>
                      <w:szCs w:val="19"/>
                    </w:rPr>
                    <w:t>aanwezigheid van een baptisterium. Het werd ontdekt in een kapel, die</w:t>
                  </w:r>
                  <w:r>
                    <w:rPr>
                      <w:spacing w:val="3"/>
                      <w:sz w:val="19"/>
                      <w:szCs w:val="19"/>
                    </w:rPr>
                    <w:br/>
                    <w:t>.1.in een easielltiiii ol</w:t>
                  </w:r>
                  <w:r>
                    <w:rPr>
                      <w:rFonts w:ascii="Garamond" w:hAnsi="Garamond" w:cs="Garamond"/>
                      <w:spacing w:val="3"/>
                      <w:sz w:val="13"/>
                      <w:szCs w:val="13"/>
                      <w:vertAlign w:val="superscript"/>
                    </w:rPr>
                    <w:t>.</w:t>
                  </w:r>
                  <w:r>
                    <w:rPr>
                      <w:spacing w:val="3"/>
                      <w:sz w:val="19"/>
                      <w:szCs w:val="19"/>
                    </w:rPr>
                    <w:t xml:space="preserve"> vesting verbonden was. Dit castellum vormde een onder-</w:t>
                  </w:r>
                </w:p>
              </w:txbxContent>
            </v:textbox>
            <w10:wrap type="square" anchorx="page" anchory="page"/>
          </v:shape>
        </w:pict>
      </w:r>
      <w:r>
        <w:rPr>
          <w:noProof/>
        </w:rPr>
        <w:pict>
          <v:shape id="_x0000_s1448" type="#_x0000_t202" style="position:absolute;margin-left:94.2pt;margin-top:564.25pt;width:13.8pt;height:6.95pt;z-index:25168793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9" w:lineRule="exact"/>
                    <w:jc w:val="right"/>
                    <w:rPr>
                      <w:spacing w:val="-10"/>
                      <w:sz w:val="19"/>
                      <w:szCs w:val="19"/>
                    </w:rPr>
                  </w:pPr>
                  <w:r>
                    <w:rPr>
                      <w:spacing w:val="-10"/>
                      <w:sz w:val="19"/>
                      <w:szCs w:val="19"/>
                    </w:rPr>
                    <w:t>102</w:t>
                  </w:r>
                </w:p>
              </w:txbxContent>
            </v:textbox>
            <w10:wrap type="square" anchorx="page" anchory="page"/>
          </v:shape>
        </w:pict>
      </w:r>
      <w:r>
        <w:rPr>
          <w:noProof/>
        </w:rPr>
        <w:pict>
          <v:shape id="_x0000_s1449" type="#_x0000_t202" style="position:absolute;margin-left:781.9pt;margin-top:565.2pt;width:13pt;height:6.95pt;z-index:25168896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9" w:lineRule="exact"/>
                    <w:rPr>
                      <w:spacing w:val="-13"/>
                      <w:sz w:val="19"/>
                      <w:szCs w:val="19"/>
                    </w:rPr>
                  </w:pPr>
                  <w:r>
                    <w:rPr>
                      <w:spacing w:val="-13"/>
                      <w:sz w:val="19"/>
                      <w:szCs w:val="19"/>
                    </w:rPr>
                    <w:t>103</w:t>
                  </w:r>
                </w:p>
              </w:txbxContent>
            </v:textbox>
            <w10:wrap type="square" anchorx="page" anchory="page"/>
          </v:shape>
        </w:pict>
      </w:r>
      <w:r>
        <w:rPr>
          <w:noProof/>
        </w:rPr>
        <w:pict>
          <v:line id="_x0000_s1450" style="position:absolute;z-index:251689984;mso-wrap-distance-left:0;mso-wrap-distance-right:0;mso-position-horizontal-relative:page;mso-position-vertical-relative:page" from="443.5pt,0" to="443.5pt,249.9pt" o:allowincell="f" strokeweight="1.9pt">
            <w10:wrap type="square" anchorx="page" anchory="page"/>
          </v:line>
        </w:pict>
      </w:r>
      <w:r>
        <w:rPr>
          <w:noProof/>
        </w:rPr>
        <w:pict>
          <v:line id="_x0000_s1451" style="position:absolute;z-index:251691008;mso-wrap-distance-left:0;mso-wrap-distance-right:0;mso-position-horizontal-relative:page;mso-position-vertical-relative:page" from="446.4pt,0" to="446.4pt,595.25pt" o:allowincell="f" strokeweight="1.45pt">
            <w10:wrap type="square" anchorx="page" anchory="page"/>
          </v:line>
        </w:pict>
      </w:r>
    </w:p>
    <w:p w:rsidR="00853FB1" w:rsidRDefault="00853FB1">
      <w:pPr>
        <w:widowControl/>
        <w:kinsoku/>
        <w:autoSpaceDE w:val="0"/>
        <w:autoSpaceDN w:val="0"/>
        <w:adjustRightInd w:val="0"/>
        <w:sectPr w:rsidR="00853FB1">
          <w:pgSz w:w="16838" w:h="11904" w:orient="landscape"/>
          <w:pgMar w:top="19" w:right="694" w:bottom="430" w:left="1884" w:header="708" w:footer="708" w:gutter="0"/>
          <w:cols w:space="708"/>
          <w:noEndnote/>
        </w:sectPr>
      </w:pPr>
    </w:p>
    <w:p w:rsidR="00853FB1" w:rsidRDefault="00A80695">
      <w:r>
        <w:rPr>
          <w:noProof/>
        </w:rPr>
        <w:pict>
          <v:shape id="_x0000_s1452" type="#_x0000_t202" style="position:absolute;margin-left:90.35pt;margin-top:71.3pt;width:107.4pt;height:114.2pt;z-index:-251624448;mso-position-horizontal-relative:page;mso-position-vertical-relative:page" o:allowincell="f" strokeweight="4.1pt">
            <v:textbox inset="2.88pt,0,2.88pt,0">
              <w:txbxContent>
                <w:p w:rsidR="00853FB1" w:rsidRDefault="00853FB1">
                  <w:pPr>
                    <w:widowControl/>
                    <w:kinsoku/>
                    <w:autoSpaceDE w:val="0"/>
                    <w:autoSpaceDN w:val="0"/>
                    <w:rPr>
                      <w:sz w:val="20"/>
                      <w:szCs w:val="20"/>
                    </w:rPr>
                  </w:pPr>
                </w:p>
              </w:txbxContent>
            </v:textbox>
            <w10:wrap anchorx="page" anchory="page"/>
          </v:shape>
        </w:pict>
      </w:r>
      <w:r>
        <w:rPr>
          <w:noProof/>
        </w:rPr>
        <w:pict>
          <v:shape id="_x0000_s1453" type="#_x0000_t202" style="position:absolute;margin-left:90.35pt;margin-top:193.2pt;width:324pt;height:357.85pt;z-index:25169305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left="1008" w:right="72"/>
                    <w:rPr>
                      <w:spacing w:val="1"/>
                      <w:sz w:val="17"/>
                      <w:szCs w:val="17"/>
                    </w:rPr>
                  </w:pPr>
                  <w:r>
                    <w:rPr>
                      <w:spacing w:val="1"/>
                      <w:sz w:val="17"/>
                      <w:szCs w:val="17"/>
                    </w:rPr>
                    <w:t>Pl. no. 36. El Gouéa of Khenchir el Djouhala (Caput Ciliani?)</w:t>
                  </w:r>
                </w:p>
                <w:p w:rsidR="00853FB1" w:rsidRDefault="00853FB1">
                  <w:pPr>
                    <w:spacing w:before="720"/>
                    <w:ind w:right="72" w:firstLine="72"/>
                    <w:jc w:val="both"/>
                    <w:rPr>
                      <w:spacing w:val="3"/>
                      <w:sz w:val="19"/>
                      <w:szCs w:val="19"/>
                    </w:rPr>
                  </w:pPr>
                  <w:r>
                    <w:rPr>
                      <w:spacing w:val="5"/>
                      <w:sz w:val="19"/>
                      <w:szCs w:val="19"/>
                    </w:rPr>
                    <w:t xml:space="preserve">deel der ruïnes van een grote versterkte nederzetting, die een oppervlakte van </w:t>
                  </w:r>
                  <w:r>
                    <w:rPr>
                      <w:spacing w:val="7"/>
                      <w:sz w:val="19"/>
                      <w:szCs w:val="19"/>
                    </w:rPr>
                    <w:t>± 4.000 m.</w:t>
                  </w:r>
                  <w:r>
                    <w:rPr>
                      <w:rFonts w:ascii="Bookman Old Style" w:hAnsi="Bookman Old Style" w:cs="Bookman Old Style"/>
                      <w:spacing w:val="7"/>
                      <w:w w:val="105"/>
                      <w:sz w:val="11"/>
                      <w:szCs w:val="11"/>
                      <w:vertAlign w:val="superscript"/>
                    </w:rPr>
                    <w:t>2</w:t>
                  </w:r>
                  <w:r>
                    <w:rPr>
                      <w:spacing w:val="7"/>
                      <w:sz w:val="19"/>
                      <w:szCs w:val="19"/>
                    </w:rPr>
                    <w:t xml:space="preserve"> besloeg op een langgestrekte lage berg. De kapel lag aan het </w:t>
                  </w:r>
                  <w:r>
                    <w:rPr>
                      <w:spacing w:val="9"/>
                      <w:sz w:val="19"/>
                      <w:szCs w:val="19"/>
                    </w:rPr>
                    <w:t xml:space="preserve">oostelijk uiteinde van het fort en was 23 m. lang en 12,50 m. breed (zie </w:t>
                  </w:r>
                  <w:r>
                    <w:rPr>
                      <w:spacing w:val="4"/>
                      <w:sz w:val="19"/>
                      <w:szCs w:val="19"/>
                    </w:rPr>
                    <w:t xml:space="preserve">plattegr. no. 36). De voorgevel was naar het Zuidwesten gericht, de apsis naar </w:t>
                  </w:r>
                  <w:r>
                    <w:rPr>
                      <w:spacing w:val="1"/>
                      <w:sz w:val="19"/>
                      <w:szCs w:val="19"/>
                    </w:rPr>
                    <w:t xml:space="preserve">het Noordoosten. Zij bezat waarschijnlijk drie schepen, gescheiden door zuilen. </w:t>
                  </w:r>
                  <w:r>
                    <w:rPr>
                      <w:spacing w:val="5"/>
                      <w:sz w:val="19"/>
                      <w:szCs w:val="19"/>
                    </w:rPr>
                    <w:t xml:space="preserve">Onder de verhoogde apsis, ontdekte men een stenen sarcophaag, versierd met </w:t>
                  </w:r>
                  <w:r>
                    <w:rPr>
                      <w:spacing w:val="10"/>
                      <w:sz w:val="19"/>
                      <w:szCs w:val="19"/>
                    </w:rPr>
                    <w:t xml:space="preserve">een Grieks kruis, in een grafkelder. Links en rechts daarvan vindt men </w:t>
                  </w:r>
                  <w:r>
                    <w:rPr>
                      <w:spacing w:val="6"/>
                      <w:sz w:val="19"/>
                      <w:szCs w:val="19"/>
                    </w:rPr>
                    <w:t xml:space="preserve">zijvertrekken. Het rechterzijvertrek (dus aan de zuidelijke kant van de kerk) </w:t>
                  </w:r>
                  <w:r>
                    <w:rPr>
                      <w:spacing w:val="3"/>
                      <w:sz w:val="19"/>
                      <w:szCs w:val="19"/>
                    </w:rPr>
                    <w:t>was bestemd voor de bediening van de Doop.</w:t>
                  </w:r>
                </w:p>
                <w:p w:rsidR="00853FB1" w:rsidRDefault="00853FB1">
                  <w:pPr>
                    <w:spacing w:before="468" w:after="72"/>
                    <w:ind w:right="72" w:firstLine="288"/>
                    <w:jc w:val="both"/>
                    <w:rPr>
                      <w:spacing w:val="10"/>
                      <w:sz w:val="17"/>
                      <w:szCs w:val="17"/>
                    </w:rPr>
                  </w:pPr>
                  <w:r>
                    <w:rPr>
                      <w:spacing w:val="1"/>
                      <w:sz w:val="19"/>
                      <w:szCs w:val="19"/>
                    </w:rPr>
                    <w:t xml:space="preserve">In dit baptisterium werd een cirkelvormig bassin gevonden, voorzien van een </w:t>
                  </w:r>
                  <w:r>
                    <w:rPr>
                      <w:spacing w:val="2"/>
                      <w:sz w:val="19"/>
                      <w:szCs w:val="19"/>
                    </w:rPr>
                    <w:t xml:space="preserve">klein trapje met drie treden aan de zuidwestelijke kant. Wanneer men aan deze </w:t>
                  </w:r>
                  <w:r>
                    <w:rPr>
                      <w:spacing w:val="7"/>
                      <w:sz w:val="19"/>
                      <w:szCs w:val="19"/>
                    </w:rPr>
                    <w:t>zijde, komende uit de kerk, het vertrek binnenging, kon men rechtuit door</w:t>
                  </w:r>
                  <w:r>
                    <w:rPr>
                      <w:spacing w:val="7"/>
                      <w:sz w:val="19"/>
                      <w:szCs w:val="19"/>
                    </w:rPr>
                    <w:softHyphen/>
                    <w:t xml:space="preserve">lopen om deze treden te bereiken. Het bassin herinnerde elke dopeling door </w:t>
                  </w:r>
                  <w:r>
                    <w:rPr>
                      <w:spacing w:val="6"/>
                      <w:sz w:val="19"/>
                      <w:szCs w:val="19"/>
                    </w:rPr>
                    <w:t xml:space="preserve">zijn cirkelvorm er aan, dat het bij de bediening gaat om de belofte van het </w:t>
                  </w:r>
                  <w:r>
                    <w:rPr>
                      <w:spacing w:val="2"/>
                      <w:sz w:val="19"/>
                      <w:szCs w:val="19"/>
                    </w:rPr>
                    <w:t xml:space="preserve">eeuwige leven. De drie treden wezen hem op de Naam van de Drieënige, waarin </w:t>
                  </w:r>
                  <w:r>
                    <w:rPr>
                      <w:spacing w:val="8"/>
                      <w:sz w:val="19"/>
                      <w:szCs w:val="19"/>
                    </w:rPr>
                    <w:t xml:space="preserve">hij gedoopt werd. Daalde hij het trapje af, dan had hij rechts en links de </w:t>
                  </w:r>
                  <w:r>
                    <w:rPr>
                      <w:spacing w:val="6"/>
                      <w:sz w:val="19"/>
                      <w:szCs w:val="19"/>
                    </w:rPr>
                    <w:t xml:space="preserve">voorganger met zijn assistent(e): een diaken of (bij de Doop van een vrouw) </w:t>
                  </w:r>
                  <w:r>
                    <w:rPr>
                      <w:spacing w:val="2"/>
                      <w:sz w:val="19"/>
                      <w:szCs w:val="19"/>
                    </w:rPr>
                    <w:t xml:space="preserve">een diacones. Hun plaatsen werden aangegeven door schelpvormige uithollingen </w:t>
                  </w:r>
                  <w:r>
                    <w:rPr>
                      <w:spacing w:val="4"/>
                      <w:sz w:val="19"/>
                      <w:szCs w:val="19"/>
                    </w:rPr>
                    <w:t xml:space="preserve">ter weerszijden van het bassin (zie de plattegrond). Het bassin, gemaakt van </w:t>
                  </w:r>
                  <w:r>
                    <w:rPr>
                      <w:spacing w:val="9"/>
                      <w:sz w:val="19"/>
                      <w:szCs w:val="19"/>
                    </w:rPr>
                    <w:t xml:space="preserve">blokken en bekleed met een laag kalk en fijngestampte baksteen, bezat, </w:t>
                  </w:r>
                  <w:r>
                    <w:rPr>
                      <w:spacing w:val="4"/>
                      <w:sz w:val="19"/>
                      <w:szCs w:val="19"/>
                    </w:rPr>
                    <w:t xml:space="preserve">blijkens gevonden resten, een kanaal voor de afvoer van het water. Voorzover </w:t>
                  </w:r>
                  <w:r>
                    <w:rPr>
                      <w:spacing w:val="1"/>
                      <w:sz w:val="19"/>
                      <w:szCs w:val="19"/>
                    </w:rPr>
                    <w:t xml:space="preserve">wij kunnen zien, ontbrak echter een toevoerkanaal. Van stromend water is </w:t>
                  </w:r>
                  <w:r>
                    <w:rPr>
                      <w:i/>
                      <w:iCs/>
                      <w:spacing w:val="1"/>
                      <w:w w:val="105"/>
                      <w:sz w:val="19"/>
                      <w:szCs w:val="19"/>
                    </w:rPr>
                    <w:t xml:space="preserve">geen </w:t>
                  </w:r>
                  <w:r>
                    <w:rPr>
                      <w:spacing w:val="7"/>
                      <w:sz w:val="19"/>
                      <w:szCs w:val="19"/>
                    </w:rPr>
                    <w:t xml:space="preserve">sprake geweest: men moest het water met een kruik of emmer </w:t>
                  </w:r>
                  <w:r>
                    <w:rPr>
                      <w:spacing w:val="7"/>
                      <w:sz w:val="17"/>
                      <w:szCs w:val="17"/>
                    </w:rPr>
                    <w:t xml:space="preserve">aanvoeren. I le( </w:t>
                  </w:r>
                  <w:r>
                    <w:rPr>
                      <w:spacing w:val="8"/>
                      <w:sz w:val="19"/>
                      <w:szCs w:val="19"/>
                    </w:rPr>
                    <w:t xml:space="preserve">is dan ook niet te verwachten, dat hier de Doop aan een volwassene </w:t>
                  </w:r>
                  <w:r>
                    <w:rPr>
                      <w:spacing w:val="8"/>
                      <w:sz w:val="17"/>
                      <w:szCs w:val="17"/>
                    </w:rPr>
                    <w:t xml:space="preserve">door </w:t>
                  </w:r>
                  <w:r>
                    <w:rPr>
                      <w:spacing w:val="5"/>
                      <w:sz w:val="19"/>
                      <w:szCs w:val="19"/>
                    </w:rPr>
                    <w:t xml:space="preserve">onderdompeling kon worden toebediend. Trouwens, de geringe diepie (1 ni. </w:t>
                  </w:r>
                  <w:r>
                    <w:rPr>
                      <w:spacing w:val="10"/>
                      <w:sz w:val="19"/>
                      <w:szCs w:val="19"/>
                    </w:rPr>
                    <w:t xml:space="preserve">totaal) van de kuip maakt onderdompeling ook </w:t>
                  </w:r>
                  <w:r>
                    <w:rPr>
                      <w:spacing w:val="10"/>
                      <w:sz w:val="17"/>
                      <w:szCs w:val="17"/>
                    </w:rPr>
                    <w:t xml:space="preserve">praclisch onmogelijk, mede </w:t>
                  </w:r>
                </w:p>
              </w:txbxContent>
            </v:textbox>
            <w10:wrap type="square" anchorx="page" anchory="page"/>
          </v:shape>
        </w:pict>
      </w:r>
      <w:r>
        <w:rPr>
          <w:noProof/>
        </w:rPr>
        <w:pict>
          <v:shape id="_x0000_s1454" type="#_x0000_t202" style="position:absolute;margin-left:476.35pt;margin-top:7.9pt;width:324pt;height:543.15pt;z-index:25169408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spacing w:before="108" w:line="264" w:lineRule="auto"/>
                    <w:ind w:left="72" w:firstLine="0"/>
                    <w:rPr>
                      <w:rStyle w:val="CharacterStyle7"/>
                      <w:spacing w:val="2"/>
                    </w:rPr>
                  </w:pPr>
                  <w:r>
                    <w:rPr>
                      <w:rStyle w:val="CharacterStyle7"/>
                      <w:spacing w:val="1"/>
                    </w:rPr>
                    <w:t xml:space="preserve">gezien de beperkte middellijn. Ook hier schijnt overgieting de methode te zijn </w:t>
                  </w:r>
                  <w:r>
                    <w:rPr>
                      <w:rStyle w:val="CharacterStyle7"/>
                      <w:spacing w:val="2"/>
                    </w:rPr>
                    <w:t>geweest, die wel steeds bij volwassen dopelingen werd toegepast.</w:t>
                  </w:r>
                </w:p>
                <w:p w:rsidR="00853FB1" w:rsidRDefault="00853FB1">
                  <w:pPr>
                    <w:pStyle w:val="Style3"/>
                    <w:kinsoku w:val="0"/>
                    <w:autoSpaceDE/>
                    <w:autoSpaceDN/>
                    <w:ind w:left="72"/>
                    <w:rPr>
                      <w:rStyle w:val="CharacterStyle7"/>
                      <w:spacing w:val="4"/>
                    </w:rPr>
                  </w:pPr>
                  <w:r>
                    <w:rPr>
                      <w:rStyle w:val="CharacterStyle7"/>
                      <w:spacing w:val="5"/>
                    </w:rPr>
                    <w:t xml:space="preserve">A. Grabar achtte de nabijheid van een graf bij de doopgelegenheid te El </w:t>
                  </w:r>
                  <w:r>
                    <w:rPr>
                      <w:rStyle w:val="CharacterStyle7"/>
                      <w:spacing w:val="6"/>
                    </w:rPr>
                    <w:t xml:space="preserve">Gouéa (door hem ten onrechte "Gonéa" genoemd) een aanwijzing van de </w:t>
                  </w:r>
                  <w:r>
                    <w:rPr>
                      <w:rStyle w:val="CharacterStyle7"/>
                      <w:spacing w:val="-1"/>
                    </w:rPr>
                    <w:t xml:space="preserve">verbinding tussen bloeddoop van martelaren en waterdoop van neophyten. Zijn </w:t>
                  </w:r>
                  <w:r>
                    <w:rPr>
                      <w:rStyle w:val="CharacterStyle7"/>
                    </w:rPr>
                    <w:t xml:space="preserve">redenering berust echter te veel op veronderstellingen om geheel overtuigend te </w:t>
                  </w:r>
                  <w:r>
                    <w:rPr>
                      <w:rStyle w:val="CharacterStyle7"/>
                      <w:spacing w:val="4"/>
                    </w:rPr>
                    <w:t>kunnen werken.</w:t>
                  </w:r>
                  <w:r>
                    <w:rPr>
                      <w:rStyle w:val="CharacterStyle7"/>
                      <w:rFonts w:ascii="Bookman Old Style" w:hAnsi="Bookman Old Style" w:cs="Bookman Old Style"/>
                      <w:spacing w:val="4"/>
                      <w:w w:val="105"/>
                      <w:sz w:val="11"/>
                      <w:szCs w:val="11"/>
                      <w:vertAlign w:val="superscript"/>
                    </w:rPr>
                    <w:t>54</w:t>
                  </w:r>
                </w:p>
                <w:p w:rsidR="00853FB1" w:rsidRDefault="00853FB1">
                  <w:pPr>
                    <w:spacing w:before="612" w:line="206" w:lineRule="auto"/>
                    <w:ind w:left="72" w:right="72"/>
                    <w:jc w:val="both"/>
                    <w:rPr>
                      <w:spacing w:val="2"/>
                      <w:sz w:val="19"/>
                      <w:szCs w:val="19"/>
                    </w:rPr>
                  </w:pPr>
                  <w:r>
                    <w:rPr>
                      <w:spacing w:val="2"/>
                      <w:sz w:val="19"/>
                      <w:szCs w:val="19"/>
                    </w:rPr>
                    <w:t>Alg. No. 8 (Er) Rouis</w:t>
                  </w:r>
                </w:p>
                <w:p w:rsidR="00853FB1" w:rsidRDefault="00853FB1">
                  <w:pPr>
                    <w:pStyle w:val="Style3"/>
                    <w:kinsoku w:val="0"/>
                    <w:autoSpaceDE/>
                    <w:autoSpaceDN/>
                    <w:spacing w:before="252"/>
                    <w:ind w:left="72"/>
                    <w:rPr>
                      <w:rStyle w:val="CharacterStyle7"/>
                      <w:spacing w:val="3"/>
                    </w:rPr>
                  </w:pPr>
                  <w:r>
                    <w:rPr>
                      <w:rStyle w:val="CharacterStyle7"/>
                      <w:spacing w:val="2"/>
                    </w:rPr>
                    <w:t xml:space="preserve">In het Oosten van Algerië, niet ver van de Tunesische grens, ± 28 km. ten Zuidwesten van Tébessa en ± 5 km. ten Noordoosten van Bir Reguiba, te (Er) Rouis, vond majoor Guénin in 1907 twee goed bewaarde regenbakken, die aan </w:t>
                  </w:r>
                  <w:r>
                    <w:rPr>
                      <w:rStyle w:val="CharacterStyle7"/>
                      <w:spacing w:val="7"/>
                    </w:rPr>
                    <w:t xml:space="preserve">een baptisterium deden denken. Op de rand van één daarvan was nl. een </w:t>
                  </w:r>
                  <w:r>
                    <w:rPr>
                      <w:rStyle w:val="CharacterStyle7"/>
                      <w:spacing w:val="8"/>
                    </w:rPr>
                    <w:t xml:space="preserve">Christusmonogram aangebracht, terwijl ook een basiliek aanwezig was, die </w:t>
                  </w:r>
                  <w:r>
                    <w:rPr>
                      <w:rStyle w:val="CharacterStyle7"/>
                      <w:spacing w:val="1"/>
                    </w:rPr>
                    <w:t xml:space="preserve">± 20 m. lengte en 10 m. breedte bezat. De gegevens van deze regenbakken zijn echter te gering om daarmee te bewijzen, dat hier inderdaad sprake was bv. van een doopbassin. Het is dan ook onmogelijk, op deze plaats gevolgtrekkingen te </w:t>
                  </w:r>
                  <w:r>
                    <w:rPr>
                      <w:rStyle w:val="CharacterStyle7"/>
                      <w:spacing w:val="3"/>
                    </w:rPr>
                    <w:t>maken t.a.v. de oudchristelijke doopbediening.</w:t>
                  </w:r>
                  <w:r>
                    <w:rPr>
                      <w:rStyle w:val="CharacterStyle7"/>
                      <w:rFonts w:ascii="Bookman Old Style" w:hAnsi="Bookman Old Style" w:cs="Bookman Old Style"/>
                      <w:spacing w:val="3"/>
                      <w:w w:val="105"/>
                      <w:sz w:val="11"/>
                      <w:szCs w:val="11"/>
                      <w:vertAlign w:val="superscript"/>
                    </w:rPr>
                    <w:t>55</w:t>
                  </w:r>
                </w:p>
                <w:p w:rsidR="00853FB1" w:rsidRDefault="00853FB1">
                  <w:pPr>
                    <w:spacing w:before="684"/>
                    <w:ind w:left="72" w:right="72"/>
                    <w:jc w:val="both"/>
                    <w:rPr>
                      <w:spacing w:val="3"/>
                      <w:sz w:val="19"/>
                      <w:szCs w:val="19"/>
                    </w:rPr>
                  </w:pPr>
                  <w:r>
                    <w:rPr>
                      <w:spacing w:val="3"/>
                      <w:sz w:val="19"/>
                      <w:szCs w:val="19"/>
                    </w:rPr>
                    <w:t>Alg. No. 9. Henchir bou Takrematèn(e) (Nova Sparsa?)</w:t>
                  </w:r>
                </w:p>
                <w:p w:rsidR="00853FB1" w:rsidRDefault="00853FB1">
                  <w:pPr>
                    <w:pStyle w:val="Style3"/>
                    <w:kinsoku w:val="0"/>
                    <w:autoSpaceDE/>
                    <w:autoSpaceDN/>
                    <w:spacing w:before="252" w:line="264" w:lineRule="auto"/>
                    <w:ind w:left="72"/>
                    <w:rPr>
                      <w:rStyle w:val="CharacterStyle7"/>
                      <w:spacing w:val="3"/>
                    </w:rPr>
                  </w:pPr>
                  <w:r>
                    <w:rPr>
                      <w:rStyle w:val="CharacterStyle7"/>
                      <w:spacing w:val="6"/>
                    </w:rPr>
                    <w:t xml:space="preserve">In </w:t>
                  </w:r>
                  <w:r>
                    <w:rPr>
                      <w:rStyle w:val="CharacterStyle7"/>
                      <w:spacing w:val="6"/>
                      <w:sz w:val="17"/>
                      <w:szCs w:val="17"/>
                    </w:rPr>
                    <w:t>Oost</w:t>
                  </w:r>
                  <w:r>
                    <w:rPr>
                      <w:rStyle w:val="CharacterStyle7"/>
                      <w:rFonts w:ascii="Bookman Old Style" w:hAnsi="Bookman Old Style" w:cs="Bookman Old Style"/>
                      <w:spacing w:val="6"/>
                      <w:sz w:val="6"/>
                      <w:szCs w:val="6"/>
                    </w:rPr>
                    <w:t>-</w:t>
                  </w:r>
                  <w:r>
                    <w:rPr>
                      <w:rStyle w:val="CharacterStyle7"/>
                      <w:spacing w:val="6"/>
                      <w:sz w:val="17"/>
                      <w:szCs w:val="17"/>
                    </w:rPr>
                    <w:t xml:space="preserve">Algerië, </w:t>
                  </w:r>
                  <w:r>
                    <w:rPr>
                      <w:rStyle w:val="CharacterStyle7"/>
                      <w:spacing w:val="6"/>
                    </w:rPr>
                    <w:t xml:space="preserve">tussen Sétif en Batna, 30 kin. ten Zuiden van (lui teatidun </w:t>
                  </w:r>
                  <w:r>
                    <w:rPr>
                      <w:rStyle w:val="CharacterStyle7"/>
                      <w:spacing w:val="1"/>
                    </w:rPr>
                    <w:t xml:space="preserve">du Rummel (een belangrijk dorp aan de weg van Sétif naar Constan line), in de </w:t>
                  </w:r>
                  <w:r>
                    <w:rPr>
                      <w:rStyle w:val="CharacterStyle7"/>
                      <w:spacing w:val="-1"/>
                    </w:rPr>
                    <w:t xml:space="preserve">douar (Arabisch tentendorp) Zaouïa hen Zerroug, in de ruïnes van Henchir bou </w:t>
                  </w:r>
                  <w:r>
                    <w:rPr>
                      <w:rStyle w:val="CharacterStyle7"/>
                      <w:spacing w:val="4"/>
                    </w:rPr>
                    <w:t xml:space="preserve">Takrematèn(e), misschien het antieke Nova Sparsa, ontdekte men niet minder </w:t>
                  </w:r>
                  <w:r>
                    <w:rPr>
                      <w:rStyle w:val="CharacterStyle7"/>
                    </w:rPr>
                    <w:t xml:space="preserve">dan vier basilieken, waarvan zeker één een baptisterium bezat. De ruïnes van de </w:t>
                  </w:r>
                  <w:r>
                    <w:rPr>
                      <w:rStyle w:val="CharacterStyle7"/>
                      <w:spacing w:val="3"/>
                    </w:rPr>
                    <w:t>antieke stad zijn uitgestrekt, zij beslaan een oppervlak van 3 km. bij 1 km.</w:t>
                  </w:r>
                </w:p>
                <w:p w:rsidR="00853FB1" w:rsidRDefault="00853FB1">
                  <w:pPr>
                    <w:pStyle w:val="Style3"/>
                    <w:kinsoku w:val="0"/>
                    <w:autoSpaceDE/>
                    <w:autoSpaceDN/>
                    <w:ind w:left="72"/>
                    <w:rPr>
                      <w:rStyle w:val="CharacterStyle7"/>
                      <w:spacing w:val="3"/>
                    </w:rPr>
                  </w:pPr>
                  <w:r>
                    <w:rPr>
                      <w:rStyle w:val="CharacterStyle7"/>
                      <w:spacing w:val="2"/>
                    </w:rPr>
                    <w:t xml:space="preserve">In het Westen van het gehele terrein vonden André Berthier c.s. een basiliek </w:t>
                  </w:r>
                  <w:r>
                    <w:rPr>
                      <w:rStyle w:val="CharacterStyle7"/>
                      <w:spacing w:val="6"/>
                    </w:rPr>
                    <w:t xml:space="preserve">van 25 m. lengte bij 11 m. breedte, die drie schepen telde. De kerk wordt </w:t>
                  </w:r>
                  <w:r>
                    <w:rPr>
                      <w:rStyle w:val="CharacterStyle7"/>
                      <w:spacing w:val="2"/>
                    </w:rPr>
                    <w:t xml:space="preserve">voorafgegaan door een narthex (voorportaal) van 1,60 m. diepte. Links van de </w:t>
                  </w:r>
                  <w:r>
                    <w:rPr>
                      <w:rStyle w:val="CharacterStyle7"/>
                      <w:spacing w:val="3"/>
                    </w:rPr>
                    <w:t xml:space="preserve">ingang is deze narthex met een muur afgesloten terwille van een klein vertrek </w:t>
                  </w:r>
                  <w:r>
                    <w:rPr>
                      <w:rStyle w:val="CharacterStyle7"/>
                      <w:spacing w:val="1"/>
                    </w:rPr>
                    <w:t xml:space="preserve">van 3,60 m..bij 2,60 m., dat als doopvertrek moet hebben dienst gedaan. In het </w:t>
                  </w:r>
                  <w:r>
                    <w:rPr>
                      <w:rStyle w:val="CharacterStyle7"/>
                      <w:spacing w:val="3"/>
                    </w:rPr>
                    <w:t xml:space="preserve">midden van deze ruimte vindt men een rechthoek van metselwerk, 1,63 m. bij </w:t>
                  </w:r>
                  <w:r>
                    <w:rPr>
                      <w:rStyle w:val="CharacterStyle7"/>
                      <w:spacing w:val="4"/>
                    </w:rPr>
                    <w:t xml:space="preserve">1,37 m. groot, die omringd wordt door een rand van 0,50 m. hoogte. Aan één </w:t>
                  </w:r>
                  <w:r>
                    <w:rPr>
                      <w:rStyle w:val="CharacterStyle7"/>
                      <w:spacing w:val="2"/>
                    </w:rPr>
                    <w:t xml:space="preserve">kant is deze rand geopend om toegang te verlenen tot het doopbassin. De vier </w:t>
                  </w:r>
                  <w:r>
                    <w:rPr>
                      <w:rStyle w:val="CharacterStyle7"/>
                      <w:spacing w:val="4"/>
                    </w:rPr>
                    <w:t xml:space="preserve">hoeken van de rechthoek zijn vervangen door randen van pleisterwerk, die </w:t>
                  </w:r>
                  <w:r>
                    <w:rPr>
                      <w:rStyle w:val="CharacterStyle7"/>
                    </w:rPr>
                    <w:t xml:space="preserve">kwartchkels beschrijven. Op deze hoeken bevonden zich vier kolommen. Drie </w:t>
                  </w:r>
                  <w:r>
                    <w:rPr>
                      <w:rStyle w:val="CharacterStyle7"/>
                      <w:spacing w:val="3"/>
                    </w:rPr>
                    <w:t>voelstukken, 0,43 m. hoog, zijn nog ter plaatse aanwezig.</w:t>
                  </w:r>
                </w:p>
                <w:p w:rsidR="00853FB1" w:rsidRDefault="00853FB1">
                  <w:pPr>
                    <w:pStyle w:val="Style3"/>
                    <w:kinsoku w:val="0"/>
                    <w:autoSpaceDE/>
                    <w:autoSpaceDN/>
                    <w:spacing w:before="252" w:after="36"/>
                    <w:ind w:left="72"/>
                    <w:rPr>
                      <w:rStyle w:val="CharacterStyle7"/>
                      <w:spacing w:val="7"/>
                    </w:rPr>
                  </w:pPr>
                  <w:r>
                    <w:rPr>
                      <w:rStyle w:val="CharacterStyle7"/>
                      <w:spacing w:val="2"/>
                    </w:rPr>
                    <w:t xml:space="preserve">Men ziet, dat het getal vier hier een belangrijke rol speelde. Ieder werd met </w:t>
                  </w:r>
                  <w:r>
                    <w:rPr>
                      <w:rStyle w:val="CharacterStyle7"/>
                      <w:spacing w:val="6"/>
                    </w:rPr>
                    <w:t xml:space="preserve">nadruk herinnerd aan de vier rivieren van het Paradijs en ook aan de vier </w:t>
                  </w:r>
                  <w:r>
                    <w:rPr>
                      <w:rStyle w:val="CharacterStyle7"/>
                      <w:spacing w:val="7"/>
                    </w:rPr>
                    <w:t xml:space="preserve">"hoeken" der aarde, waarheen het levend water uitgaat, dat Christus ons verwierf . 11e1 </w:t>
                  </w:r>
                  <w:r>
                    <w:rPr>
                      <w:rStyle w:val="CharacterStyle7"/>
                      <w:spacing w:val="7"/>
                      <w:sz w:val="17"/>
                      <w:szCs w:val="17"/>
                    </w:rPr>
                    <w:t xml:space="preserve">is </w:t>
                  </w:r>
                  <w:r>
                    <w:rPr>
                      <w:rStyle w:val="CharacterStyle7"/>
                      <w:spacing w:val="7"/>
                    </w:rPr>
                    <w:t>verder aan te nemen, gezien de overblijfselen, dat de vier</w:t>
                  </w:r>
                </w:p>
              </w:txbxContent>
            </v:textbox>
            <w10:wrap type="square" anchorx="page" anchory="page"/>
          </v:shape>
        </w:pict>
      </w:r>
      <w:r>
        <w:rPr>
          <w:noProof/>
        </w:rPr>
        <w:pict>
          <v:shape id="_x0000_s1455" type="#_x0000_t202" style="position:absolute;margin-left:90.35pt;margin-top:7.9pt;width:207pt;height:74.9pt;z-index:251695104;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after="216"/>
                    <w:ind w:left="124"/>
                    <w:jc w:val="center"/>
                  </w:pPr>
                  <w:r>
                    <w:pict>
                      <v:shape id="_x0000_i1114" type="#_x0000_t75" style="width:201pt;height:63.75pt" fillcolor="window">
                        <v:imagedata r:id="rId52" o:title=""/>
                      </v:shape>
                    </w:pict>
                  </w:r>
                </w:p>
              </w:txbxContent>
            </v:textbox>
            <w10:wrap type="square" anchorx="page" anchory="page"/>
          </v:shape>
        </w:pict>
      </w:r>
      <w:r>
        <w:rPr>
          <w:noProof/>
        </w:rPr>
        <w:pict>
          <v:shape id="_x0000_s1456" type="#_x0000_t202" style="position:absolute;margin-left:196.35pt;margin-top:82.8pt;width:101pt;height:40.25pt;z-index:25169612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after="288" w:line="484" w:lineRule="exact"/>
                    <w:rPr>
                      <w:rFonts w:ascii="Verdana" w:hAnsi="Verdana" w:cs="Verdana"/>
                      <w:w w:val="30"/>
                      <w:sz w:val="100"/>
                      <w:szCs w:val="100"/>
                    </w:rPr>
                  </w:pPr>
                  <w:r>
                    <w:rPr>
                      <w:rFonts w:ascii="Verdana" w:hAnsi="Verdana" w:cs="Verdana"/>
                      <w:w w:val="30"/>
                      <w:sz w:val="100"/>
                      <w:szCs w:val="100"/>
                    </w:rPr>
                    <w:t>1</w:t>
                  </w:r>
                </w:p>
              </w:txbxContent>
            </v:textbox>
            <w10:wrap type="square" anchorx="page" anchory="page"/>
          </v:shape>
        </w:pict>
      </w:r>
      <w:r>
        <w:rPr>
          <w:noProof/>
        </w:rPr>
        <w:pict>
          <v:shape id="_x0000_s1457" type="#_x0000_t202" style="position:absolute;margin-left:196.35pt;margin-top:123.05pt;width:101pt;height:70.15pt;z-index:25169715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288" w:after="36" w:line="208" w:lineRule="auto"/>
                    <w:ind w:left="792"/>
                    <w:rPr>
                      <w:rFonts w:ascii="Verdana" w:hAnsi="Verdana" w:cs="Verdana"/>
                      <w:w w:val="30"/>
                      <w:sz w:val="100"/>
                      <w:szCs w:val="100"/>
                    </w:rPr>
                  </w:pPr>
                  <w:r>
                    <w:rPr>
                      <w:rFonts w:ascii="Verdana" w:hAnsi="Verdana" w:cs="Verdana"/>
                      <w:w w:val="30"/>
                      <w:sz w:val="100"/>
                      <w:szCs w:val="100"/>
                    </w:rPr>
                    <w:t>1</w:t>
                  </w:r>
                </w:p>
              </w:txbxContent>
            </v:textbox>
            <w10:wrap type="square" anchorx="page" anchory="page"/>
          </v:shape>
        </w:pict>
      </w:r>
      <w:r>
        <w:rPr>
          <w:noProof/>
        </w:rPr>
        <w:pict>
          <v:shape id="_x0000_s1458" type="#_x0000_t202" style="position:absolute;margin-left:124.3pt;margin-top:102.95pt;width:66.35pt;height:7.45pt;z-index:25169817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tabs>
                      <w:tab w:val="right" w:pos="999"/>
                    </w:tabs>
                    <w:spacing w:line="170" w:lineRule="exact"/>
                    <w:rPr>
                      <w:sz w:val="19"/>
                      <w:szCs w:val="19"/>
                    </w:rPr>
                  </w:pPr>
                  <w:r>
                    <w:rPr>
                      <w:rFonts w:ascii="Courier New" w:hAnsi="Courier New" w:cs="Courier New"/>
                      <w:sz w:val="6"/>
                      <w:szCs w:val="6"/>
                    </w:rPr>
                    <w:sym w:font="Wingdings" w:char="F071"/>
                  </w:r>
                  <w:r>
                    <w:rPr>
                      <w:rFonts w:ascii="Courier New" w:hAnsi="Courier New" w:cs="Courier New"/>
                      <w:sz w:val="6"/>
                      <w:szCs w:val="6"/>
                    </w:rPr>
                    <w:tab/>
                  </w:r>
                  <w:r>
                    <w:rPr>
                      <w:sz w:val="19"/>
                      <w:szCs w:val="18"/>
                    </w:rPr>
                    <w:sym w:font="Wingdings" w:char="F071"/>
                  </w:r>
                </w:p>
              </w:txbxContent>
            </v:textbox>
            <w10:wrap type="square" anchorx="page" anchory="page"/>
          </v:shape>
        </w:pict>
      </w:r>
      <w:r>
        <w:rPr>
          <w:noProof/>
        </w:rPr>
        <w:pict>
          <v:shape id="_x0000_s1459" type="#_x0000_t202" style="position:absolute;margin-left:297.35pt;margin-top:11.5pt;width:124.35pt;height:170.4pt;z-index:251699200;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before="1116" w:after="1044"/>
                    <w:ind w:left="1440"/>
                  </w:pPr>
                  <w:r>
                    <w:pict>
                      <v:shape id="_x0000_i1116" type="#_x0000_t75" style="width:52.5pt;height:60.75pt" fillcolor="window">
                        <v:imagedata r:id="rId53" o:title=""/>
                      </v:shape>
                    </w:pict>
                  </w:r>
                </w:p>
              </w:txbxContent>
            </v:textbox>
            <w10:wrap type="square" anchorx="page" anchory="page"/>
          </v:shape>
        </w:pict>
      </w:r>
      <w:r>
        <w:rPr>
          <w:noProof/>
        </w:rPr>
        <w:pict>
          <v:shape id="_x0000_s1460" type="#_x0000_t202" style="position:absolute;margin-left:90.35pt;margin-top:561.85pt;width:15pt;height:6.95pt;z-index:25170022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9" w:lineRule="exact"/>
                    <w:jc w:val="right"/>
                    <w:rPr>
                      <w:spacing w:val="-2"/>
                      <w:sz w:val="17"/>
                      <w:szCs w:val="17"/>
                    </w:rPr>
                  </w:pPr>
                  <w:r>
                    <w:rPr>
                      <w:spacing w:val="-2"/>
                      <w:sz w:val="17"/>
                      <w:szCs w:val="17"/>
                    </w:rPr>
                    <w:t>I 04</w:t>
                  </w:r>
                </w:p>
              </w:txbxContent>
            </v:textbox>
            <w10:wrap type="square" anchorx="page" anchory="page"/>
          </v:shape>
        </w:pict>
      </w:r>
      <w:r>
        <w:rPr>
          <w:noProof/>
        </w:rPr>
        <w:pict>
          <v:shape id="_x0000_s1461" type="#_x0000_t202" style="position:absolute;margin-left:784.3pt;margin-top:565.7pt;width:16.05pt;height:6.95pt;z-index:25170124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9" w:lineRule="exact"/>
                    <w:rPr>
                      <w:sz w:val="19"/>
                      <w:szCs w:val="19"/>
                    </w:rPr>
                  </w:pPr>
                  <w:r>
                    <w:rPr>
                      <w:sz w:val="19"/>
                      <w:szCs w:val="19"/>
                    </w:rPr>
                    <w:t>105</w:t>
                  </w:r>
                </w:p>
              </w:txbxContent>
            </v:textbox>
            <w10:wrap type="square" anchorx="page" anchory="page"/>
          </v:shape>
        </w:pict>
      </w:r>
      <w:r>
        <w:rPr>
          <w:noProof/>
        </w:rPr>
        <w:pict>
          <v:line id="_x0000_s1462" style="position:absolute;z-index:251702272;mso-wrap-distance-left:0;mso-wrap-distance-right:0;mso-position-horizontal-relative:page;mso-position-vertical-relative:page" from="443.75pt,0" to="443.75pt,595.25pt" o:allowincell="f" strokeweight="5.05pt">
            <w10:wrap type="square" anchorx="page" anchory="page"/>
          </v:line>
        </w:pict>
      </w:r>
      <w:r>
        <w:rPr>
          <w:noProof/>
        </w:rPr>
        <w:pict>
          <v:line id="_x0000_s1463" style="position:absolute;z-index:251703296;mso-wrap-distance-left:0;mso-wrap-distance-right:0;mso-position-horizontal-relative:page;mso-position-vertical-relative:page" from="293.75pt,71.3pt" to="293.75pt,129.15pt" o:allowincell="f" strokeweight="4.55pt">
            <w10:wrap type="square" anchorx="page" anchory="page"/>
          </v:line>
        </w:pict>
      </w:r>
      <w:r>
        <w:rPr>
          <w:noProof/>
        </w:rPr>
        <w:pict>
          <v:line id="_x0000_s1464" style="position:absolute;z-index:251704320;mso-wrap-distance-left:0;mso-wrap-distance-right:0;mso-position-horizontal-relative:page;mso-position-vertical-relative:page" from="201.85pt,125.75pt" to="295.95pt,125.75pt" o:allowincell="f" strokeweight="5.3pt">
            <w10:wrap type="square" anchorx="page" anchory="page"/>
          </v:line>
        </w:pict>
      </w:r>
      <w:r>
        <w:rPr>
          <w:noProof/>
        </w:rPr>
        <w:pict>
          <v:line id="_x0000_s1465" style="position:absolute;z-index:251705344;mso-wrap-distance-left:0;mso-wrap-distance-right:0;mso-position-horizontal-relative:page;mso-position-vertical-relative:page" from="256.8pt,148.55pt" to="256.8pt,184.35pt" o:allowincell="f" strokeweight=".25pt">
            <w10:wrap type="square" anchorx="page" anchory="page"/>
          </v:line>
        </w:pict>
      </w:r>
    </w:p>
    <w:p w:rsidR="00853FB1" w:rsidRDefault="00853FB1">
      <w:pPr>
        <w:widowControl/>
        <w:kinsoku/>
        <w:autoSpaceDE w:val="0"/>
        <w:autoSpaceDN w:val="0"/>
        <w:adjustRightInd w:val="0"/>
        <w:sectPr w:rsidR="00853FB1">
          <w:pgSz w:w="16838" w:h="11904" w:orient="landscape"/>
          <w:pgMar w:top="158" w:right="771" w:bottom="132" w:left="1807" w:header="708" w:footer="708" w:gutter="0"/>
          <w:cols w:space="708"/>
          <w:noEndnote/>
        </w:sectPr>
      </w:pPr>
    </w:p>
    <w:p w:rsidR="00853FB1" w:rsidRDefault="00A80695">
      <w:r>
        <w:rPr>
          <w:noProof/>
        </w:rPr>
        <w:pict>
          <v:shape id="_x0000_s1466" type="#_x0000_t202" style="position:absolute;margin-left:93pt;margin-top:13.45pt;width:324pt;height:537.6pt;z-index:25170636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ind w:left="72" w:right="0" w:firstLine="72"/>
                    <w:rPr>
                      <w:rStyle w:val="CharacterStyle7"/>
                    </w:rPr>
                  </w:pPr>
                  <w:r>
                    <w:rPr>
                      <w:rStyle w:val="CharacterStyle7"/>
                      <w:spacing w:val="1"/>
                    </w:rPr>
                    <w:t xml:space="preserve">kolommen een gewelf van pleisterkalk droegen, waarvan het geraamte gevormd </w:t>
                  </w:r>
                  <w:r>
                    <w:rPr>
                      <w:rStyle w:val="CharacterStyle7"/>
                      <w:spacing w:val="2"/>
                    </w:rPr>
                    <w:t xml:space="preserve">werd door houten latten. Dit gewelf beschermde het doopbassin, dat ook weer </w:t>
                  </w:r>
                  <w:r>
                    <w:rPr>
                      <w:rStyle w:val="CharacterStyle7"/>
                      <w:spacing w:val="7"/>
                    </w:rPr>
                    <w:t xml:space="preserve">vierkant was, met een zijde van 0,60 m. De diepte van het bassin is slechts </w:t>
                  </w:r>
                  <w:r>
                    <w:rPr>
                      <w:rStyle w:val="CharacterStyle7"/>
                      <w:spacing w:val="5"/>
                    </w:rPr>
                    <w:t>0,43 m. Zonder meer is duidelijk, dat hier geen volwassene door onderdom</w:t>
                  </w:r>
                  <w:r>
                    <w:rPr>
                      <w:rStyle w:val="CharacterStyle7"/>
                      <w:spacing w:val="5"/>
                    </w:rPr>
                    <w:softHyphen/>
                  </w:r>
                  <w:r>
                    <w:rPr>
                      <w:rStyle w:val="CharacterStyle7"/>
                      <w:spacing w:val="1"/>
                    </w:rPr>
                    <w:t xml:space="preserve">peling gedoopt kon worden. Ook hier moet de Doop weer door overgieting zijn </w:t>
                  </w:r>
                  <w:r>
                    <w:rPr>
                      <w:rStyle w:val="CharacterStyle7"/>
                    </w:rPr>
                    <w:t>bediend.</w:t>
                  </w:r>
                </w:p>
                <w:p w:rsidR="00853FB1" w:rsidRDefault="00853FB1">
                  <w:pPr>
                    <w:pStyle w:val="Style3"/>
                    <w:kinsoku w:val="0"/>
                    <w:autoSpaceDE/>
                    <w:autoSpaceDN/>
                    <w:spacing w:before="108"/>
                    <w:ind w:left="72" w:right="0"/>
                    <w:rPr>
                      <w:rStyle w:val="CharacterStyle7"/>
                      <w:spacing w:val="2"/>
                    </w:rPr>
                  </w:pPr>
                  <w:r>
                    <w:rPr>
                      <w:rStyle w:val="CharacterStyle7"/>
                      <w:spacing w:val="3"/>
                    </w:rPr>
                    <w:t xml:space="preserve">Op een heuveltje, dat de vallei beheerst, waardoor de wadi van deze plaats stroomt, een 200 m. ten Oosten van de zoëven genoemde basiliek, verhief zich </w:t>
                  </w:r>
                  <w:r>
                    <w:rPr>
                      <w:rStyle w:val="CharacterStyle7"/>
                      <w:spacing w:val="6"/>
                    </w:rPr>
                    <w:t xml:space="preserve">eens een andere kerk, die de grootste van de vier moet zijn geweest en die </w:t>
                  </w:r>
                  <w:r>
                    <w:rPr>
                      <w:rStyle w:val="CharacterStyle7"/>
                    </w:rPr>
                    <w:t xml:space="preserve">wellicht ook een doopgelegenheid bezat. De apsis van dit gebouw was naar het </w:t>
                  </w:r>
                  <w:r>
                    <w:rPr>
                      <w:rStyle w:val="CharacterStyle7"/>
                      <w:spacing w:val="3"/>
                    </w:rPr>
                    <w:t xml:space="preserve">Oostzuidoosten gericht, de ingang ligt aan de westnoordwestelijke kant. Rechts </w:t>
                  </w:r>
                  <w:r>
                    <w:rPr>
                      <w:rStyle w:val="CharacterStyle7"/>
                      <w:spacing w:val="4"/>
                    </w:rPr>
                    <w:t xml:space="preserve">van de ingang, heeft men het uiteinde van het zuidelijk zijschip met een muur </w:t>
                  </w:r>
                  <w:r>
                    <w:rPr>
                      <w:rStyle w:val="CharacterStyle7"/>
                      <w:spacing w:val="2"/>
                    </w:rPr>
                    <w:t>van de rest afgezonderd.</w:t>
                  </w:r>
                </w:p>
                <w:p w:rsidR="00853FB1" w:rsidRDefault="00853FB1">
                  <w:pPr>
                    <w:pStyle w:val="Style3"/>
                    <w:kinsoku w:val="0"/>
                    <w:autoSpaceDE/>
                    <w:autoSpaceDN/>
                    <w:spacing w:before="144"/>
                    <w:ind w:left="72" w:right="0"/>
                    <w:rPr>
                      <w:rStyle w:val="CharacterStyle7"/>
                      <w:spacing w:val="2"/>
                    </w:rPr>
                  </w:pPr>
                  <w:r>
                    <w:rPr>
                      <w:rStyle w:val="CharacterStyle7"/>
                      <w:spacing w:val="2"/>
                    </w:rPr>
                    <w:t xml:space="preserve">Men vond in dit gereserveerde gedeelte vier voetstukken van kolommen van </w:t>
                  </w:r>
                  <w:r>
                    <w:rPr>
                      <w:rStyle w:val="CharacterStyle7"/>
                      <w:spacing w:val="8"/>
                    </w:rPr>
                    <w:t xml:space="preserve">0,72 m. hoogte, terwijl de basis een middellijn heeft van 0,35 m. Verder ontdekte men een gebroken bak van 0,50 m. breedte, waarvan de lengte, </w:t>
                  </w:r>
                  <w:r>
                    <w:rPr>
                      <w:rStyle w:val="CharacterStyle7"/>
                      <w:spacing w:val="3"/>
                    </w:rPr>
                    <w:t xml:space="preserve">vanwege het ontbreken van een deel van de steen, niet meer was vast te stellen. </w:t>
                  </w:r>
                  <w:r>
                    <w:rPr>
                      <w:rStyle w:val="CharacterStyle7"/>
                      <w:spacing w:val="2"/>
                    </w:rPr>
                    <w:t>Het is aannemelijk, dat hier van een baptisterium sprake is geweest, maar gezien de schaarse gegevens kan men moeilijk bepaalde conclusies trekken.</w:t>
                  </w:r>
                </w:p>
                <w:p w:rsidR="00853FB1" w:rsidRDefault="00853FB1">
                  <w:pPr>
                    <w:pStyle w:val="Style3"/>
                    <w:kinsoku w:val="0"/>
                    <w:autoSpaceDE/>
                    <w:autoSpaceDN/>
                    <w:spacing w:before="144"/>
                    <w:ind w:left="72" w:right="0"/>
                    <w:rPr>
                      <w:rStyle w:val="CharacterStyle7"/>
                      <w:spacing w:val="3"/>
                    </w:rPr>
                  </w:pPr>
                  <w:r>
                    <w:rPr>
                      <w:rStyle w:val="CharacterStyle7"/>
                    </w:rPr>
                    <w:t xml:space="preserve">Dat het getal vier ook hier een rol heeft gespeeld, is duidelijk. Wat echter de </w:t>
                  </w:r>
                  <w:r>
                    <w:rPr>
                      <w:rStyle w:val="CharacterStyle7"/>
                      <w:spacing w:val="7"/>
                    </w:rPr>
                    <w:t xml:space="preserve">verhouding was tot het eerst genoemde baptisterium, valt moeilijk vast te </w:t>
                  </w:r>
                  <w:r>
                    <w:rPr>
                      <w:rStyle w:val="CharacterStyle7"/>
                      <w:spacing w:val="2"/>
                    </w:rPr>
                    <w:t xml:space="preserve">stellen. Wellicht heeft men vanwege de uitbreiding van de gemeente een grotere </w:t>
                  </w:r>
                  <w:r>
                    <w:rPr>
                      <w:rStyle w:val="CharacterStyle7"/>
                      <w:spacing w:val="4"/>
                    </w:rPr>
                    <w:t xml:space="preserve">kerk moeten stichten, waarheen men de doopgelegenheid heeft overgebracht. </w:t>
                  </w:r>
                  <w:r>
                    <w:rPr>
                      <w:rStyle w:val="CharacterStyle7"/>
                      <w:spacing w:val="5"/>
                    </w:rPr>
                    <w:t xml:space="preserve">Zeker is hier echter niets. Ook de armoedigheid van de gevonden monumenten is nog niet verklaard. Gezien het aantal kerken in zo kleine ruimte bevreemdt </w:t>
                  </w:r>
                  <w:r>
                    <w:rPr>
                      <w:rStyle w:val="CharacterStyle7"/>
                      <w:spacing w:val="9"/>
                    </w:rPr>
                    <w:t xml:space="preserve">het ons; dat de gemeente niet meer aandacht aan haar baptisterium heeft </w:t>
                  </w:r>
                  <w:r>
                    <w:rPr>
                      <w:rStyle w:val="CharacterStyle7"/>
                      <w:spacing w:val="3"/>
                    </w:rPr>
                    <w:t>besteed dan nu het geval blijkt te zijn.</w:t>
                  </w:r>
                  <w:r>
                    <w:rPr>
                      <w:rStyle w:val="CharacterStyle7"/>
                      <w:rFonts w:ascii="Bookman Old Style" w:hAnsi="Bookman Old Style" w:cs="Bookman Old Style"/>
                      <w:spacing w:val="3"/>
                      <w:w w:val="95"/>
                      <w:sz w:val="12"/>
                      <w:szCs w:val="12"/>
                      <w:vertAlign w:val="superscript"/>
                    </w:rPr>
                    <w:t>56</w:t>
                  </w:r>
                </w:p>
                <w:p w:rsidR="00853FB1" w:rsidRDefault="00853FB1">
                  <w:pPr>
                    <w:spacing w:before="612" w:line="194" w:lineRule="auto"/>
                    <w:jc w:val="both"/>
                    <w:rPr>
                      <w:spacing w:val="2"/>
                      <w:sz w:val="19"/>
                      <w:szCs w:val="19"/>
                    </w:rPr>
                  </w:pPr>
                  <w:r>
                    <w:rPr>
                      <w:spacing w:val="2"/>
                      <w:sz w:val="19"/>
                      <w:szCs w:val="19"/>
                    </w:rPr>
                    <w:t>Alg. No. 10. Henchir Deheb</w:t>
                  </w:r>
                </w:p>
                <w:p w:rsidR="00853FB1" w:rsidRDefault="00853FB1">
                  <w:pPr>
                    <w:pStyle w:val="Style3"/>
                    <w:kinsoku w:val="0"/>
                    <w:autoSpaceDE/>
                    <w:autoSpaceDN/>
                    <w:spacing w:before="324" w:line="264" w:lineRule="auto"/>
                    <w:ind w:firstLine="288"/>
                    <w:rPr>
                      <w:rStyle w:val="CharacterStyle7"/>
                      <w:spacing w:val="3"/>
                    </w:rPr>
                  </w:pPr>
                  <w:r>
                    <w:rPr>
                      <w:rStyle w:val="CharacterStyle7"/>
                      <w:spacing w:val="2"/>
                    </w:rPr>
                    <w:t xml:space="preserve">In Oost-Algerië, niet ver van de Tunesische grens, ± 35 km. ten Zuidwesten </w:t>
                  </w:r>
                  <w:r>
                    <w:rPr>
                      <w:rStyle w:val="CharacterStyle7"/>
                      <w:spacing w:val="4"/>
                    </w:rPr>
                    <w:t xml:space="preserve">van Tébessa, nader: bijna 20 km. ten Zuidwesten van (Er) Rouis en even ten </w:t>
                  </w:r>
                  <w:r>
                    <w:rPr>
                      <w:rStyle w:val="CharacterStyle7"/>
                      <w:spacing w:val="5"/>
                    </w:rPr>
                    <w:t xml:space="preserve">Oosten van Henchir Touta, in de ruïnes van Henchir Deheb, vond men een </w:t>
                  </w:r>
                  <w:r>
                    <w:rPr>
                      <w:rStyle w:val="CharacterStyle7"/>
                      <w:spacing w:val="7"/>
                    </w:rPr>
                    <w:t xml:space="preserve">basiliek, waaraan een baptisterium verbonden was. De ruïnes van Henchir </w:t>
                  </w:r>
                  <w:r>
                    <w:rPr>
                      <w:rStyle w:val="CharacterStyle7"/>
                      <w:spacing w:val="3"/>
                    </w:rPr>
                    <w:t xml:space="preserve">Deheb vormen ongeveer een vierkant, waarvan elke zijde ± 500 m. lang is. Aan </w:t>
                  </w:r>
                  <w:r>
                    <w:rPr>
                      <w:rStyle w:val="CharacterStyle7"/>
                      <w:spacing w:val="5"/>
                    </w:rPr>
                    <w:t xml:space="preserve">de rand van de weg ziet men de overblijfselen van de basiliek, waarvan de </w:t>
                  </w:r>
                  <w:r>
                    <w:rPr>
                      <w:rStyle w:val="CharacterStyle7"/>
                      <w:spacing w:val="4"/>
                    </w:rPr>
                    <w:t xml:space="preserve">voorgevel naar het Zuidwesten gericht is. De apsis, die naar het Noordoosten </w:t>
                  </w:r>
                  <w:r>
                    <w:rPr>
                      <w:rStyle w:val="CharacterStyle7"/>
                      <w:spacing w:val="2"/>
                    </w:rPr>
                    <w:t xml:space="preserve">wijst, springt achter de kerk uit. Zij wordt verlengd door een practisch vierkant </w:t>
                  </w:r>
                  <w:r>
                    <w:rPr>
                      <w:rStyle w:val="CharacterStyle7"/>
                      <w:spacing w:val="3"/>
                    </w:rPr>
                    <w:t>vertrek, dat oorspronkelijk als baptisterium is ingericht (zie plattegr. no. 37).</w:t>
                  </w:r>
                </w:p>
                <w:p w:rsidR="00853FB1" w:rsidRDefault="00853FB1">
                  <w:pPr>
                    <w:pStyle w:val="Style3"/>
                    <w:kinsoku w:val="0"/>
                    <w:autoSpaceDE/>
                    <w:autoSpaceDN/>
                    <w:spacing w:after="108"/>
                    <w:ind w:right="144" w:firstLine="288"/>
                    <w:rPr>
                      <w:rStyle w:val="CharacterStyle7"/>
                      <w:rFonts w:ascii="Bookman Old Style" w:hAnsi="Bookman Old Style" w:cs="Bookman Old Style"/>
                      <w:spacing w:val="1"/>
                      <w:sz w:val="16"/>
                      <w:szCs w:val="16"/>
                    </w:rPr>
                  </w:pPr>
                  <w:r>
                    <w:rPr>
                      <w:rStyle w:val="CharacterStyle7"/>
                      <w:spacing w:val="5"/>
                    </w:rPr>
                    <w:t xml:space="preserve">Dit doopvertrek, waarvan elke zijde binnenwerks een lengte heeft van een </w:t>
                  </w:r>
                  <w:r>
                    <w:rPr>
                      <w:rStyle w:val="CharacterStyle7"/>
                      <w:spacing w:val="2"/>
                    </w:rPr>
                    <w:t xml:space="preserve">5 m., bevat in het midden het doopbassin. Deze kuip heeft een ronde vorm, die </w:t>
                  </w:r>
                  <w:r>
                    <w:rPr>
                      <w:rStyle w:val="CharacterStyle7"/>
                      <w:spacing w:val="4"/>
                    </w:rPr>
                    <w:t xml:space="preserve">door haar trede twee keer wordt herhaald. Deze drievoudige cirkelvorm wijs! zeer nadrukkelijk heen naar het eeuwige leven en bepaal( ons bij </w:t>
                  </w:r>
                  <w:r>
                    <w:rPr>
                      <w:rStyle w:val="CharacterStyle7"/>
                      <w:i/>
                      <w:iCs/>
                      <w:spacing w:val="4"/>
                      <w:sz w:val="17"/>
                      <w:szCs w:val="17"/>
                    </w:rPr>
                    <w:t xml:space="preserve">de </w:t>
                  </w:r>
                  <w:r>
                    <w:rPr>
                      <w:rStyle w:val="CharacterStyle7"/>
                      <w:spacing w:val="4"/>
                    </w:rPr>
                    <w:t xml:space="preserve">Naam van </w:t>
                  </w:r>
                  <w:r>
                    <w:rPr>
                      <w:rStyle w:val="CharacterStyle7"/>
                      <w:spacing w:val="1"/>
                    </w:rPr>
                    <w:t xml:space="preserve">de Drieënige, waarin de Christen word( gedoopt. Binnen </w:t>
                  </w:r>
                  <w:r>
                    <w:rPr>
                      <w:rStyle w:val="CharacterStyle7"/>
                      <w:rFonts w:ascii="Bookman Old Style" w:hAnsi="Bookman Old Style" w:cs="Bookman Old Style"/>
                      <w:spacing w:val="1"/>
                      <w:sz w:val="16"/>
                      <w:szCs w:val="16"/>
                    </w:rPr>
                    <w:t>de rand, die liet bassin</w:t>
                  </w:r>
                </w:p>
              </w:txbxContent>
            </v:textbox>
            <w10:wrap type="square" anchorx="page" anchory="page"/>
          </v:shape>
        </w:pict>
      </w:r>
      <w:r>
        <w:rPr>
          <w:noProof/>
        </w:rPr>
        <w:pict>
          <v:shape id="_x0000_s1467" type="#_x0000_t202" style="position:absolute;margin-left:479pt;margin-top:13.45pt;width:324pt;height:182.4pt;z-index:251707392;mso-wrap-edited:f;mso-wrap-distance-left:0;mso-wrap-distance-right: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4009"/>
                    <w:gridCol w:w="2471"/>
                  </w:tblGrid>
                  <w:tr w:rsidR="00853FB1">
                    <w:tblPrEx>
                      <w:tblCellMar>
                        <w:top w:w="0" w:type="dxa"/>
                        <w:left w:w="0" w:type="dxa"/>
                        <w:bottom w:w="0" w:type="dxa"/>
                        <w:right w:w="0" w:type="dxa"/>
                      </w:tblCellMar>
                    </w:tblPrEx>
                    <w:trPr>
                      <w:trHeight w:hRule="exact" w:val="2568"/>
                    </w:trPr>
                    <w:tc>
                      <w:tcPr>
                        <w:tcW w:w="4009" w:type="dxa"/>
                        <w:tcBorders>
                          <w:top w:val="nil"/>
                          <w:left w:val="nil"/>
                          <w:bottom w:val="nil"/>
                          <w:right w:val="nil"/>
                        </w:tcBorders>
                        <w:vAlign w:val="center"/>
                      </w:tcPr>
                      <w:p w:rsidR="00853FB1" w:rsidRDefault="0035182B">
                        <w:pPr>
                          <w:spacing w:after="29"/>
                          <w:ind w:left="73"/>
                          <w:jc w:val="right"/>
                        </w:pPr>
                        <w:r>
                          <w:pict>
                            <v:shape id="_x0000_i1118" type="#_x0000_t75" style="width:196.5pt;height:126.75pt" fillcolor="window">
                              <v:imagedata r:id="rId54" o:title=""/>
                            </v:shape>
                          </w:pict>
                        </w:r>
                      </w:p>
                    </w:tc>
                    <w:tc>
                      <w:tcPr>
                        <w:tcW w:w="2471" w:type="dxa"/>
                        <w:tcBorders>
                          <w:top w:val="nil"/>
                          <w:left w:val="nil"/>
                          <w:bottom w:val="nil"/>
                          <w:right w:val="nil"/>
                        </w:tcBorders>
                      </w:tcPr>
                      <w:p w:rsidR="00853FB1" w:rsidRDefault="00853FB1">
                        <w:pPr>
                          <w:jc w:val="right"/>
                          <w:rPr>
                            <w:rFonts w:ascii="Bookman Old Style" w:hAnsi="Bookman Old Style" w:cs="Bookman Old Style"/>
                            <w:spacing w:val="-8"/>
                            <w:sz w:val="16"/>
                            <w:szCs w:val="16"/>
                          </w:rPr>
                        </w:pPr>
                        <w:r>
                          <w:rPr>
                            <w:rFonts w:ascii="Bookman Old Style" w:hAnsi="Bookman Old Style" w:cs="Bookman Old Style"/>
                            <w:spacing w:val="-8"/>
                            <w:sz w:val="16"/>
                            <w:szCs w:val="16"/>
                          </w:rPr>
                          <w:t>Pl. no. 37. Henchir Deheb</w:t>
                        </w:r>
                      </w:p>
                    </w:tc>
                  </w:tr>
                </w:tbl>
                <w:p w:rsidR="00853FB1" w:rsidRDefault="00853FB1">
                  <w:pPr>
                    <w:spacing w:after="1060" w:line="20" w:lineRule="exact"/>
                  </w:pPr>
                </w:p>
              </w:txbxContent>
            </v:textbox>
            <w10:wrap type="square" anchorx="page" anchory="page"/>
          </v:shape>
        </w:pict>
      </w:r>
      <w:r>
        <w:rPr>
          <w:noProof/>
        </w:rPr>
        <w:pict>
          <v:shape id="_x0000_s1468" type="#_x0000_t202" style="position:absolute;margin-left:479pt;margin-top:195.85pt;width:324pt;height:355.2pt;z-index:25170841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ind w:firstLine="0"/>
                    <w:rPr>
                      <w:rStyle w:val="CharacterStyle7"/>
                      <w:spacing w:val="2"/>
                    </w:rPr>
                  </w:pPr>
                  <w:r>
                    <w:rPr>
                      <w:rStyle w:val="CharacterStyle7"/>
                      <w:spacing w:val="-1"/>
                    </w:rPr>
                    <w:t xml:space="preserve">omvat, vindt men in kruisvorm de vierkante bases van de vier zuilen, waarop de </w:t>
                  </w:r>
                  <w:r>
                    <w:rPr>
                      <w:rStyle w:val="CharacterStyle7"/>
                      <w:spacing w:val="4"/>
                    </w:rPr>
                    <w:t>cirkelvormige bedekking van de kuip heeft gerust. Het getal vier is vanzelf</w:t>
                  </w:r>
                  <w:r>
                    <w:rPr>
                      <w:rStyle w:val="CharacterStyle7"/>
                      <w:spacing w:val="4"/>
                    </w:rPr>
                    <w:softHyphen/>
                    <w:t xml:space="preserve">sprekend een herinnering aan de vier stromen van levend water in het Paradijs </w:t>
                  </w:r>
                  <w:r>
                    <w:rPr>
                      <w:rStyle w:val="CharacterStyle7"/>
                      <w:spacing w:val="5"/>
                    </w:rPr>
                    <w:t xml:space="preserve">en een heenwijzing naar de vier "hoeken" van de aarde, waarheen het levend </w:t>
                  </w:r>
                  <w:r>
                    <w:rPr>
                      <w:rStyle w:val="CharacterStyle7"/>
                      <w:spacing w:val="8"/>
                    </w:rPr>
                    <w:t xml:space="preserve">water thans mag uitstromen. De kruisvorm doet uitkomen, dat het levende </w:t>
                  </w:r>
                  <w:r>
                    <w:rPr>
                      <w:rStyle w:val="CharacterStyle7"/>
                      <w:spacing w:val="5"/>
                    </w:rPr>
                    <w:t>water ons door Christus verworven is, opdat wij zouden leven tot in eeuwig</w:t>
                  </w:r>
                  <w:r>
                    <w:rPr>
                      <w:rStyle w:val="CharacterStyle7"/>
                      <w:spacing w:val="5"/>
                    </w:rPr>
                    <w:softHyphen/>
                    <w:t xml:space="preserve">heid. Met een enkele trede daalde men af op de bodem van het bassin. Gezien </w:t>
                  </w:r>
                  <w:r>
                    <w:rPr>
                      <w:rStyle w:val="CharacterStyle7"/>
                      <w:spacing w:val="4"/>
                    </w:rPr>
                    <w:t xml:space="preserve">de geringe diepte van de kuip met haar enkele trede, en trouwens ook gelet Op </w:t>
                  </w:r>
                  <w:r>
                    <w:rPr>
                      <w:rStyle w:val="CharacterStyle7"/>
                      <w:spacing w:val="1"/>
                    </w:rPr>
                    <w:t xml:space="preserve">de beperkte middellijn (men zie de plattegrond), is het duidelijk, dat hier geen </w:t>
                  </w:r>
                  <w:r>
                    <w:rPr>
                      <w:rStyle w:val="CharacterStyle7"/>
                      <w:spacing w:val="5"/>
                    </w:rPr>
                    <w:t xml:space="preserve">volwassene door onderdompeling kon worden gedoopt. De bediening zal ook </w:t>
                  </w:r>
                  <w:r>
                    <w:rPr>
                      <w:rStyle w:val="CharacterStyle7"/>
                      <w:spacing w:val="2"/>
                    </w:rPr>
                    <w:t>hier door middel van overgieting hebben plaats gevonden.</w:t>
                  </w:r>
                </w:p>
                <w:p w:rsidR="00853FB1" w:rsidRDefault="00853FB1">
                  <w:pPr>
                    <w:pStyle w:val="Style3"/>
                    <w:kinsoku w:val="0"/>
                    <w:autoSpaceDE/>
                    <w:autoSpaceDN/>
                    <w:spacing w:before="180" w:line="264" w:lineRule="auto"/>
                    <w:rPr>
                      <w:rStyle w:val="CharacterStyle7"/>
                      <w:spacing w:val="2"/>
                    </w:rPr>
                  </w:pPr>
                  <w:r>
                    <w:rPr>
                      <w:rStyle w:val="CharacterStyle7"/>
                      <w:spacing w:val="5"/>
                    </w:rPr>
                    <w:t xml:space="preserve">Het baptisterium is verder interessant door de verandering in de inrichting, </w:t>
                  </w:r>
                  <w:r>
                    <w:rPr>
                      <w:rStyle w:val="CharacterStyle7"/>
                      <w:spacing w:val="7"/>
                    </w:rPr>
                    <w:t xml:space="preserve">die hier in de loop der eeuwen werd aangebracht. liet blijkt nl., dat de kerk </w:t>
                  </w:r>
                  <w:r>
                    <w:rPr>
                      <w:rStyle w:val="CharacterStyle7"/>
                      <w:spacing w:val="4"/>
                    </w:rPr>
                    <w:t xml:space="preserve">door brand verwoest is. Na deze brand heeft men de kerk zelf niet herbouwd, </w:t>
                  </w:r>
                  <w:r>
                    <w:rPr>
                      <w:rStyle w:val="CharacterStyle7"/>
                      <w:spacing w:val="5"/>
                    </w:rPr>
                    <w:t xml:space="preserve">maar de eredienst verplaatst naar het kleine doopvertrek, dat gespaard was </w:t>
                  </w:r>
                  <w:r>
                    <w:rPr>
                      <w:rStyle w:val="CharacterStyle7"/>
                      <w:spacing w:val="2"/>
                    </w:rPr>
                    <w:t xml:space="preserve">gebleven. Ter gelegenheid van dit feit zette men een avondmaalstafel aan het </w:t>
                  </w:r>
                  <w:r>
                    <w:rPr>
                      <w:rStyle w:val="CharacterStyle7"/>
                    </w:rPr>
                    <w:t xml:space="preserve">noordoostelijk uiteinde van het vertrek, tegen de muur. Zoals men weet, had de </w:t>
                  </w:r>
                  <w:r>
                    <w:rPr>
                      <w:rStyle w:val="CharacterStyle7"/>
                      <w:spacing w:val="6"/>
                    </w:rPr>
                    <w:t xml:space="preserve">oudchristelijke tafel haar plaats niet tegen de muur bij wijze van een altaar, </w:t>
                  </w:r>
                  <w:r>
                    <w:rPr>
                      <w:rStyle w:val="CharacterStyle7"/>
                      <w:spacing w:val="2"/>
                    </w:rPr>
                    <w:t xml:space="preserve">maar midden in de gemeenteruimte, althans vóór de apsis, vanwege haar functie als eettafel voor Gods volk. De nieuwe situatie is alleen te verklaren uit de inval </w:t>
                  </w:r>
                  <w:r>
                    <w:rPr>
                      <w:rStyle w:val="CharacterStyle7"/>
                      <w:spacing w:val="3"/>
                    </w:rPr>
                    <w:t xml:space="preserve">van de Mohammedanen, toen de kerk verbrand en de gemeente tot een klein </w:t>
                  </w:r>
                  <w:r>
                    <w:rPr>
                      <w:rStyle w:val="CharacterStyle7"/>
                      <w:spacing w:val="6"/>
                    </w:rPr>
                    <w:t xml:space="preserve">overblijfsel beperkt moet zijn geworden. Blijkbaar was dit enkele doopvertrek </w:t>
                  </w:r>
                  <w:r>
                    <w:rPr>
                      <w:rStyle w:val="CharacterStyle7"/>
                      <w:spacing w:val="2"/>
                    </w:rPr>
                    <w:t>i net enig behelpen voldoende voor de eredienst van de rest der gemeente!</w:t>
                  </w:r>
                </w:p>
                <w:p w:rsidR="00853FB1" w:rsidRDefault="00853FB1">
                  <w:pPr>
                    <w:pStyle w:val="Style3"/>
                    <w:kinsoku w:val="0"/>
                    <w:autoSpaceDE/>
                    <w:autoSpaceDN/>
                    <w:spacing w:before="72" w:after="36"/>
                    <w:rPr>
                      <w:rStyle w:val="CharacterStyle7"/>
                      <w:rFonts w:ascii="Bookman Old Style" w:hAnsi="Bookman Old Style" w:cs="Bookman Old Style"/>
                      <w:spacing w:val="2"/>
                      <w:sz w:val="16"/>
                      <w:szCs w:val="16"/>
                    </w:rPr>
                  </w:pPr>
                  <w:r>
                    <w:rPr>
                      <w:rStyle w:val="CharacterStyle7"/>
                      <w:spacing w:val="5"/>
                    </w:rPr>
                    <w:t xml:space="preserve">Interessant is daarbij eveneens, dat in dit vertrek lampen zijn gevonden, </w:t>
                  </w:r>
                  <w:r>
                    <w:rPr>
                      <w:rStyle w:val="CharacterStyle7"/>
                      <w:spacing w:val="4"/>
                    </w:rPr>
                    <w:t xml:space="preserve">waarvan de modellen heenwijzen tot in de elfde eeuw. We zijn hier op één van </w:t>
                  </w:r>
                  <w:r>
                    <w:rPr>
                      <w:rStyle w:val="CharacterStyle7"/>
                      <w:spacing w:val="5"/>
                    </w:rPr>
                    <w:t>(le weinige plaatsen in Noord-Afrika, waar de Christelijke eredienst klaar</w:t>
                  </w:r>
                  <w:r>
                    <w:rPr>
                      <w:rStyle w:val="CharacterStyle7"/>
                      <w:spacing w:val="5"/>
                    </w:rPr>
                    <w:softHyphen/>
                  </w:r>
                  <w:r>
                    <w:rPr>
                      <w:rStyle w:val="CharacterStyle7"/>
                      <w:spacing w:val="2"/>
                    </w:rPr>
                    <w:t xml:space="preserve">blijkelijk nog na de Mohammedaanse invasie kon standhouden. Aangezien het </w:t>
                  </w:r>
                  <w:r>
                    <w:rPr>
                      <w:rStyle w:val="CharacterStyle7"/>
                      <w:spacing w:val="9"/>
                    </w:rPr>
                    <w:t xml:space="preserve">omslaan van dit baptisterium gedateerd mag worden in de vijfde tot zesde ce", kan wen veronderstellen, dat hier vijf eeuwen lang de Doop bediend </w:t>
                  </w:r>
                  <w:r>
                    <w:rPr>
                      <w:rStyle w:val="CharacterStyle7"/>
                      <w:spacing w:val="2"/>
                    </w:rPr>
                    <w:t xml:space="preserve">weid </w:t>
                  </w:r>
                  <w:r>
                    <w:rPr>
                      <w:rStyle w:val="CharacterStyle7"/>
                      <w:rFonts w:ascii="Bookman Old Style" w:hAnsi="Bookman Old Style" w:cs="Bookman Old Style"/>
                      <w:spacing w:val="2"/>
                      <w:sz w:val="16"/>
                      <w:szCs w:val="16"/>
                    </w:rPr>
                    <w:t xml:space="preserve">:ik een garantie </w:t>
                  </w:r>
                  <w:r>
                    <w:rPr>
                      <w:rStyle w:val="CharacterStyle7"/>
                      <w:spacing w:val="2"/>
                    </w:rPr>
                    <w:t xml:space="preserve">van </w:t>
                  </w:r>
                  <w:r>
                    <w:rPr>
                      <w:rStyle w:val="CharacterStyle7"/>
                      <w:rFonts w:ascii="Bookman Old Style" w:hAnsi="Bookman Old Style" w:cs="Bookman Old Style"/>
                      <w:spacing w:val="2"/>
                      <w:sz w:val="16"/>
                      <w:szCs w:val="16"/>
                    </w:rPr>
                    <w:t>liet eeuwige leven!</w:t>
                  </w:r>
                </w:p>
              </w:txbxContent>
            </v:textbox>
            <w10:wrap type="square" anchorx="page" anchory="page"/>
          </v:shape>
        </w:pict>
      </w:r>
      <w:r>
        <w:rPr>
          <w:noProof/>
        </w:rPr>
        <w:pict>
          <v:shape id="_x0000_s1469" type="#_x0000_t202" style="position:absolute;margin-left:93pt;margin-top:562.3pt;width:710pt;height:10.6pt;z-index:25170944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tabs>
                      <w:tab w:val="right" w:pos="14057"/>
                    </w:tabs>
                    <w:rPr>
                      <w:rFonts w:ascii="Bookman Old Style" w:hAnsi="Bookman Old Style" w:cs="Bookman Old Style"/>
                      <w:spacing w:val="902"/>
                      <w:sz w:val="16"/>
                      <w:szCs w:val="16"/>
                    </w:rPr>
                  </w:pPr>
                  <w:r>
                    <w:rPr>
                      <w:rFonts w:ascii="Bookman Old Style" w:hAnsi="Bookman Old Style" w:cs="Bookman Old Style"/>
                      <w:sz w:val="16"/>
                      <w:szCs w:val="16"/>
                    </w:rPr>
                    <w:t>106</w:t>
                  </w:r>
                  <w:r>
                    <w:rPr>
                      <w:rFonts w:ascii="Bookman Old Style" w:hAnsi="Bookman Old Style" w:cs="Bookman Old Style"/>
                      <w:sz w:val="16"/>
                      <w:szCs w:val="16"/>
                    </w:rPr>
                    <w:tab/>
                  </w:r>
                  <w:r>
                    <w:rPr>
                      <w:rFonts w:ascii="Arial" w:hAnsi="Arial" w:cs="Arial"/>
                      <w:spacing w:val="902"/>
                      <w:w w:val="50"/>
                      <w:sz w:val="17"/>
                      <w:szCs w:val="17"/>
                    </w:rPr>
                    <w:t>1</w:t>
                  </w:r>
                  <w:r>
                    <w:rPr>
                      <w:rFonts w:ascii="Bookman Old Style" w:hAnsi="Bookman Old Style" w:cs="Bookman Old Style"/>
                      <w:spacing w:val="902"/>
                      <w:sz w:val="16"/>
                      <w:szCs w:val="16"/>
                    </w:rPr>
                    <w:t>11107</w:t>
                  </w:r>
                </w:p>
              </w:txbxContent>
            </v:textbox>
            <w10:wrap type="square" anchorx="page" anchory="page"/>
          </v:shape>
        </w:pict>
      </w:r>
      <w:r>
        <w:rPr>
          <w:noProof/>
        </w:rPr>
        <w:pict>
          <v:line id="_x0000_s1470" style="position:absolute;z-index:251710464;mso-wrap-distance-left:0;mso-wrap-distance-right:0;mso-position-horizontal-relative:page;mso-position-vertical-relative:page" from="445.7pt,572.9pt" to="445.7pt,595.25pt" o:allowincell="f" strokeweight="1.45pt">
            <w10:wrap type="square" anchorx="page" anchory="page"/>
          </v:line>
        </w:pict>
      </w:r>
      <w:r>
        <w:rPr>
          <w:noProof/>
        </w:rPr>
        <w:pict>
          <v:line id="_x0000_s1471" style="position:absolute;z-index:251711488;mso-wrap-distance-left:0;mso-wrap-distance-right:0;mso-position-horizontal-relative:page;mso-position-vertical-relative:page" from="445.7pt,0" to="445.7pt,562.35pt" o:allowincell="f" strokeweight="1.45pt">
            <w10:wrap type="square" anchorx="page" anchory="page"/>
          </v:line>
        </w:pict>
      </w:r>
    </w:p>
    <w:p w:rsidR="00853FB1" w:rsidRDefault="00853FB1">
      <w:pPr>
        <w:widowControl/>
        <w:kinsoku/>
        <w:autoSpaceDE w:val="0"/>
        <w:autoSpaceDN w:val="0"/>
        <w:adjustRightInd w:val="0"/>
        <w:sectPr w:rsidR="00853FB1">
          <w:pgSz w:w="16838" w:h="11904" w:orient="landscape"/>
          <w:pgMar w:top="269" w:right="718" w:bottom="127" w:left="1860" w:header="708" w:footer="708" w:gutter="0"/>
          <w:cols w:space="708"/>
          <w:noEndnote/>
        </w:sectPr>
      </w:pPr>
    </w:p>
    <w:p w:rsidR="00853FB1" w:rsidRDefault="00A80695">
      <w:r>
        <w:rPr>
          <w:noProof/>
        </w:rPr>
        <w:pict>
          <v:shape id="_x0000_s1472" type="#_x0000_t202" style="position:absolute;margin-left:93.2pt;margin-top:13.7pt;width:320pt;height:560.4pt;z-index:25171251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ind w:right="0"/>
                    <w:rPr>
                      <w:rStyle w:val="CharacterStyle7"/>
                      <w:spacing w:val="6"/>
                    </w:rPr>
                  </w:pPr>
                  <w:r>
                    <w:rPr>
                      <w:rStyle w:val="CharacterStyle7"/>
                      <w:spacing w:val="5"/>
                    </w:rPr>
                    <w:t xml:space="preserve">J. G. Davies verklaart de plaatsing van het baptisterium achter de apsis van </w:t>
                  </w:r>
                  <w:r>
                    <w:rPr>
                      <w:rStyle w:val="CharacterStyle7"/>
                      <w:spacing w:val="2"/>
                    </w:rPr>
                    <w:t xml:space="preserve">de kerk uit de nauwe band tussen graven, martyria en baptisteria vanwege de </w:t>
                  </w:r>
                  <w:r>
                    <w:rPr>
                      <w:rStyle w:val="CharacterStyle7"/>
                      <w:spacing w:val="8"/>
                    </w:rPr>
                    <w:t xml:space="preserve">symboliek van dood en opstanding. Hij gaat, naar het schijnt, uit van de </w:t>
                  </w:r>
                  <w:r>
                    <w:rPr>
                      <w:rStyle w:val="CharacterStyle7"/>
                      <w:spacing w:val="2"/>
                    </w:rPr>
                    <w:t xml:space="preserve">gedachte, dat de avondmaalstafel in de apsis was geplaatst. Zoals men weet, is </w:t>
                  </w:r>
                  <w:r>
                    <w:rPr>
                      <w:rStyle w:val="CharacterStyle7"/>
                      <w:spacing w:val="3"/>
                    </w:rPr>
                    <w:t xml:space="preserve">hiervan wel sprake in de middeleeuwse, maar niet in de oudchristelijke kerken. </w:t>
                  </w:r>
                  <w:r>
                    <w:rPr>
                      <w:rStyle w:val="CharacterStyle7"/>
                      <w:spacing w:val="1"/>
                    </w:rPr>
                    <w:t xml:space="preserve">De laatste bezaten in de apsis de cathedra als de stoel voor de prediking van het </w:t>
                  </w:r>
                  <w:r>
                    <w:rPr>
                      <w:rStyle w:val="CharacterStyle7"/>
                      <w:spacing w:val="-2"/>
                    </w:rPr>
                    <w:t xml:space="preserve">Woord. De nauwe verbinding van baptisterium en apsis past eerder bij de nauwe </w:t>
                  </w:r>
                  <w:r>
                    <w:rPr>
                      <w:rStyle w:val="CharacterStyle7"/>
                      <w:spacing w:val="8"/>
                    </w:rPr>
                    <w:t xml:space="preserve">gemeenschap tussen Woord en Doop, die de Schrift ons leert. Zie bv. de </w:t>
                  </w:r>
                  <w:r>
                    <w:rPr>
                      <w:rStyle w:val="CharacterStyle7"/>
                      <w:spacing w:val="7"/>
                    </w:rPr>
                    <w:t xml:space="preserve">opdracht van Jezus Christus Zelf: "Gaat dan henen, maakt al de volken tot </w:t>
                  </w:r>
                  <w:r>
                    <w:rPr>
                      <w:rStyle w:val="CharacterStyle7"/>
                      <w:spacing w:val="8"/>
                    </w:rPr>
                    <w:t xml:space="preserve">Mijn </w:t>
                  </w:r>
                  <w:r>
                    <w:rPr>
                      <w:rStyle w:val="CharacterStyle7"/>
                      <w:i/>
                      <w:iCs/>
                      <w:spacing w:val="18"/>
                      <w:sz w:val="18"/>
                      <w:szCs w:val="18"/>
                    </w:rPr>
                    <w:t xml:space="preserve">discipelen </w:t>
                  </w:r>
                  <w:r>
                    <w:rPr>
                      <w:rStyle w:val="CharacterStyle7"/>
                      <w:spacing w:val="8"/>
                    </w:rPr>
                    <w:t xml:space="preserve">en </w:t>
                  </w:r>
                  <w:r>
                    <w:rPr>
                      <w:rStyle w:val="CharacterStyle7"/>
                      <w:i/>
                      <w:iCs/>
                      <w:spacing w:val="18"/>
                      <w:sz w:val="18"/>
                      <w:szCs w:val="18"/>
                    </w:rPr>
                    <w:t xml:space="preserve">doopt </w:t>
                  </w:r>
                  <w:r>
                    <w:rPr>
                      <w:rStyle w:val="CharacterStyle7"/>
                      <w:spacing w:val="8"/>
                    </w:rPr>
                    <w:t xml:space="preserve">hen in de Naam des Vaders en des Zoons en des </w:t>
                  </w:r>
                  <w:r>
                    <w:rPr>
                      <w:rStyle w:val="CharacterStyle7"/>
                      <w:spacing w:val="9"/>
                    </w:rPr>
                    <w:t xml:space="preserve">H. Geestes en </w:t>
                  </w:r>
                  <w:r>
                    <w:rPr>
                      <w:rStyle w:val="CharacterStyle7"/>
                      <w:i/>
                      <w:iCs/>
                      <w:spacing w:val="19"/>
                      <w:sz w:val="18"/>
                      <w:szCs w:val="18"/>
                    </w:rPr>
                    <w:t xml:space="preserve">leert </w:t>
                  </w:r>
                  <w:r>
                    <w:rPr>
                      <w:rStyle w:val="CharacterStyle7"/>
                      <w:spacing w:val="9"/>
                    </w:rPr>
                    <w:t xml:space="preserve">hen onderhouden al wat ik u bevolen heb." (Matth. </w:t>
                  </w:r>
                  <w:r>
                    <w:rPr>
                      <w:rStyle w:val="CharacterStyle7"/>
                      <w:spacing w:val="6"/>
                    </w:rPr>
                    <w:t>28:19).</w:t>
                  </w:r>
                  <w:r>
                    <w:rPr>
                      <w:rStyle w:val="CharacterStyle7"/>
                      <w:rFonts w:ascii="Bookman Old Style" w:hAnsi="Bookman Old Style" w:cs="Bookman Old Style"/>
                      <w:spacing w:val="6"/>
                      <w:sz w:val="11"/>
                      <w:szCs w:val="11"/>
                      <w:vertAlign w:val="superscript"/>
                    </w:rPr>
                    <w:t>57</w:t>
                  </w:r>
                </w:p>
                <w:p w:rsidR="00853FB1" w:rsidRDefault="00853FB1">
                  <w:pPr>
                    <w:pStyle w:val="Style2"/>
                    <w:kinsoku w:val="0"/>
                    <w:autoSpaceDE/>
                    <w:autoSpaceDN/>
                    <w:spacing w:before="756" w:line="189" w:lineRule="auto"/>
                    <w:rPr>
                      <w:rStyle w:val="CharacterStyle7"/>
                      <w:spacing w:val="2"/>
                    </w:rPr>
                  </w:pPr>
                  <w:r>
                    <w:rPr>
                      <w:rStyle w:val="CharacterStyle7"/>
                      <w:spacing w:val="2"/>
                    </w:rPr>
                    <w:t>Alg. No. 11. Henchir Guesseria</w:t>
                  </w:r>
                </w:p>
                <w:p w:rsidR="00853FB1" w:rsidRDefault="00853FB1">
                  <w:pPr>
                    <w:pStyle w:val="Style3"/>
                    <w:kinsoku w:val="0"/>
                    <w:autoSpaceDE/>
                    <w:autoSpaceDN/>
                    <w:spacing w:before="252"/>
                    <w:ind w:right="0"/>
                    <w:rPr>
                      <w:rStyle w:val="CharacterStyle7"/>
                      <w:rFonts w:ascii="Bookman Old Style" w:hAnsi="Bookman Old Style" w:cs="Bookman Old Style"/>
                      <w:spacing w:val="3"/>
                      <w:sz w:val="6"/>
                      <w:szCs w:val="6"/>
                    </w:rPr>
                  </w:pPr>
                  <w:r>
                    <w:rPr>
                      <w:rStyle w:val="CharacterStyle7"/>
                      <w:spacing w:val="9"/>
                    </w:rPr>
                    <w:t xml:space="preserve">In het Oosten van Algerië, in het gebied ten Oosten van Batna en ten </w:t>
                  </w:r>
                  <w:r>
                    <w:rPr>
                      <w:rStyle w:val="CharacterStyle7"/>
                    </w:rPr>
                    <w:t xml:space="preserve">Noorden van de Aurès, nader: ten Noorden van de beroemde ruïnestad Timgad </w:t>
                  </w:r>
                  <w:r>
                    <w:rPr>
                      <w:rStyle w:val="CharacterStyle7"/>
                      <w:spacing w:val="3"/>
                    </w:rPr>
                    <w:t xml:space="preserve">(Thamugadi), te Henchir Guesseria, ontdekte men een basiliek, waarnaast men een baptisterium meende te vinden (zie plattegr. no. 38). De kerk was 25,85 m. lang en aan de voorzijde 14,30 m. breed. Haar voorkant was vrijwel naar het </w:t>
                  </w:r>
                  <w:r>
                    <w:rPr>
                      <w:rStyle w:val="CharacterStyle7"/>
                      <w:spacing w:val="5"/>
                    </w:rPr>
                    <w:t xml:space="preserve">Westen gericht, haar apsis naar het Oosten. Ten Noordoosten van de kerk nu </w:t>
                  </w:r>
                  <w:r>
                    <w:rPr>
                      <w:rStyle w:val="CharacterStyle7"/>
                      <w:spacing w:val="6"/>
                    </w:rPr>
                    <w:t>was een gebouwtje, dat men oorspronkelijk voor een versterking heeft ge</w:t>
                  </w:r>
                  <w:r>
                    <w:rPr>
                      <w:rStyle w:val="CharacterStyle7"/>
                      <w:spacing w:val="6"/>
                    </w:rPr>
                    <w:softHyphen/>
                  </w:r>
                  <w:r>
                    <w:rPr>
                      <w:rStyle w:val="CharacterStyle7"/>
                      <w:spacing w:val="4"/>
                    </w:rPr>
                    <w:t>houden. Stéphane Gsell zag er reeds in 1901 eerder een kapel in of misschien zelfs een baptisterium. De ligging van het vertrek wijst inderdaad in laatst</w:t>
                  </w:r>
                  <w:r>
                    <w:rPr>
                      <w:rStyle w:val="CharacterStyle7"/>
                      <w:spacing w:val="4"/>
                    </w:rPr>
                    <w:softHyphen/>
                  </w:r>
                  <w:r>
                    <w:rPr>
                      <w:rStyle w:val="CharacterStyle7"/>
                      <w:spacing w:val="2"/>
                    </w:rPr>
                    <w:t xml:space="preserve">genoemde richting, al ontbreekt een duidelijk te constateren verbinding met de </w:t>
                  </w:r>
                  <w:r>
                    <w:rPr>
                      <w:rStyle w:val="CharacterStyle7"/>
                      <w:spacing w:val="1"/>
                    </w:rPr>
                    <w:t xml:space="preserve">kerk. Overigens missen wij hier elk duidelijk bewijs, zodat men op deze plaats </w:t>
                  </w:r>
                  <w:r>
                    <w:rPr>
                      <w:rStyle w:val="CharacterStyle7"/>
                      <w:spacing w:val="3"/>
                    </w:rPr>
                    <w:t xml:space="preserve">moeilijk gevolgtrekkingen kan maken t.a.v. de oudchristelijke doopbediening. Men mag het ontstaan van het gebouw dateren in de vijfde tot zesde eeuw.' </w:t>
                  </w:r>
                  <w:r>
                    <w:rPr>
                      <w:rStyle w:val="CharacterStyle7"/>
                      <w:rFonts w:ascii="Bookman Old Style" w:hAnsi="Bookman Old Style" w:cs="Bookman Old Style"/>
                      <w:spacing w:val="3"/>
                      <w:sz w:val="12"/>
                      <w:szCs w:val="12"/>
                      <w:vertAlign w:val="superscript"/>
                    </w:rPr>
                    <w:t>8</w:t>
                  </w:r>
                </w:p>
                <w:p w:rsidR="00853FB1" w:rsidRDefault="00853FB1">
                  <w:pPr>
                    <w:pStyle w:val="Style2"/>
                    <w:kinsoku w:val="0"/>
                    <w:autoSpaceDE/>
                    <w:autoSpaceDN/>
                    <w:spacing w:before="792"/>
                    <w:rPr>
                      <w:rStyle w:val="CharacterStyle7"/>
                      <w:spacing w:val="2"/>
                    </w:rPr>
                  </w:pPr>
                  <w:r>
                    <w:rPr>
                      <w:rStyle w:val="CharacterStyle7"/>
                      <w:spacing w:val="2"/>
                    </w:rPr>
                    <w:t>Alg. No. 12. Henchir Mexmeïa</w:t>
                  </w:r>
                </w:p>
                <w:p w:rsidR="00853FB1" w:rsidRDefault="00853FB1">
                  <w:pPr>
                    <w:pStyle w:val="Style3"/>
                    <w:kinsoku w:val="0"/>
                    <w:autoSpaceDE/>
                    <w:autoSpaceDN/>
                    <w:spacing w:before="252"/>
                    <w:ind w:right="0"/>
                    <w:rPr>
                      <w:rStyle w:val="CharacterStyle7"/>
                      <w:i/>
                      <w:iCs/>
                      <w:spacing w:val="14"/>
                      <w:sz w:val="18"/>
                      <w:szCs w:val="18"/>
                    </w:rPr>
                  </w:pPr>
                  <w:r>
                    <w:rPr>
                      <w:rStyle w:val="CharacterStyle7"/>
                      <w:spacing w:val="5"/>
                    </w:rPr>
                    <w:t xml:space="preserve">In het Noordoosten van Algerië, tussen Guelma en Souk-Ahras (Thagaste), </w:t>
                  </w:r>
                  <w:r>
                    <w:rPr>
                      <w:rStyle w:val="CharacterStyle7"/>
                      <w:spacing w:val="2"/>
                    </w:rPr>
                    <w:t xml:space="preserve">op 5 km. afstand van Duvivier, te Henchir Mexmeïa, vond pastoor Mougel uit </w:t>
                  </w:r>
                  <w:r>
                    <w:rPr>
                      <w:rStyle w:val="CharacterStyle7"/>
                      <w:spacing w:val="6"/>
                    </w:rPr>
                    <w:t xml:space="preserve">Duvivier reeds in de vorige eeuw de schamele resten van een gebouw, dat </w:t>
                  </w:r>
                  <w:r>
                    <w:rPr>
                      <w:rStyle w:val="CharacterStyle7"/>
                      <w:spacing w:val="3"/>
                    </w:rPr>
                    <w:t>vermoedelijk voorzien was van een baptisterium. Mougel hield de ruïne, waar</w:t>
                  </w:r>
                  <w:r>
                    <w:rPr>
                      <w:rStyle w:val="CharacterStyle7"/>
                      <w:spacing w:val="3"/>
                    </w:rPr>
                    <w:softHyphen/>
                    <w:t xml:space="preserve">van heel weinig was overgebleven, voor een Christelijke basiliek, die gebouwd </w:t>
                  </w:r>
                  <w:r>
                    <w:rPr>
                      <w:rStyle w:val="CharacterStyle7"/>
                      <w:spacing w:val="4"/>
                    </w:rPr>
                    <w:t xml:space="preserve">was op en met de resten van een ouder gebouw. De voorgevel moet naar liet </w:t>
                  </w:r>
                  <w:r>
                    <w:rPr>
                      <w:rStyle w:val="CharacterStyle7"/>
                      <w:spacing w:val="6"/>
                    </w:rPr>
                    <w:t xml:space="preserve">Westen gericht zijn geweest, de achterzijde (met de apsis) naar het Oosten. </w:t>
                  </w:r>
                  <w:r>
                    <w:rPr>
                      <w:rStyle w:val="CharacterStyle7"/>
                      <w:spacing w:val="5"/>
                    </w:rPr>
                    <w:t xml:space="preserve">Twee rijen zuilen verdeelden het gebouw in drie schepen. Aan </w:t>
                  </w:r>
                  <w:r>
                    <w:rPr>
                      <w:rStyle w:val="CharacterStyle7"/>
                      <w:i/>
                      <w:iCs/>
                      <w:spacing w:val="15"/>
                      <w:sz w:val="18"/>
                      <w:szCs w:val="18"/>
                    </w:rPr>
                    <w:t xml:space="preserve">de </w:t>
                  </w:r>
                  <w:r>
                    <w:rPr>
                      <w:rStyle w:val="CharacterStyle7"/>
                      <w:spacing w:val="5"/>
                    </w:rPr>
                    <w:t xml:space="preserve">zuidelijke </w:t>
                  </w:r>
                  <w:r>
                    <w:rPr>
                      <w:rStyle w:val="CharacterStyle7"/>
                      <w:spacing w:val="1"/>
                    </w:rPr>
                    <w:t xml:space="preserve">zijde van de kerk, dus bij het binnenkomen: rechts van de ingang, </w:t>
                  </w:r>
                  <w:r>
                    <w:rPr>
                      <w:rStyle w:val="CharacterStyle7"/>
                      <w:spacing w:val="11"/>
                      <w:sz w:val="18"/>
                      <w:szCs w:val="18"/>
                    </w:rPr>
                    <w:t xml:space="preserve">trof men een </w:t>
                  </w:r>
                  <w:r>
                    <w:rPr>
                      <w:rStyle w:val="CharacterStyle7"/>
                      <w:spacing w:val="1"/>
                    </w:rPr>
                    <w:t xml:space="preserve">vertrek aan, dat de wachtkamer of vestiaire van </w:t>
                  </w:r>
                  <w:r>
                    <w:rPr>
                      <w:rStyle w:val="CharacterStyle7"/>
                      <w:i/>
                      <w:iCs/>
                      <w:spacing w:val="11"/>
                      <w:sz w:val="18"/>
                      <w:szCs w:val="18"/>
                    </w:rPr>
                    <w:t xml:space="preserve">de </w:t>
                  </w:r>
                  <w:r>
                    <w:rPr>
                      <w:rStyle w:val="CharacterStyle7"/>
                      <w:spacing w:val="1"/>
                    </w:rPr>
                    <w:t xml:space="preserve">dopelingen kan </w:t>
                  </w:r>
                  <w:r>
                    <w:rPr>
                      <w:rStyle w:val="CharacterStyle7"/>
                      <w:spacing w:val="11"/>
                      <w:sz w:val="18"/>
                      <w:szCs w:val="18"/>
                    </w:rPr>
                    <w:t xml:space="preserve">zijn geweest. </w:t>
                  </w:r>
                  <w:r>
                    <w:rPr>
                      <w:rStyle w:val="CharacterStyle7"/>
                      <w:spacing w:val="4"/>
                    </w:rPr>
                    <w:t xml:space="preserve">Bij dit vertrek ontdekte men een </w:t>
                  </w:r>
                  <w:r>
                    <w:rPr>
                      <w:rStyle w:val="CharacterStyle7"/>
                      <w:spacing w:val="14"/>
                      <w:sz w:val="18"/>
                      <w:szCs w:val="18"/>
                    </w:rPr>
                    <w:t xml:space="preserve">cirkelvormige opening Ier hoogte van de grond. </w:t>
                  </w:r>
                  <w:r>
                    <w:rPr>
                      <w:rStyle w:val="CharacterStyle7"/>
                      <w:spacing w:val="4"/>
                    </w:rPr>
                    <w:t xml:space="preserve">Hier bevond zich een bassin, dat </w:t>
                  </w:r>
                  <w:r>
                    <w:rPr>
                      <w:rStyle w:val="CharacterStyle7"/>
                      <w:i/>
                      <w:iCs/>
                      <w:spacing w:val="14"/>
                      <w:sz w:val="18"/>
                      <w:szCs w:val="18"/>
                    </w:rPr>
                    <w:t>geen pui of iniphiviiini</w:t>
                  </w:r>
                </w:p>
                <w:p w:rsidR="00853FB1" w:rsidRDefault="00853FB1">
                  <w:pPr>
                    <w:pStyle w:val="Style2"/>
                    <w:kinsoku w:val="0"/>
                    <w:autoSpaceDE/>
                    <w:autoSpaceDN/>
                    <w:spacing w:before="432" w:after="72" w:line="240" w:lineRule="auto"/>
                    <w:rPr>
                      <w:rStyle w:val="CharacterStyle7"/>
                      <w:spacing w:val="10"/>
                      <w:sz w:val="18"/>
                      <w:szCs w:val="18"/>
                    </w:rPr>
                  </w:pPr>
                  <w:r>
                    <w:rPr>
                      <w:rStyle w:val="CharacterStyle7"/>
                      <w:spacing w:val="10"/>
                      <w:sz w:val="18"/>
                      <w:szCs w:val="18"/>
                    </w:rPr>
                    <w:t>108</w:t>
                  </w:r>
                </w:p>
              </w:txbxContent>
            </v:textbox>
            <w10:wrap type="square" anchorx="page" anchory="page"/>
          </v:shape>
        </w:pict>
      </w:r>
      <w:r>
        <w:rPr>
          <w:noProof/>
        </w:rPr>
        <w:pict>
          <v:shape id="_x0000_s1473" type="#_x0000_t202" style="position:absolute;margin-left:473.35pt;margin-top:13.7pt;width:320pt;height:229.65pt;z-index:251713536;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after="216"/>
                    <w:ind w:left="13" w:right="13"/>
                    <w:jc w:val="center"/>
                  </w:pPr>
                  <w:r>
                    <w:pict>
                      <v:shape id="_x0000_i1120" type="#_x0000_t75" style="width:318.75pt;height:217.5pt" fillcolor="window">
                        <v:imagedata r:id="rId55" o:title=""/>
                      </v:shape>
                    </w:pict>
                  </w:r>
                </w:p>
              </w:txbxContent>
            </v:textbox>
            <w10:wrap type="square" anchorx="page" anchory="page"/>
          </v:shape>
        </w:pict>
      </w:r>
      <w:r>
        <w:rPr>
          <w:noProof/>
        </w:rPr>
        <w:pict>
          <v:shape id="_x0000_s1474" type="#_x0000_t202" style="position:absolute;margin-left:473.35pt;margin-top:243.35pt;width:320pt;height:330.75pt;z-index:25171456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tabs>
                      <w:tab w:val="right" w:pos="5648"/>
                    </w:tabs>
                    <w:spacing w:before="36" w:line="403" w:lineRule="auto"/>
                    <w:ind w:left="720"/>
                    <w:rPr>
                      <w:rFonts w:ascii="Bookman Old Style" w:hAnsi="Bookman Old Style" w:cs="Bookman Old Style"/>
                      <w:color w:val="FFFFFF"/>
                      <w:spacing w:val="2"/>
                      <w:sz w:val="12"/>
                      <w:szCs w:val="12"/>
                      <w:shd w:val="clear" w:color="auto" w:fill="000000"/>
                    </w:rPr>
                  </w:pPr>
                  <w:r>
                    <w:rPr>
                      <w:rFonts w:ascii="Garamond" w:hAnsi="Garamond" w:cs="Garamond"/>
                      <w:i/>
                      <w:iCs/>
                      <w:spacing w:val="14"/>
                      <w:sz w:val="12"/>
                      <w:szCs w:val="12"/>
                    </w:rPr>
                    <w:t>Bc2.9/*UP 0</w:t>
                  </w:r>
                  <w:r>
                    <w:rPr>
                      <w:i/>
                      <w:iCs/>
                      <w:spacing w:val="24"/>
                      <w:w w:val="105"/>
                      <w:sz w:val="13"/>
                      <w:szCs w:val="13"/>
                      <w:vertAlign w:val="superscript"/>
                    </w:rPr>
                    <w:t>/</w:t>
                  </w:r>
                  <w:r>
                    <w:rPr>
                      <w:rFonts w:ascii="Garamond" w:hAnsi="Garamond" w:cs="Garamond"/>
                      <w:i/>
                      <w:iCs/>
                      <w:spacing w:val="14"/>
                      <w:sz w:val="12"/>
                      <w:szCs w:val="12"/>
                    </w:rPr>
                    <w:t xml:space="preserve">t. Cl/PSS </w:t>
                  </w:r>
                  <w:r>
                    <w:rPr>
                      <w:i/>
                      <w:iCs/>
                      <w:spacing w:val="14"/>
                      <w:w w:val="135"/>
                      <w:sz w:val="15"/>
                      <w:szCs w:val="15"/>
                    </w:rPr>
                    <w:t>eria</w:t>
                  </w:r>
                  <w:r>
                    <w:rPr>
                      <w:i/>
                      <w:iCs/>
                      <w:spacing w:val="14"/>
                      <w:w w:val="135"/>
                      <w:sz w:val="15"/>
                      <w:szCs w:val="15"/>
                    </w:rPr>
                    <w:tab/>
                  </w:r>
                  <w:r>
                    <w:rPr>
                      <w:rFonts w:ascii="Bookman Old Style" w:hAnsi="Bookman Old Style" w:cs="Bookman Old Style"/>
                      <w:color w:val="FFFFFF"/>
                      <w:spacing w:val="2"/>
                      <w:sz w:val="12"/>
                      <w:szCs w:val="12"/>
                      <w:shd w:val="clear" w:color="auto" w:fill="000000"/>
                    </w:rPr>
                    <w:t>W.;;V:,,ZZO7W.</w:t>
                  </w:r>
                </w:p>
                <w:p w:rsidR="00853FB1" w:rsidRDefault="00853FB1">
                  <w:pPr>
                    <w:spacing w:before="36"/>
                    <w:jc w:val="center"/>
                    <w:rPr>
                      <w:rFonts w:ascii="Garamond" w:hAnsi="Garamond" w:cs="Garamond"/>
                      <w:spacing w:val="-1"/>
                      <w:sz w:val="17"/>
                      <w:szCs w:val="17"/>
                    </w:rPr>
                  </w:pPr>
                  <w:r>
                    <w:rPr>
                      <w:spacing w:val="9"/>
                      <w:sz w:val="18"/>
                      <w:szCs w:val="18"/>
                    </w:rPr>
                    <w:t xml:space="preserve">Pl. no. </w:t>
                  </w:r>
                  <w:r>
                    <w:rPr>
                      <w:rFonts w:ascii="Garamond" w:hAnsi="Garamond" w:cs="Garamond"/>
                      <w:spacing w:val="-1"/>
                      <w:sz w:val="17"/>
                      <w:szCs w:val="17"/>
                    </w:rPr>
                    <w:t>38. Henchir Guesseria</w:t>
                  </w:r>
                </w:p>
                <w:p w:rsidR="00853FB1" w:rsidRDefault="00853FB1">
                  <w:pPr>
                    <w:spacing w:before="360" w:line="264" w:lineRule="auto"/>
                    <w:jc w:val="both"/>
                    <w:rPr>
                      <w:spacing w:val="3"/>
                      <w:sz w:val="19"/>
                      <w:szCs w:val="19"/>
                    </w:rPr>
                  </w:pPr>
                  <w:r>
                    <w:rPr>
                      <w:spacing w:val="4"/>
                      <w:sz w:val="19"/>
                      <w:szCs w:val="19"/>
                    </w:rPr>
                    <w:t xml:space="preserve">bassin in het Romeinse atrium) zal zijn geweest, aangezien het, blijkens een eveneens cirkelvormige trede, de gelegenheid biedt om af te dalen. De trede </w:t>
                  </w:r>
                  <w:r>
                    <w:rPr>
                      <w:spacing w:val="3"/>
                      <w:sz w:val="19"/>
                      <w:szCs w:val="19"/>
                    </w:rPr>
                    <w:t xml:space="preserve">bevindt zich op 0,35 m. diepte, zij heeft een breedte van 0,23 m. en een hoogte </w:t>
                  </w:r>
                  <w:r>
                    <w:rPr>
                      <w:spacing w:val="2"/>
                      <w:sz w:val="19"/>
                      <w:szCs w:val="19"/>
                    </w:rPr>
                    <w:t xml:space="preserve">van 0,40 m. Naar beneden toe trekt zij zich terug en versmalt sterk. Bij afdaling </w:t>
                  </w:r>
                  <w:r>
                    <w:rPr>
                      <w:spacing w:val="5"/>
                      <w:sz w:val="19"/>
                      <w:szCs w:val="19"/>
                    </w:rPr>
                    <w:t xml:space="preserve">van deze trede bereikte men de bodem van het bassin, die geplaveid is met </w:t>
                  </w:r>
                  <w:r>
                    <w:rPr>
                      <w:spacing w:val="8"/>
                      <w:sz w:val="19"/>
                      <w:szCs w:val="19"/>
                    </w:rPr>
                    <w:t xml:space="preserve">gehouwen stenen en (evenals de wanden) bedekt met een laag cement. De </w:t>
                  </w:r>
                  <w:r>
                    <w:rPr>
                      <w:spacing w:val="3"/>
                      <w:sz w:val="19"/>
                      <w:szCs w:val="19"/>
                    </w:rPr>
                    <w:t>totale diepte van het bassin bedraagt dus 0,75 m.</w:t>
                  </w:r>
                </w:p>
                <w:p w:rsidR="00853FB1" w:rsidRDefault="00853FB1">
                  <w:pPr>
                    <w:pStyle w:val="Style3"/>
                    <w:kinsoku w:val="0"/>
                    <w:autoSpaceDE/>
                    <w:autoSpaceDN/>
                    <w:ind w:right="0"/>
                    <w:rPr>
                      <w:rStyle w:val="CharacterStyle7"/>
                    </w:rPr>
                  </w:pPr>
                  <w:r>
                    <w:rPr>
                      <w:rStyle w:val="CharacterStyle7"/>
                      <w:spacing w:val="2"/>
                    </w:rPr>
                    <w:t xml:space="preserve">De inrichting van deze piscine, hoe gering de resten ook mogen zijn, wijst </w:t>
                  </w:r>
                  <w:r>
                    <w:rPr>
                      <w:rStyle w:val="CharacterStyle7"/>
                      <w:spacing w:val="5"/>
                    </w:rPr>
                    <w:t xml:space="preserve">inderdaad op een doopkuip. Trouwens, de nabijheid van de basiliek, die te </w:t>
                  </w:r>
                  <w:r>
                    <w:rPr>
                      <w:rStyle w:val="CharacterStyle7"/>
                      <w:spacing w:val="8"/>
                    </w:rPr>
                    <w:t xml:space="preserve">herkennen is aan andere liturgische herinneringen, bevestigt dit vermoeden. </w:t>
                  </w:r>
                  <w:r>
                    <w:rPr>
                      <w:rStyle w:val="CharacterStyle7"/>
                      <w:spacing w:val="2"/>
                    </w:rPr>
                    <w:t xml:space="preserve">1 lebben wij hier inderdaad met een oudchristelijk baptisterium te maken, dan is </w:t>
                  </w:r>
                  <w:r>
                    <w:rPr>
                      <w:rStyle w:val="CharacterStyle7"/>
                      <w:spacing w:val="5"/>
                    </w:rPr>
                    <w:t xml:space="preserve">het beeld hetzelfde als dat van andere doopgelegenheden. De concentrische </w:t>
                  </w:r>
                  <w:r>
                    <w:rPr>
                      <w:rStyle w:val="CharacterStyle7"/>
                      <w:spacing w:val="4"/>
                    </w:rPr>
                    <w:t xml:space="preserve">cirkels accentueren de gedachte van het eeuwige leven, ons bij de Doop om </w:t>
                  </w:r>
                  <w:r>
                    <w:rPr>
                      <w:rStyle w:val="CharacterStyle7"/>
                      <w:spacing w:val="2"/>
                    </w:rPr>
                    <w:t>Christus' wil beloofd. De diepte van het bassin, zelfs al werd het (wat onwaar</w:t>
                  </w:r>
                  <w:r>
                    <w:rPr>
                      <w:rStyle w:val="CharacterStyle7"/>
                      <w:spacing w:val="2"/>
                    </w:rPr>
                    <w:softHyphen/>
                  </w:r>
                  <w:r>
                    <w:rPr>
                      <w:rStyle w:val="CharacterStyle7"/>
                      <w:spacing w:val="5"/>
                    </w:rPr>
                    <w:t xml:space="preserve">schijnlijk is) tot de rand toe gevuld, sluit doopbediening door onderdompeling, </w:t>
                  </w:r>
                  <w:r>
                    <w:rPr>
                      <w:rStyle w:val="CharacterStyle7"/>
                      <w:spacing w:val="2"/>
                    </w:rPr>
                    <w:t xml:space="preserve">a I hans aan een volwassene, uit. Ook hier zal de Doop door overgieting aan de </w:t>
                  </w:r>
                  <w:r>
                    <w:rPr>
                      <w:rStyle w:val="CharacterStyle7"/>
                    </w:rPr>
                    <w:t>c:11 echumenen zijn toebediend.</w:t>
                  </w:r>
                  <w:r>
                    <w:rPr>
                      <w:rStyle w:val="CharacterStyle7"/>
                      <w:rFonts w:ascii="Bookman Old Style" w:hAnsi="Bookman Old Style" w:cs="Bookman Old Style"/>
                      <w:sz w:val="11"/>
                      <w:szCs w:val="11"/>
                      <w:vertAlign w:val="superscript"/>
                    </w:rPr>
                    <w:t>59</w:t>
                  </w:r>
                </w:p>
                <w:p w:rsidR="00853FB1" w:rsidRDefault="00853FB1">
                  <w:pPr>
                    <w:pStyle w:val="Style2"/>
                    <w:kinsoku w:val="0"/>
                    <w:autoSpaceDE/>
                    <w:autoSpaceDN/>
                    <w:spacing w:before="720"/>
                    <w:rPr>
                      <w:rStyle w:val="CharacterStyle7"/>
                    </w:rPr>
                  </w:pPr>
                  <w:r>
                    <w:rPr>
                      <w:rStyle w:val="CharacterStyle7"/>
                      <w:spacing w:val="10"/>
                      <w:sz w:val="18"/>
                      <w:szCs w:val="18"/>
                    </w:rPr>
                    <w:t xml:space="preserve">Alg. </w:t>
                  </w:r>
                  <w:r>
                    <w:rPr>
                      <w:rStyle w:val="CharacterStyle7"/>
                    </w:rPr>
                    <w:t>No. 13. Henchir Seffan</w:t>
                  </w:r>
                </w:p>
                <w:p w:rsidR="00853FB1" w:rsidRDefault="00853FB1">
                  <w:pPr>
                    <w:spacing w:before="324" w:line="201" w:lineRule="auto"/>
                    <w:ind w:right="36"/>
                    <w:jc w:val="right"/>
                    <w:rPr>
                      <w:spacing w:val="16"/>
                      <w:sz w:val="18"/>
                      <w:szCs w:val="18"/>
                    </w:rPr>
                  </w:pPr>
                  <w:r>
                    <w:rPr>
                      <w:rFonts w:ascii="Bookman Old Style" w:hAnsi="Bookman Old Style" w:cs="Bookman Old Style"/>
                      <w:spacing w:val="6"/>
                      <w:sz w:val="18"/>
                      <w:szCs w:val="18"/>
                    </w:rPr>
                    <w:t xml:space="preserve">In </w:t>
                  </w:r>
                  <w:r>
                    <w:rPr>
                      <w:spacing w:val="16"/>
                      <w:sz w:val="18"/>
                      <w:szCs w:val="18"/>
                    </w:rPr>
                    <w:t>het Oosten van Algerië, in het gebied ten Oosten van Batna en ten</w:t>
                  </w:r>
                </w:p>
                <w:p w:rsidR="00853FB1" w:rsidRDefault="00853FB1">
                  <w:pPr>
                    <w:spacing w:before="180" w:after="36"/>
                    <w:ind w:right="36"/>
                    <w:jc w:val="right"/>
                    <w:rPr>
                      <w:spacing w:val="10"/>
                      <w:sz w:val="18"/>
                      <w:szCs w:val="18"/>
                    </w:rPr>
                  </w:pPr>
                  <w:r>
                    <w:rPr>
                      <w:spacing w:val="10"/>
                      <w:sz w:val="18"/>
                      <w:szCs w:val="18"/>
                    </w:rPr>
                    <w:t>100</w:t>
                  </w:r>
                </w:p>
              </w:txbxContent>
            </v:textbox>
            <w10:wrap type="square" anchorx="page" anchory="page"/>
          </v:shape>
        </w:pict>
      </w:r>
      <w:r>
        <w:rPr>
          <w:noProof/>
        </w:rPr>
        <w:pict>
          <v:line id="_x0000_s1475" style="position:absolute;z-index:251715584;mso-wrap-distance-left:0;mso-wrap-distance-right:0;mso-position-horizontal-relative:page;mso-position-vertical-relative:page" from="441.85pt,0" to="441.85pt,595.25pt" o:allowincell="f" strokeweight=".95pt">
            <w10:wrap type="square" anchorx="page" anchory="page"/>
          </v:line>
        </w:pict>
      </w:r>
    </w:p>
    <w:p w:rsidR="00853FB1" w:rsidRDefault="00853FB1">
      <w:pPr>
        <w:widowControl/>
        <w:kinsoku/>
        <w:autoSpaceDE w:val="0"/>
        <w:autoSpaceDN w:val="0"/>
        <w:adjustRightInd w:val="0"/>
        <w:sectPr w:rsidR="00853FB1">
          <w:pgSz w:w="16838" w:h="11904" w:orient="landscape"/>
          <w:pgMar w:top="274" w:right="911" w:bottom="103" w:left="1864" w:header="708" w:footer="708" w:gutter="0"/>
          <w:cols w:space="708"/>
          <w:noEndnote/>
        </w:sectPr>
      </w:pPr>
    </w:p>
    <w:p w:rsidR="00853FB1" w:rsidRDefault="00A80695">
      <w:r>
        <w:rPr>
          <w:noProof/>
        </w:rPr>
        <w:pict>
          <v:shape id="_x0000_s1476" type="#_x0000_t202" style="position:absolute;margin-left:95.75pt;margin-top:14.65pt;width:324pt;height:556.3pt;z-index:25171660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jc w:val="both"/>
                    <w:rPr>
                      <w:sz w:val="19"/>
                      <w:szCs w:val="19"/>
                    </w:rPr>
                  </w:pPr>
                  <w:r>
                    <w:rPr>
                      <w:spacing w:val="4"/>
                      <w:sz w:val="19"/>
                      <w:szCs w:val="19"/>
                    </w:rPr>
                    <w:t xml:space="preserve">Noorden van de Aurès, nader: ten Noorden van de vermaarde ruïnestad Timgad </w:t>
                  </w:r>
                  <w:r>
                    <w:rPr>
                      <w:spacing w:val="3"/>
                      <w:sz w:val="19"/>
                      <w:szCs w:val="19"/>
                    </w:rPr>
                    <w:t xml:space="preserve">en even ten Oosten van Henchir Guesseria (zie Alg. no. 11), te Henchir Seffan, </w:t>
                  </w:r>
                  <w:r>
                    <w:rPr>
                      <w:spacing w:val="5"/>
                      <w:sz w:val="19"/>
                      <w:szCs w:val="19"/>
                    </w:rPr>
                    <w:t xml:space="preserve">vond men een basiliek, die misschien in haar nabijheid een baptisterium bezat. Er zijn verschillende Christelijke gebouwen in de ruïnes van Henchir Seffan </w:t>
                  </w:r>
                  <w:r>
                    <w:rPr>
                      <w:spacing w:val="6"/>
                      <w:sz w:val="19"/>
                      <w:szCs w:val="19"/>
                    </w:rPr>
                    <w:t xml:space="preserve">ontdekt. De hier bedoelde, 37,50 m. lang en 16 m. breed, voorzien van een </w:t>
                  </w:r>
                  <w:r>
                    <w:rPr>
                      <w:spacing w:val="5"/>
                      <w:sz w:val="19"/>
                      <w:szCs w:val="19"/>
                    </w:rPr>
                    <w:t>vestibule aan de voorzijde, die 3,45 m. diep was, werd door twee rijen kolom</w:t>
                  </w:r>
                  <w:r>
                    <w:rPr>
                      <w:spacing w:val="5"/>
                      <w:sz w:val="19"/>
                      <w:szCs w:val="19"/>
                    </w:rPr>
                    <w:softHyphen/>
                  </w:r>
                  <w:r>
                    <w:rPr>
                      <w:spacing w:val="1"/>
                      <w:sz w:val="19"/>
                      <w:szCs w:val="19"/>
                    </w:rPr>
                    <w:t xml:space="preserve">men in drie schepen verdeeld. De apsis springt uit voorbij de achterzijde van het </w:t>
                  </w:r>
                  <w:r>
                    <w:rPr>
                      <w:spacing w:val="3"/>
                      <w:sz w:val="19"/>
                      <w:szCs w:val="19"/>
                    </w:rPr>
                    <w:t xml:space="preserve">gebouw en heeft aan elke kant een zijvertrek. Nu werden 15 m. ten Westen van </w:t>
                  </w:r>
                  <w:r>
                    <w:rPr>
                      <w:spacing w:val="4"/>
                      <w:sz w:val="19"/>
                      <w:szCs w:val="19"/>
                    </w:rPr>
                    <w:t xml:space="preserve">deze kerk de resten gevonden van een bouwwerk uit blokken, met een zijde van </w:t>
                  </w:r>
                  <w:r>
                    <w:rPr>
                      <w:spacing w:val="8"/>
                      <w:sz w:val="19"/>
                      <w:szCs w:val="19"/>
                    </w:rPr>
                    <w:t xml:space="preserve">± 8 m. lengte. In dit gebouw trof men sporen aan van een bassin, dat een </w:t>
                  </w:r>
                  <w:r>
                    <w:rPr>
                      <w:spacing w:val="4"/>
                      <w:sz w:val="19"/>
                      <w:szCs w:val="19"/>
                    </w:rPr>
                    <w:t xml:space="preserve">bepleistering bezat, die tegen water bestand was. Alles wijst in de richting van </w:t>
                  </w:r>
                  <w:r>
                    <w:rPr>
                      <w:spacing w:val="5"/>
                      <w:sz w:val="19"/>
                      <w:szCs w:val="19"/>
                    </w:rPr>
                    <w:t>een doopgelegenheid. De grondige verwoesting van het geheel maakt het ons echter onmogelijk, hier conclusies te trekken t.a.v. de oudchristelijke doop</w:t>
                  </w:r>
                  <w:r>
                    <w:rPr>
                      <w:spacing w:val="5"/>
                      <w:sz w:val="19"/>
                      <w:szCs w:val="19"/>
                    </w:rPr>
                    <w:softHyphen/>
                  </w:r>
                  <w:r>
                    <w:rPr>
                      <w:sz w:val="19"/>
                      <w:szCs w:val="19"/>
                    </w:rPr>
                    <w:t>bediening.</w:t>
                  </w:r>
                  <w:r>
                    <w:rPr>
                      <w:rFonts w:ascii="Bookman Old Style" w:hAnsi="Bookman Old Style" w:cs="Bookman Old Style"/>
                      <w:sz w:val="15"/>
                      <w:szCs w:val="15"/>
                      <w:vertAlign w:val="superscript"/>
                    </w:rPr>
                    <w:t>6°</w:t>
                  </w:r>
                </w:p>
                <w:p w:rsidR="00853FB1" w:rsidRDefault="00853FB1">
                  <w:pPr>
                    <w:spacing w:before="756" w:line="194" w:lineRule="auto"/>
                    <w:jc w:val="both"/>
                    <w:rPr>
                      <w:b/>
                      <w:bCs/>
                      <w:spacing w:val="-1"/>
                      <w:sz w:val="19"/>
                      <w:szCs w:val="19"/>
                    </w:rPr>
                  </w:pPr>
                  <w:r>
                    <w:rPr>
                      <w:b/>
                      <w:bCs/>
                      <w:spacing w:val="-1"/>
                      <w:sz w:val="19"/>
                      <w:szCs w:val="19"/>
                    </w:rPr>
                    <w:t>Alg. No. 14. Henchir Telamcine</w:t>
                  </w:r>
                </w:p>
                <w:p w:rsidR="00853FB1" w:rsidRDefault="00853FB1">
                  <w:pPr>
                    <w:pStyle w:val="Style3"/>
                    <w:kinsoku w:val="0"/>
                    <w:autoSpaceDE/>
                    <w:autoSpaceDN/>
                    <w:spacing w:before="288"/>
                    <w:rPr>
                      <w:rStyle w:val="CharacterStyle7"/>
                    </w:rPr>
                  </w:pPr>
                  <w:r>
                    <w:rPr>
                      <w:rStyle w:val="CharacterStyle7"/>
                      <w:spacing w:val="3"/>
                    </w:rPr>
                    <w:t xml:space="preserve">In het Oosten van Algerië, niet ver van de Tunesische grens, ± 55 km. ten </w:t>
                  </w:r>
                  <w:r>
                    <w:rPr>
                      <w:rStyle w:val="CharacterStyle7"/>
                      <w:spacing w:val="1"/>
                    </w:rPr>
                    <w:t xml:space="preserve">Zuidwesten van Tébessa, te Henchir Telamcine of Telemcin, ontdekte men een </w:t>
                  </w:r>
                  <w:r>
                    <w:rPr>
                      <w:rStyle w:val="CharacterStyle7"/>
                      <w:spacing w:val="5"/>
                    </w:rPr>
                    <w:t xml:space="preserve">gebouw, dat wellicht een kerk is geweest, voorzien van een baptisterium. De </w:t>
                  </w:r>
                  <w:r>
                    <w:rPr>
                      <w:rStyle w:val="CharacterStyle7"/>
                      <w:spacing w:val="4"/>
                    </w:rPr>
                    <w:t xml:space="preserve">ruïne van de plaats zelf is zeer uitgestrekt. Zij bevindt zich ter weerszijden van </w:t>
                  </w:r>
                  <w:r>
                    <w:rPr>
                      <w:rStyle w:val="CharacterStyle7"/>
                      <w:spacing w:val="6"/>
                    </w:rPr>
                    <w:t xml:space="preserve">de Oued Mechera en sluit de vallei met de bronnen van de Ras el Euch af. </w:t>
                  </w:r>
                  <w:r>
                    <w:rPr>
                      <w:rStyle w:val="CharacterStyle7"/>
                    </w:rPr>
                    <w:t xml:space="preserve">Talrijke belangrijke monumenten waren hier aanwezig. De Byzantijnen evenwel </w:t>
                  </w:r>
                  <w:r>
                    <w:rPr>
                      <w:rStyle w:val="CharacterStyle7"/>
                      <w:spacing w:val="7"/>
                    </w:rPr>
                    <w:t xml:space="preserve">hepben de materialen gebruikt om een fort te bouwen, waarvan elke zijde </w:t>
                  </w:r>
                  <w:r>
                    <w:rPr>
                      <w:rStyle w:val="CharacterStyle7"/>
                      <w:spacing w:val="3"/>
                    </w:rPr>
                    <w:t xml:space="preserve">binnen de omwalling een lengte heeft van 20 m. Uiteraard is hier alles sterk </w:t>
                  </w:r>
                  <w:r>
                    <w:rPr>
                      <w:rStyle w:val="CharacterStyle7"/>
                      <w:spacing w:val="2"/>
                    </w:rPr>
                    <w:t xml:space="preserve">beschadigd. Het gebouw, dat boven werd vermeld, bevat nog een cirkelvormig </w:t>
                  </w:r>
                  <w:r>
                    <w:rPr>
                      <w:rStyle w:val="CharacterStyle7"/>
                      <w:spacing w:val="5"/>
                    </w:rPr>
                    <w:t>bassin van 0,80 m. middellijn. Hier kan heel wel sprake zijn van een doop</w:t>
                  </w:r>
                  <w:r>
                    <w:rPr>
                      <w:rStyle w:val="CharacterStyle7"/>
                      <w:spacing w:val="5"/>
                    </w:rPr>
                    <w:softHyphen/>
                  </w:r>
                  <w:r>
                    <w:rPr>
                      <w:rStyle w:val="CharacterStyle7"/>
                      <w:spacing w:val="-1"/>
                    </w:rPr>
                    <w:t xml:space="preserve">gelegenheid. De schaarse gegevens veroorloven echter geen conclusies t.a.v. de </w:t>
                  </w:r>
                  <w:r>
                    <w:rPr>
                      <w:rStyle w:val="CharacterStyle7"/>
                      <w:spacing w:val="5"/>
                    </w:rPr>
                    <w:t xml:space="preserve">oudchristelijke doopbediening. Men kan alleen constateren, dat de resten van dit bassin geen trekken vertonen, die afwijken van het tot nu toe geschetste </w:t>
                  </w:r>
                  <w:r>
                    <w:rPr>
                      <w:rStyle w:val="CharacterStyle7"/>
                    </w:rPr>
                    <w:t>beeld.</w:t>
                  </w:r>
                  <w:r>
                    <w:rPr>
                      <w:rStyle w:val="CharacterStyle7"/>
                      <w:rFonts w:ascii="Bookman Old Style" w:hAnsi="Bookman Old Style" w:cs="Bookman Old Style"/>
                      <w:sz w:val="15"/>
                      <w:szCs w:val="15"/>
                      <w:vertAlign w:val="superscript"/>
                    </w:rPr>
                    <w:t>61</w:t>
                  </w:r>
                </w:p>
                <w:p w:rsidR="00853FB1" w:rsidRDefault="00853FB1">
                  <w:pPr>
                    <w:spacing w:before="792" w:line="216" w:lineRule="auto"/>
                    <w:jc w:val="both"/>
                    <w:rPr>
                      <w:b/>
                      <w:bCs/>
                      <w:spacing w:val="-1"/>
                      <w:sz w:val="19"/>
                      <w:szCs w:val="19"/>
                    </w:rPr>
                  </w:pPr>
                  <w:r>
                    <w:rPr>
                      <w:b/>
                      <w:bCs/>
                      <w:spacing w:val="-1"/>
                      <w:sz w:val="19"/>
                      <w:szCs w:val="19"/>
                    </w:rPr>
                    <w:t>Alg. No. 15. Khamissa (Thubursicum Numidarum)</w:t>
                  </w:r>
                </w:p>
                <w:p w:rsidR="00853FB1" w:rsidRDefault="00853FB1">
                  <w:pPr>
                    <w:pStyle w:val="Style3"/>
                    <w:kinsoku w:val="0"/>
                    <w:autoSpaceDE/>
                    <w:autoSpaceDN/>
                    <w:spacing w:before="252"/>
                    <w:rPr>
                      <w:rStyle w:val="CharacterStyle7"/>
                      <w:spacing w:val="4"/>
                    </w:rPr>
                  </w:pPr>
                  <w:r>
                    <w:rPr>
                      <w:rStyle w:val="CharacterStyle7"/>
                      <w:spacing w:val="-1"/>
                    </w:rPr>
                    <w:t xml:space="preserve">In het Oosten van Algerië, een 40 km. ten Zuidwesten van Souk-Ahras, in de </w:t>
                  </w:r>
                  <w:r>
                    <w:rPr>
                      <w:rStyle w:val="CharacterStyle7"/>
                      <w:spacing w:val="4"/>
                    </w:rPr>
                    <w:t>uitgebreide ruïnes van Khamissa, het antieke Thubursicum Numidarum, meen</w:t>
                  </w:r>
                  <w:r>
                    <w:rPr>
                      <w:rStyle w:val="CharacterStyle7"/>
                      <w:spacing w:val="4"/>
                    </w:rPr>
                    <w:softHyphen/>
                  </w:r>
                  <w:r>
                    <w:rPr>
                      <w:rStyle w:val="CharacterStyle7"/>
                      <w:spacing w:val="5"/>
                    </w:rPr>
                    <w:t xml:space="preserve">de men bij een oudchristelijke kerk een baptisterium te ontdekken. Men vond </w:t>
                  </w:r>
                  <w:r>
                    <w:rPr>
                      <w:rStyle w:val="CharacterStyle7"/>
                      <w:spacing w:val="8"/>
                    </w:rPr>
                    <w:t xml:space="preserve">nl. bij het forum een tempel, die later misschien in een Christelijke kerk </w:t>
                  </w:r>
                  <w:r>
                    <w:rPr>
                      <w:rStyle w:val="CharacterStyle7"/>
                      <w:spacing w:val="3"/>
                    </w:rPr>
                    <w:t xml:space="preserve">veranderd was. Zij werd geflankeerd door een gebouw van vierkante vorm, dat </w:t>
                  </w:r>
                  <w:r>
                    <w:rPr>
                      <w:rStyle w:val="CharacterStyle7"/>
                      <w:spacing w:val="2"/>
                    </w:rPr>
                    <w:t xml:space="preserve">een cirkelvormig bassin omsluit. </w:t>
                  </w:r>
                  <w:r>
                    <w:rPr>
                      <w:rStyle w:val="CharacterStyle7"/>
                      <w:b/>
                      <w:bCs/>
                      <w:spacing w:val="2"/>
                    </w:rPr>
                    <w:t xml:space="preserve">J. </w:t>
                  </w:r>
                  <w:r>
                    <w:rPr>
                      <w:rStyle w:val="CharacterStyle7"/>
                      <w:spacing w:val="2"/>
                    </w:rPr>
                    <w:t xml:space="preserve">G. Davies zag in de vierkante vorm van hei </w:t>
                  </w:r>
                  <w:r>
                    <w:rPr>
                      <w:rStyle w:val="CharacterStyle7"/>
                      <w:spacing w:val="3"/>
                    </w:rPr>
                    <w:t xml:space="preserve">vertrek een herinnering aan het vierkante graf, waarbij het koepelvormige drek </w:t>
                  </w:r>
                  <w:r>
                    <w:rPr>
                      <w:rStyle w:val="CharacterStyle7"/>
                      <w:spacing w:val="5"/>
                    </w:rPr>
                    <w:t>een beeld van het hemelgewelf zou zijn. Voor de Christenen was hel vierka</w:t>
                  </w:r>
                  <w:r>
                    <w:rPr>
                      <w:rStyle w:val="CharacterStyle7"/>
                      <w:rFonts w:ascii="Bookman Old Style" w:hAnsi="Bookman Old Style" w:cs="Bookman Old Style"/>
                      <w:spacing w:val="5"/>
                      <w:w w:val="65"/>
                      <w:sz w:val="17"/>
                      <w:szCs w:val="17"/>
                    </w:rPr>
                    <w:t xml:space="preserve">n) </w:t>
                  </w:r>
                  <w:r>
                    <w:rPr>
                      <w:rStyle w:val="CharacterStyle7"/>
                      <w:spacing w:val="4"/>
                    </w:rPr>
                    <w:t>van een baptisterium zeker een heenwijzing naar de vier Paradijsrivieren</w:t>
                  </w:r>
                </w:p>
                <w:p w:rsidR="00853FB1" w:rsidRDefault="00853FB1">
                  <w:pPr>
                    <w:spacing w:before="360"/>
                    <w:rPr>
                      <w:sz w:val="19"/>
                      <w:szCs w:val="19"/>
                    </w:rPr>
                  </w:pPr>
                  <w:r>
                    <w:rPr>
                      <w:sz w:val="19"/>
                      <w:szCs w:val="19"/>
                    </w:rPr>
                    <w:t>110</w:t>
                  </w:r>
                </w:p>
              </w:txbxContent>
            </v:textbox>
            <w10:wrap type="square" anchorx="page" anchory="page"/>
          </v:shape>
        </w:pict>
      </w:r>
      <w:r>
        <w:rPr>
          <w:noProof/>
        </w:rPr>
        <w:pict>
          <v:shape id="_x0000_s1477" type="#_x0000_t202" style="position:absolute;margin-left:474.45pt;margin-top:14.65pt;width:324pt;height:354.7pt;z-index:25171763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left="72" w:right="72"/>
                    <w:jc w:val="both"/>
                    <w:rPr>
                      <w:sz w:val="19"/>
                      <w:szCs w:val="19"/>
                    </w:rPr>
                  </w:pPr>
                  <w:r>
                    <w:rPr>
                      <w:spacing w:val="7"/>
                      <w:sz w:val="19"/>
                      <w:szCs w:val="19"/>
                    </w:rPr>
                    <w:t xml:space="preserve">vier "hoeken" der aarde, waarheen het levende water moet uitstromen. De </w:t>
                  </w:r>
                  <w:r>
                    <w:rPr>
                      <w:spacing w:val="1"/>
                      <w:sz w:val="19"/>
                      <w:szCs w:val="19"/>
                    </w:rPr>
                    <w:t xml:space="preserve">cirkel heeft hen dan doen denken aan het eeuwige leven, dat geen begin en geen </w:t>
                  </w:r>
                  <w:r>
                    <w:rPr>
                      <w:spacing w:val="5"/>
                      <w:sz w:val="19"/>
                      <w:szCs w:val="19"/>
                    </w:rPr>
                    <w:t xml:space="preserve">einde heeft, waarin de gelovige mag delen door het sterven en de opstanding </w:t>
                  </w:r>
                  <w:r>
                    <w:rPr>
                      <w:sz w:val="19"/>
                      <w:szCs w:val="19"/>
                    </w:rPr>
                    <w:t>van zijn Heiland.</w:t>
                  </w:r>
                </w:p>
                <w:p w:rsidR="00853FB1" w:rsidRDefault="00853FB1">
                  <w:pPr>
                    <w:pStyle w:val="Style3"/>
                    <w:kinsoku w:val="0"/>
                    <w:autoSpaceDE/>
                    <w:autoSpaceDN/>
                    <w:spacing w:before="72"/>
                    <w:ind w:left="72"/>
                    <w:rPr>
                      <w:rStyle w:val="CharacterStyle7"/>
                    </w:rPr>
                  </w:pPr>
                  <w:r>
                    <w:rPr>
                      <w:rStyle w:val="CharacterStyle7"/>
                      <w:spacing w:val="2"/>
                    </w:rPr>
                    <w:t xml:space="preserve">Overigens zijn de gegevens te schaars om aanleiding te geven tot speciale </w:t>
                  </w:r>
                  <w:r>
                    <w:rPr>
                      <w:rStyle w:val="CharacterStyle7"/>
                    </w:rPr>
                    <w:t>gevolgtrekkingen.</w:t>
                  </w:r>
                  <w:r>
                    <w:rPr>
                      <w:rStyle w:val="CharacterStyle7"/>
                      <w:rFonts w:ascii="Bookman Old Style" w:hAnsi="Bookman Old Style" w:cs="Bookman Old Style"/>
                      <w:sz w:val="15"/>
                      <w:szCs w:val="15"/>
                      <w:vertAlign w:val="superscript"/>
                    </w:rPr>
                    <w:t>62</w:t>
                  </w:r>
                </w:p>
                <w:p w:rsidR="00853FB1" w:rsidRDefault="00853FB1">
                  <w:pPr>
                    <w:spacing w:before="540" w:line="199" w:lineRule="auto"/>
                    <w:ind w:left="72" w:right="72"/>
                    <w:jc w:val="both"/>
                    <w:rPr>
                      <w:b/>
                      <w:bCs/>
                      <w:sz w:val="19"/>
                      <w:szCs w:val="19"/>
                    </w:rPr>
                  </w:pPr>
                  <w:r>
                    <w:rPr>
                      <w:b/>
                      <w:bCs/>
                      <w:sz w:val="19"/>
                      <w:szCs w:val="19"/>
                    </w:rPr>
                    <w:t>Alg. No. 16. Ksar-Belezma</w:t>
                  </w:r>
                </w:p>
                <w:p w:rsidR="00853FB1" w:rsidRDefault="00853FB1">
                  <w:pPr>
                    <w:pStyle w:val="Style3"/>
                    <w:kinsoku w:val="0"/>
                    <w:autoSpaceDE/>
                    <w:autoSpaceDN/>
                    <w:spacing w:before="288"/>
                    <w:ind w:left="72"/>
                    <w:rPr>
                      <w:rStyle w:val="CharacterStyle7"/>
                      <w:spacing w:val="3"/>
                    </w:rPr>
                  </w:pPr>
                  <w:r>
                    <w:rPr>
                      <w:rStyle w:val="CharacterStyle7"/>
                    </w:rPr>
                    <w:t xml:space="preserve">In Oost-Algerië, een 120 km. ten Zuidwesten van Constantine, -± 30 km. ten </w:t>
                  </w:r>
                  <w:r>
                    <w:rPr>
                      <w:rStyle w:val="CharacterStyle7"/>
                      <w:spacing w:val="6"/>
                    </w:rPr>
                    <w:t xml:space="preserve">Westen van Batna en 5 km. ten Noorden van Corneille, te Ksar-Belezma, </w:t>
                  </w:r>
                  <w:r>
                    <w:rPr>
                      <w:rStyle w:val="CharacterStyle7"/>
                      <w:spacing w:val="2"/>
                    </w:rPr>
                    <w:t xml:space="preserve">ontdekte men een basiliek, die haar baptisterium bezat aan haar voorzijde. Zij </w:t>
                  </w:r>
                  <w:r>
                    <w:rPr>
                      <w:rStyle w:val="CharacterStyle7"/>
                      <w:spacing w:val="6"/>
                    </w:rPr>
                    <w:t xml:space="preserve">maakt deel uit van de ruïnes (waaronder een Byzantijns fort) in de vlakte </w:t>
                  </w:r>
                  <w:r>
                    <w:rPr>
                      <w:rStyle w:val="CharacterStyle7"/>
                      <w:spacing w:val="-1"/>
                    </w:rPr>
                    <w:t xml:space="preserve">Belezma, die het hoge gedeelte van de vallei van de Oued Messara bedekken (zie </w:t>
                  </w:r>
                  <w:r>
                    <w:rPr>
                      <w:rStyle w:val="CharacterStyle7"/>
                      <w:spacing w:val="5"/>
                    </w:rPr>
                    <w:t xml:space="preserve">plattegr. no. 39). De basiliek heeft haar voorzijde aan het Zuidwesten, haar </w:t>
                  </w:r>
                  <w:r>
                    <w:rPr>
                      <w:rStyle w:val="CharacterStyle7"/>
                      <w:spacing w:val="8"/>
                    </w:rPr>
                    <w:t xml:space="preserve">apsis is naar het Noordoosten gericht. Zij is, gemeten tot achter in de apsis, </w:t>
                  </w:r>
                  <w:r>
                    <w:rPr>
                      <w:rStyle w:val="CharacterStyle7"/>
                      <w:spacing w:val="5"/>
                    </w:rPr>
                    <w:t xml:space="preserve">± 16 m. lang, zonder de apsis 13,50 m. en bezit drie schepen. 1 m. vóór de ruimte van de cathedra (het presbyterium) stond eens de avondmaalstafel, </w:t>
                  </w:r>
                  <w:r>
                    <w:rPr>
                      <w:rStyle w:val="CharacterStyle7"/>
                      <w:spacing w:val="6"/>
                    </w:rPr>
                    <w:t xml:space="preserve">waarvan het fundament werd teruggevonden. Nauwkeurig in de as van de </w:t>
                  </w:r>
                  <w:r>
                    <w:rPr>
                      <w:rStyle w:val="CharacterStyle7"/>
                      <w:spacing w:val="1"/>
                    </w:rPr>
                    <w:t xml:space="preserve">ruimte der cathedra en eveneens van de avondmaalstafel, bevond zich, aan de </w:t>
                  </w:r>
                  <w:r>
                    <w:rPr>
                      <w:rStyle w:val="CharacterStyle7"/>
                      <w:spacing w:val="3"/>
                    </w:rPr>
                    <w:t>voorzijde van de kerk, het baptisterium.</w:t>
                  </w:r>
                </w:p>
                <w:p w:rsidR="00853FB1" w:rsidRDefault="00853FB1">
                  <w:pPr>
                    <w:pStyle w:val="Style3"/>
                    <w:kinsoku w:val="0"/>
                    <w:autoSpaceDE/>
                    <w:autoSpaceDN/>
                    <w:spacing w:before="216" w:after="180" w:line="264" w:lineRule="auto"/>
                    <w:ind w:left="72"/>
                    <w:rPr>
                      <w:rStyle w:val="CharacterStyle7"/>
                      <w:spacing w:val="11"/>
                    </w:rPr>
                  </w:pPr>
                  <w:r>
                    <w:rPr>
                      <w:rStyle w:val="CharacterStyle7"/>
                      <w:spacing w:val="4"/>
                    </w:rPr>
                    <w:t>Dit doopvertrek heeft een breedte van 3 m. De ingang moet aan de Noord</w:t>
                  </w:r>
                  <w:r>
                    <w:rPr>
                      <w:rStyle w:val="CharacterStyle7"/>
                      <w:spacing w:val="4"/>
                    </w:rPr>
                    <w:softHyphen/>
                  </w:r>
                  <w:r>
                    <w:rPr>
                      <w:rStyle w:val="CharacterStyle7"/>
                    </w:rPr>
                    <w:t xml:space="preserve">kant zijn geweest. Trouwens, ook de ingang van de kerk zelf moet zich aan de </w:t>
                  </w:r>
                  <w:r>
                    <w:rPr>
                      <w:rStyle w:val="CharacterStyle7"/>
                      <w:spacing w:val="6"/>
                    </w:rPr>
                    <w:t xml:space="preserve">Noordzijde hebben bevonden: het baptisterium stond immers juist voor de </w:t>
                  </w:r>
                  <w:r>
                    <w:rPr>
                      <w:rStyle w:val="CharacterStyle7"/>
                      <w:spacing w:val="4"/>
                    </w:rPr>
                    <w:t>plaats, waar men gewoonlijk de hoofddeur van de kerk aantreft. Deze bijzon</w:t>
                  </w:r>
                  <w:r>
                    <w:rPr>
                      <w:rStyle w:val="CharacterStyle7"/>
                      <w:spacing w:val="4"/>
                    </w:rPr>
                    <w:softHyphen/>
                  </w:r>
                  <w:r>
                    <w:rPr>
                      <w:rStyle w:val="CharacterStyle7"/>
                      <w:spacing w:val="2"/>
                    </w:rPr>
                    <w:t xml:space="preserve">dere opstelling geeft aan het hele gebouw, dat overigens van eenvoudig karakter </w:t>
                  </w:r>
                  <w:r>
                    <w:rPr>
                      <w:rStyle w:val="CharacterStyle7"/>
                      <w:spacing w:val="5"/>
                    </w:rPr>
                    <w:t>is, een zekere sierlijkheid. Het doopbassin zelf wordt bereikt met vier toe</w:t>
                  </w:r>
                  <w:r>
                    <w:rPr>
                      <w:rStyle w:val="CharacterStyle7"/>
                      <w:spacing w:val="5"/>
                    </w:rPr>
                    <w:softHyphen/>
                  </w:r>
                  <w:r>
                    <w:rPr>
                      <w:rStyle w:val="CharacterStyle7"/>
                      <w:spacing w:val="11"/>
                    </w:rPr>
                    <w:t>gangen, die rondom zijn opgesteld in de vorm van een Grieks kruis. Zij</w:t>
                  </w:r>
                </w:p>
              </w:txbxContent>
            </v:textbox>
            <w10:wrap type="square" anchorx="page" anchory="page"/>
          </v:shape>
        </w:pict>
      </w:r>
      <w:r>
        <w:rPr>
          <w:noProof/>
        </w:rPr>
        <w:pict>
          <v:shape id="_x0000_s1478" type="#_x0000_t202" style="position:absolute;margin-left:584.9pt;margin-top:369.35pt;width:8.4pt;height:8.65pt;z-index:251718656;mso-wrap-edited:f;mso-wrap-distance-left:0;mso-wrap-distance-right:205.15pt;mso-position-horizontal-relative:page;mso-position-vertical-relative:page" wrapcoords="-62 0 -62 21600 21662 21600 21662 0 -62 0" o:allowincell="f" fillcolor="black" stroked="f">
            <v:textbox inset="0,0,0,0">
              <w:txbxContent>
                <w:p w:rsidR="00853FB1" w:rsidRDefault="00853FB1">
                  <w:pPr>
                    <w:spacing w:line="193" w:lineRule="exact"/>
                    <w:rPr>
                      <w:rFonts w:ascii="Garamond" w:hAnsi="Garamond" w:cs="Garamond"/>
                      <w:b/>
                      <w:bCs/>
                      <w:color w:val="FFFFFF"/>
                      <w:spacing w:val="-65"/>
                      <w:sz w:val="23"/>
                      <w:szCs w:val="23"/>
                      <w:shd w:val="clear" w:color="auto" w:fill="000000"/>
                    </w:rPr>
                  </w:pPr>
                  <w:r>
                    <w:rPr>
                      <w:rFonts w:ascii="Garamond" w:hAnsi="Garamond" w:cs="Garamond"/>
                      <w:b/>
                      <w:bCs/>
                      <w:color w:val="FFFFFF"/>
                      <w:spacing w:val="-65"/>
                      <w:sz w:val="23"/>
                      <w:szCs w:val="23"/>
                      <w:shd w:val="clear" w:color="auto" w:fill="000000"/>
                    </w:rPr>
                    <w:t>'N1</w:t>
                  </w:r>
                </w:p>
              </w:txbxContent>
            </v:textbox>
            <w10:wrap type="square" anchorx="page" anchory="page"/>
          </v:shape>
        </w:pict>
      </w:r>
      <w:r>
        <w:rPr>
          <w:noProof/>
        </w:rPr>
        <w:pict>
          <v:shape id="_x0000_s1479" type="#_x0000_t202" style="position:absolute;margin-left:561.85pt;margin-top:378pt;width:21.85pt;height:16pt;z-index:25171968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rPr>
                      <w:rFonts w:ascii="Garamond" w:hAnsi="Garamond" w:cs="Garamond"/>
                      <w:spacing w:val="-5"/>
                      <w:sz w:val="17"/>
                      <w:szCs w:val="17"/>
                    </w:rPr>
                  </w:pPr>
                  <w:r>
                    <w:rPr>
                      <w:rFonts w:ascii="Garamond" w:hAnsi="Garamond" w:cs="Garamond"/>
                      <w:spacing w:val="-5"/>
                      <w:sz w:val="17"/>
                      <w:szCs w:val="17"/>
                    </w:rPr>
                    <w:t>2.10 &gt;</w:t>
                  </w:r>
                </w:p>
              </w:txbxContent>
            </v:textbox>
            <w10:wrap type="square" anchorx="page" anchory="page"/>
          </v:shape>
        </w:pict>
      </w:r>
      <w:r>
        <w:rPr>
          <w:noProof/>
        </w:rPr>
        <w:pict>
          <v:shape id="_x0000_s1480" type="#_x0000_t202" style="position:absolute;margin-left:561.85pt;margin-top:394pt;width:70.05pt;height:4.15pt;z-index:25172070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txbxContent>
            </v:textbox>
            <w10:wrap type="square" anchorx="page" anchory="page"/>
          </v:shape>
        </w:pict>
      </w:r>
      <w:r>
        <w:rPr>
          <w:noProof/>
        </w:rPr>
        <w:pict>
          <v:shape id="_x0000_s1481" type="#_x0000_t202" style="position:absolute;margin-left:659.3pt;margin-top:422.4pt;width:125.75pt;height:16.55pt;z-index:251721728;mso-wrap-edited:f;mso-wrap-distance-left:0;mso-wrap-distance-top:12.25pt;mso-wrap-distance-right:13.4pt;mso-position-horizontal-relative:page;mso-position-vertical-relative:page" wrapcoords="-62 0 -62 21600 21662 21600 21662 0 -62 0" o:allowincell="f" fillcolor="black" stroked="f">
            <v:textbox inset="0,0,0,0">
              <w:txbxContent>
                <w:p w:rsidR="00853FB1" w:rsidRDefault="00853FB1">
                  <w:pPr>
                    <w:rPr>
                      <w:rFonts w:ascii="Bookman Old Style" w:hAnsi="Bookman Old Style" w:cs="Bookman Old Style"/>
                      <w:b/>
                      <w:bCs/>
                      <w:color w:val="FFFFFF"/>
                      <w:spacing w:val="54"/>
                      <w:sz w:val="26"/>
                      <w:szCs w:val="26"/>
                      <w:shd w:val="clear" w:color="auto" w:fill="000000"/>
                    </w:rPr>
                  </w:pPr>
                  <w:r>
                    <w:rPr>
                      <w:rFonts w:ascii="Arial" w:hAnsi="Arial" w:cs="Arial"/>
                      <w:b/>
                      <w:bCs/>
                      <w:color w:val="FFFFFF"/>
                      <w:spacing w:val="54"/>
                      <w:shd w:val="clear" w:color="auto" w:fill="000000"/>
                    </w:rPr>
                    <w:t xml:space="preserve">0 0 </w:t>
                  </w:r>
                  <w:r>
                    <w:rPr>
                      <w:rFonts w:ascii="Garamond" w:hAnsi="Garamond" w:cs="Garamond"/>
                      <w:b/>
                      <w:bCs/>
                      <w:color w:val="FFFFFF"/>
                      <w:spacing w:val="54"/>
                      <w:w w:val="95"/>
                      <w:sz w:val="17"/>
                      <w:szCs w:val="17"/>
                      <w:shd w:val="clear" w:color="auto" w:fill="000000"/>
                    </w:rPr>
                    <w:t xml:space="preserve">k. </w:t>
                  </w:r>
                  <w:r>
                    <w:rPr>
                      <w:rFonts w:ascii="Bookman Old Style" w:hAnsi="Bookman Old Style" w:cs="Bookman Old Style"/>
                      <w:b/>
                      <w:bCs/>
                      <w:color w:val="FFFFFF"/>
                      <w:spacing w:val="54"/>
                      <w:sz w:val="26"/>
                      <w:szCs w:val="26"/>
                      <w:shd w:val="clear" w:color="auto" w:fill="000000"/>
                    </w:rPr>
                    <w:t>kl</w:t>
                  </w:r>
                </w:p>
              </w:txbxContent>
            </v:textbox>
            <w10:wrap type="square" anchorx="page" anchory="page"/>
          </v:shape>
        </w:pict>
      </w:r>
      <w:r>
        <w:rPr>
          <w:noProof/>
        </w:rPr>
        <w:pict>
          <v:shape id="_x0000_s1482" type="#_x0000_t202" style="position:absolute;margin-left:684.5pt;margin-top:438.95pt;width:113.95pt;height:46.8pt;z-index:25172275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288" w:line="360" w:lineRule="auto"/>
                    <w:rPr>
                      <w:rFonts w:ascii="Verdana" w:hAnsi="Verdana" w:cs="Verdana"/>
                      <w:sz w:val="20"/>
                      <w:szCs w:val="20"/>
                    </w:rPr>
                  </w:pPr>
                  <w:r>
                    <w:rPr>
                      <w:rFonts w:ascii="Verdana" w:hAnsi="Verdana" w:cs="Verdana"/>
                      <w:sz w:val="20"/>
                      <w:szCs w:val="20"/>
                    </w:rPr>
                    <w:t>°E°</w:t>
                  </w:r>
                </w:p>
                <w:p w:rsidR="00853FB1" w:rsidRDefault="00853FB1">
                  <w:pPr>
                    <w:spacing w:after="144"/>
                    <w:rPr>
                      <w:rFonts w:ascii="Bookman Old Style" w:hAnsi="Bookman Old Style" w:cs="Bookman Old Style"/>
                      <w:sz w:val="12"/>
                      <w:szCs w:val="12"/>
                    </w:rPr>
                  </w:pPr>
                  <w:r>
                    <w:rPr>
                      <w:rFonts w:ascii="Bookman Old Style" w:hAnsi="Bookman Old Style" w:cs="Bookman Old Style"/>
                      <w:sz w:val="12"/>
                      <w:szCs w:val="12"/>
                    </w:rPr>
                    <w:t>0-0</w:t>
                  </w:r>
                </w:p>
              </w:txbxContent>
            </v:textbox>
            <w10:wrap type="square" anchorx="page" anchory="page"/>
          </v:shape>
        </w:pict>
      </w:r>
      <w:r>
        <w:rPr>
          <w:noProof/>
        </w:rPr>
        <w:pict>
          <v:shape id="_x0000_s1483" type="#_x0000_t202" style="position:absolute;margin-left:715.7pt;margin-top:485.75pt;width:63.35pt;height:20.65pt;z-index:251723776;mso-wrap-edited:f;mso-wrap-distance-left:0;mso-wrap-distance-right:19.4pt;mso-wrap-distance-bottom:25.6pt;mso-position-horizontal-relative:page;mso-position-vertical-relative:page" wrapcoords="-62 0 -62 21600 21662 21600 21662 0 -62 0" o:allowincell="f" fillcolor="black" stroked="f">
            <v:textbox inset="0,0,0,0">
              <w:txbxContent>
                <w:p w:rsidR="00853FB1" w:rsidRDefault="00853FB1">
                  <w:pPr>
                    <w:spacing w:line="199" w:lineRule="exact"/>
                    <w:rPr>
                      <w:rFonts w:ascii="Arial" w:hAnsi="Arial" w:cs="Arial"/>
                      <w:color w:val="FFFFFF"/>
                      <w:spacing w:val="-30"/>
                      <w:shd w:val="clear" w:color="auto" w:fill="000000"/>
                    </w:rPr>
                  </w:pPr>
                  <w:r>
                    <w:rPr>
                      <w:rFonts w:ascii="Arial" w:hAnsi="Arial" w:cs="Arial"/>
                      <w:color w:val="FFFFFF"/>
                      <w:spacing w:val="-30"/>
                      <w:shd w:val="clear" w:color="auto" w:fill="000000"/>
                    </w:rPr>
                    <w:t>ZSUNM</w:t>
                  </w:r>
                </w:p>
                <w:p w:rsidR="00853FB1" w:rsidRDefault="00853FB1">
                  <w:pPr>
                    <w:spacing w:line="242" w:lineRule="exact"/>
                    <w:jc w:val="right"/>
                    <w:rPr>
                      <w:rFonts w:ascii="Tahoma" w:hAnsi="Tahoma" w:cs="Tahoma"/>
                      <w:color w:val="FFFFFF"/>
                      <w:spacing w:val="-56"/>
                      <w:sz w:val="29"/>
                      <w:szCs w:val="29"/>
                      <w:shd w:val="clear" w:color="auto" w:fill="000000"/>
                    </w:rPr>
                  </w:pPr>
                  <w:r>
                    <w:rPr>
                      <w:rFonts w:ascii="Bookman Old Style" w:hAnsi="Bookman Old Style" w:cs="Bookman Old Style"/>
                      <w:color w:val="FFFFFF"/>
                      <w:spacing w:val="-56"/>
                      <w:sz w:val="17"/>
                      <w:szCs w:val="17"/>
                      <w:shd w:val="clear" w:color="auto" w:fill="000000"/>
                    </w:rPr>
                    <w:t>;11</w:t>
                  </w:r>
                  <w:r>
                    <w:rPr>
                      <w:rFonts w:ascii="Bookman Old Style" w:hAnsi="Bookman Old Style" w:cs="Bookman Old Style"/>
                      <w:color w:val="FFFFFF"/>
                      <w:spacing w:val="-56"/>
                      <w:w w:val="65"/>
                      <w:sz w:val="11"/>
                      <w:szCs w:val="11"/>
                      <w:shd w:val="clear" w:color="auto" w:fill="000000"/>
                      <w:vertAlign w:val="subscript"/>
                    </w:rPr>
                    <w:t>h</w:t>
                  </w:r>
                  <w:r>
                    <w:rPr>
                      <w:rFonts w:ascii="Tahoma" w:hAnsi="Tahoma" w:cs="Tahoma"/>
                      <w:color w:val="FFFFFF"/>
                      <w:spacing w:val="-56"/>
                      <w:sz w:val="29"/>
                      <w:szCs w:val="29"/>
                      <w:shd w:val="clear" w:color="auto" w:fill="000000"/>
                    </w:rPr>
                    <w:t>t:</w:t>
                  </w:r>
                </w:p>
              </w:txbxContent>
            </v:textbox>
            <w10:wrap type="square" anchorx="page" anchory="page"/>
          </v:shape>
        </w:pict>
      </w:r>
      <w:r>
        <w:rPr>
          <w:noProof/>
        </w:rPr>
        <w:pict>
          <v:shape id="_x0000_s1484" type="#_x0000_t202" style="position:absolute;margin-left:590.15pt;margin-top:532pt;width:208.3pt;height:18.55pt;z-index:25172480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144"/>
                    <w:rPr>
                      <w:rFonts w:ascii="Garamond" w:hAnsi="Garamond" w:cs="Garamond"/>
                      <w:sz w:val="18"/>
                      <w:szCs w:val="18"/>
                    </w:rPr>
                  </w:pPr>
                  <w:r>
                    <w:rPr>
                      <w:rFonts w:ascii="Garamond" w:hAnsi="Garamond" w:cs="Garamond"/>
                      <w:sz w:val="17"/>
                      <w:szCs w:val="17"/>
                    </w:rPr>
                    <w:t xml:space="preserve">Pl. </w:t>
                  </w:r>
                  <w:r>
                    <w:rPr>
                      <w:rFonts w:ascii="Garamond" w:hAnsi="Garamond" w:cs="Garamond"/>
                      <w:sz w:val="18"/>
                      <w:szCs w:val="18"/>
                    </w:rPr>
                    <w:t>no. 39. Ksar-Belezma</w:t>
                  </w:r>
                </w:p>
              </w:txbxContent>
            </v:textbox>
            <w10:wrap type="square" anchorx="page" anchory="page"/>
          </v:shape>
        </w:pict>
      </w:r>
      <w:r>
        <w:rPr>
          <w:noProof/>
        </w:rPr>
        <w:pict>
          <v:shape id="_x0000_s1485" type="#_x0000_t202" style="position:absolute;margin-left:492.3pt;margin-top:371.75pt;width:69.55pt;height:157.85pt;z-index:251725824;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before="29" w:after="540"/>
                    <w:ind w:left="4" w:right="173"/>
                  </w:pPr>
                  <w:r>
                    <w:pict>
                      <v:shape id="_x0000_i1122" type="#_x0000_t75" style="width:60.75pt;height:128.25pt" fillcolor="window">
                        <v:imagedata r:id="rId56" o:title=""/>
                      </v:shape>
                    </w:pict>
                  </w:r>
                </w:p>
              </w:txbxContent>
            </v:textbox>
            <w10:wrap type="square" anchorx="page" anchory="page"/>
          </v:shape>
        </w:pict>
      </w:r>
      <w:r>
        <w:rPr>
          <w:noProof/>
        </w:rPr>
        <w:pict>
          <v:shape id="_x0000_s1486" type="#_x0000_t202" style="position:absolute;margin-left:474.45pt;margin-top:371.75pt;width:17.85pt;height:16.1pt;z-index:251726848;mso-wrap-edited:f;mso-wrap-distance-left:0;mso-wrap-distance-right:0;mso-wrap-distance-bottom:141.75pt;mso-position-horizontal-relative:page;mso-position-vertical-relative:page" wrapcoords="-62 0 -62 21600 21662 21600 21662 0 -62 0" o:allowincell="f" stroked="f">
            <v:fill opacity="0"/>
            <v:textbox inset="0,0,0,0">
              <w:txbxContent>
                <w:p w:rsidR="00853FB1" w:rsidRDefault="00853FB1">
                  <w:pPr>
                    <w:spacing w:before="144"/>
                    <w:jc w:val="center"/>
                    <w:rPr>
                      <w:rFonts w:ascii="Arial" w:hAnsi="Arial" w:cs="Arial"/>
                      <w:w w:val="210"/>
                      <w:sz w:val="13"/>
                      <w:szCs w:val="13"/>
                    </w:rPr>
                  </w:pPr>
                  <w:r>
                    <w:rPr>
                      <w:rFonts w:ascii="Arial" w:hAnsi="Arial" w:cs="Arial"/>
                      <w:w w:val="210"/>
                      <w:sz w:val="13"/>
                      <w:szCs w:val="13"/>
                    </w:rPr>
                    <w:t>0</w:t>
                  </w:r>
                </w:p>
              </w:txbxContent>
            </v:textbox>
            <w10:wrap type="square" anchorx="page" anchory="page"/>
          </v:shape>
        </w:pict>
      </w:r>
      <w:r>
        <w:rPr>
          <w:noProof/>
        </w:rPr>
        <w:pict>
          <v:shape id="_x0000_s1487" type="#_x0000_t202" style="position:absolute;margin-left:631.9pt;margin-top:383.3pt;width:166.55pt;height:14.85pt;z-index:251727872;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before="38" w:line="259" w:lineRule="atLeast"/>
                    <w:ind w:right="369"/>
                  </w:pPr>
                  <w:r>
                    <w:pict>
                      <v:shape id="_x0000_i1124" type="#_x0000_t75" style="width:147.75pt;height:12.75pt" fillcolor="window">
                        <v:imagedata r:id="rId57" o:title=""/>
                      </v:shape>
                    </w:pict>
                  </w:r>
                </w:p>
              </w:txbxContent>
            </v:textbox>
            <w10:wrap type="square" anchorx="page" anchory="page"/>
          </v:shape>
        </w:pict>
      </w:r>
      <w:r>
        <w:rPr>
          <w:noProof/>
        </w:rPr>
        <w:pict>
          <v:shape id="_x0000_s1488" type="#_x0000_t202" style="position:absolute;margin-left:420.95pt;margin-top:541.7pt;width:169.2pt;height:53.5pt;z-index:251728896;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before="33"/>
                    <w:ind w:right="1531"/>
                  </w:pPr>
                  <w:r>
                    <w:pict>
                      <v:shape id="_x0000_i1126" type="#_x0000_t75" style="width:93pt;height:51.75pt" fillcolor="window">
                        <v:imagedata r:id="rId58" o:title=""/>
                      </v:shape>
                    </w:pict>
                  </w:r>
                </w:p>
              </w:txbxContent>
            </v:textbox>
            <w10:wrap type="square" anchorx="page" anchory="page"/>
          </v:shape>
        </w:pict>
      </w:r>
      <w:r>
        <w:rPr>
          <w:noProof/>
        </w:rPr>
        <w:pict>
          <v:line id="_x0000_s1489" style="position:absolute;z-index:251729920;mso-wrap-distance-left:0;mso-wrap-distance-right:0;mso-position-horizontal-relative:page;mso-position-vertical-relative:page" from="604.1pt,394.55pt" to="631.95pt,394.55pt" o:allowincell="f" strokeweight=".95pt">
            <w10:wrap type="square" anchorx="page" anchory="page"/>
          </v:line>
        </w:pict>
      </w:r>
      <w:r>
        <w:rPr>
          <w:noProof/>
        </w:rPr>
        <w:pict>
          <v:line id="_x0000_s1490" style="position:absolute;z-index:251730944;mso-wrap-distance-left:0;mso-wrap-distance-right:0;mso-position-horizontal-relative:page;mso-position-vertical-relative:page" from="583.45pt,399.1pt" to="605.35pt,399.1pt" o:allowincell="f" strokeweight=".95pt">
            <w10:wrap type="square" anchorx="page" anchory="page"/>
          </v:line>
        </w:pict>
      </w:r>
      <w:r>
        <w:rPr>
          <w:noProof/>
        </w:rPr>
        <w:pict>
          <v:line id="_x0000_s1491" style="position:absolute;z-index:251731968;mso-wrap-distance-left:0;mso-wrap-distance-right:0;mso-position-horizontal-relative:page;mso-position-vertical-relative:page" from="542.9pt,532.55pt" to="780.05pt,532.55pt" o:allowincell="f" strokeweight=".95pt">
            <w10:wrap type="square" anchorx="page" anchory="page"/>
          </v:line>
        </w:pict>
      </w:r>
      <w:r>
        <w:rPr>
          <w:noProof/>
        </w:rPr>
        <w:pict>
          <v:line id="_x0000_s1492" style="position:absolute;z-index:251732992;mso-wrap-distance-left:0;mso-wrap-distance-right:0;mso-position-horizontal-relative:page;mso-position-vertical-relative:page" from="445.7pt,0" to="445.7pt,394.85pt" o:allowincell="f" strokeweight=".95pt">
            <w10:wrap type="square" anchorx="page" anchory="page"/>
          </v:line>
        </w:pict>
      </w:r>
      <w:r>
        <w:rPr>
          <w:noProof/>
        </w:rPr>
        <w:pict>
          <v:line id="_x0000_s1493" style="position:absolute;z-index:251734016;mso-wrap-distance-left:0;mso-wrap-distance-right:0;mso-position-horizontal-relative:page;mso-position-vertical-relative:page" from="590.9pt,384.25pt" to="781pt,384.25pt" o:allowincell="f" strokeweight="1.2pt">
            <w10:wrap type="square" anchorx="page" anchory="page"/>
          </v:line>
        </w:pict>
      </w:r>
      <w:r>
        <w:rPr>
          <w:noProof/>
        </w:rPr>
        <w:pict>
          <v:line id="_x0000_s1494" style="position:absolute;z-index:251735040;mso-wrap-distance-left:0;mso-wrap-distance-right:0;mso-position-horizontal-relative:page;mso-position-vertical-relative:page" from="475.7pt,384pt" to="475.7pt,529.5pt" o:allowincell="f" strokeweight=".95pt">
            <w10:wrap type="square" anchorx="page" anchory="page"/>
          </v:line>
        </w:pict>
      </w:r>
      <w:r>
        <w:rPr>
          <w:noProof/>
        </w:rPr>
        <w:pict>
          <v:line id="_x0000_s1495" style="position:absolute;z-index:251736064;mso-wrap-distance-left:0;mso-wrap-distance-right:0;mso-position-horizontal-relative:page;mso-position-vertical-relative:page" from="491.75pt,433.9pt" to="491.75pt,496.15pt" o:allowincell="f" strokeweight=".95pt">
            <w10:wrap type="square" anchorx="page" anchory="page"/>
          </v:line>
        </w:pict>
      </w:r>
    </w:p>
    <w:p w:rsidR="00853FB1" w:rsidRDefault="00853FB1">
      <w:pPr>
        <w:widowControl/>
        <w:kinsoku/>
        <w:autoSpaceDE w:val="0"/>
        <w:autoSpaceDN w:val="0"/>
        <w:adjustRightInd w:val="0"/>
        <w:sectPr w:rsidR="00853FB1">
          <w:pgSz w:w="16838" w:h="11904" w:orient="landscape"/>
          <w:pgMar w:top="5" w:right="774" w:bottom="0" w:left="1878" w:header="708" w:footer="708" w:gutter="0"/>
          <w:cols w:space="708"/>
          <w:noEndnote/>
        </w:sectPr>
      </w:pPr>
    </w:p>
    <w:p w:rsidR="00853FB1" w:rsidRDefault="00A80695">
      <w:r>
        <w:rPr>
          <w:noProof/>
        </w:rPr>
        <w:pict>
          <v:shape id="_x0000_s1496" type="#_x0000_t202" style="position:absolute;margin-left:484.1pt;margin-top:0;width:318pt;height:431.5pt;z-index:25173708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spacing w:before="288"/>
                    <w:ind w:right="0"/>
                    <w:rPr>
                      <w:rStyle w:val="CharacterStyle7"/>
                      <w:spacing w:val="4"/>
                    </w:rPr>
                  </w:pPr>
                  <w:r>
                    <w:rPr>
                      <w:rStyle w:val="CharacterStyle7"/>
                      <w:spacing w:val="5"/>
                    </w:rPr>
                    <w:t xml:space="preserve">In de noordelijke zijmuur van de kerk was een deur, die naar een aantal zijvertrekken leidde. Eén van deze zijvertrekken, dat als doopvertrek dienst </w:t>
                  </w:r>
                  <w:r>
                    <w:rPr>
                      <w:rStyle w:val="CharacterStyle7"/>
                      <w:spacing w:val="3"/>
                    </w:rPr>
                    <w:t xml:space="preserve">deed, bezat een rechthoekig bassin. Het is ongetwijfeld omringd geweest door </w:t>
                  </w:r>
                  <w:r>
                    <w:rPr>
                      <w:rStyle w:val="CharacterStyle7"/>
                      <w:spacing w:val="6"/>
                    </w:rPr>
                    <w:t xml:space="preserve">twee treden. De kuip is gecementeerd en heeft een diepte van 0,65 m. De </w:t>
                  </w:r>
                  <w:r>
                    <w:rPr>
                      <w:rStyle w:val="CharacterStyle7"/>
                      <w:spacing w:val="2"/>
                    </w:rPr>
                    <w:t xml:space="preserve">vierhoekige vorm kan weer herinneren aan de vier Paradijsrivieren en de vier </w:t>
                  </w:r>
                  <w:r>
                    <w:rPr>
                      <w:rStyle w:val="CharacterStyle7"/>
                      <w:spacing w:val="3"/>
                    </w:rPr>
                    <w:t xml:space="preserve">"hoeken" der aarde. Meestal treft men bij het doopbassin een zuiver vierkante vorm. Misschien heeft men in dit geval te maken met de bedoeling, het afdalen </w:t>
                  </w:r>
                  <w:r>
                    <w:rPr>
                      <w:rStyle w:val="CharacterStyle7"/>
                      <w:spacing w:val="2"/>
                    </w:rPr>
                    <w:t xml:space="preserve">en opstijgen bij bediening te vergemakkelijken. Duidelijk is wel, dat hier geen </w:t>
                  </w:r>
                  <w:r>
                    <w:rPr>
                      <w:rStyle w:val="CharacterStyle7"/>
                    </w:rPr>
                    <w:t xml:space="preserve">sprake was van Doop door onderdompeling, maar door overgieting, althans bij </w:t>
                  </w:r>
                  <w:r>
                    <w:rPr>
                      <w:rStyle w:val="CharacterStyle7"/>
                      <w:spacing w:val="4"/>
                    </w:rPr>
                    <w:t>volwassenen."</w:t>
                  </w:r>
                </w:p>
                <w:p w:rsidR="00853FB1" w:rsidRDefault="00853FB1">
                  <w:pPr>
                    <w:spacing w:before="720" w:line="204" w:lineRule="auto"/>
                    <w:jc w:val="both"/>
                    <w:rPr>
                      <w:spacing w:val="2"/>
                      <w:sz w:val="19"/>
                      <w:szCs w:val="19"/>
                    </w:rPr>
                  </w:pPr>
                  <w:r>
                    <w:rPr>
                      <w:spacing w:val="2"/>
                      <w:sz w:val="19"/>
                      <w:szCs w:val="19"/>
                    </w:rPr>
                    <w:t>Alg. No. 18. Morsott (Vasampus)</w:t>
                  </w:r>
                </w:p>
                <w:p w:rsidR="00853FB1" w:rsidRDefault="00853FB1">
                  <w:pPr>
                    <w:pStyle w:val="Style3"/>
                    <w:kinsoku w:val="0"/>
                    <w:autoSpaceDE/>
                    <w:autoSpaceDN/>
                    <w:spacing w:before="252" w:line="264" w:lineRule="auto"/>
                    <w:ind w:right="0"/>
                    <w:rPr>
                      <w:rStyle w:val="CharacterStyle7"/>
                      <w:spacing w:val="3"/>
                    </w:rPr>
                  </w:pPr>
                  <w:r>
                    <w:rPr>
                      <w:rStyle w:val="CharacterStyle7"/>
                      <w:spacing w:val="2"/>
                    </w:rPr>
                    <w:t xml:space="preserve">In het Oosten van Algerië, niet ver van de Tunesische grens, ± 45 km. ten </w:t>
                  </w:r>
                  <w:r>
                    <w:rPr>
                      <w:rStyle w:val="CharacterStyle7"/>
                      <w:spacing w:val="1"/>
                    </w:rPr>
                    <w:t xml:space="preserve">Noordwesten van Tébessa en even ten Noordoosten van het dorp Morsott, in de </w:t>
                  </w:r>
                  <w:r>
                    <w:rPr>
                      <w:rStyle w:val="CharacterStyle7"/>
                      <w:spacing w:val="4"/>
                    </w:rPr>
                    <w:t xml:space="preserve">ruïnes van wat eens Vasampus of Vasonpus moet zijn geweest, ontdekte men </w:t>
                  </w:r>
                  <w:r>
                    <w:rPr>
                      <w:rStyle w:val="CharacterStyle7"/>
                      <w:spacing w:val="2"/>
                    </w:rPr>
                    <w:t xml:space="preserve">een baptisterium, dat aan een basiliek verbonden was. In deze ruïnes, die een </w:t>
                  </w:r>
                  <w:r>
                    <w:rPr>
                      <w:rStyle w:val="CharacterStyle7"/>
                    </w:rPr>
                    <w:t xml:space="preserve">verwarde indruk maken, vond men twee basilieken op slechts 60 m. afstand van </w:t>
                  </w:r>
                  <w:r>
                    <w:rPr>
                      <w:rStyle w:val="CharacterStyle7"/>
                      <w:spacing w:val="-1"/>
                    </w:rPr>
                    <w:t xml:space="preserve">elkaar. De mogelijkheid bestaat, dat de ene aan de orthodoxe, de andere aan (le </w:t>
                  </w:r>
                  <w:r>
                    <w:rPr>
                      <w:rStyle w:val="CharacterStyle7"/>
                      <w:spacing w:val="4"/>
                    </w:rPr>
                    <w:t xml:space="preserve">Donatistische gemeente behoorde. Hoe het zij, de meer zuidelijk gelegen en </w:t>
                  </w:r>
                  <w:r>
                    <w:rPr>
                      <w:rStyle w:val="CharacterStyle7"/>
                      <w:spacing w:val="2"/>
                    </w:rPr>
                    <w:t xml:space="preserve">grootste basiliek was in het bezit van een doopgelegenheid, naar wij kunnen </w:t>
                  </w:r>
                  <w:r>
                    <w:rPr>
                      <w:rStyle w:val="CharacterStyle7"/>
                      <w:spacing w:val="5"/>
                    </w:rPr>
                    <w:t xml:space="preserve">vaststellen (zie plattegr. no. 41). De kerk werd in 1899 door de heer Barry </w:t>
                  </w:r>
                  <w:r>
                    <w:rPr>
                      <w:rStyle w:val="CharacterStyle7"/>
                      <w:spacing w:val="3"/>
                    </w:rPr>
                    <w:t xml:space="preserve">onderzocht. Zij bleek 37,50 m. lang en 15,80 m. breed te zijn. Zij was verdeeld </w:t>
                  </w:r>
                  <w:r>
                    <w:rPr>
                      <w:rStyle w:val="CharacterStyle7"/>
                      <w:spacing w:val="1"/>
                    </w:rPr>
                    <w:t xml:space="preserve">in drie schepen. Het middenschip vertoonde voor de apsis vier gaten, waarin de poten van de avondmaalstafel konden worden geplaatst. Terwijl in de apsis de </w:t>
                  </w:r>
                  <w:r>
                    <w:rPr>
                      <w:rStyle w:val="CharacterStyle7"/>
                      <w:spacing w:val="6"/>
                    </w:rPr>
                    <w:t>cathedra als stoel der prediking moet hebben gestaan, vond men de doop</w:t>
                  </w:r>
                  <w:r>
                    <w:rPr>
                      <w:rStyle w:val="CharacterStyle7"/>
                      <w:spacing w:val="6"/>
                    </w:rPr>
                    <w:softHyphen/>
                  </w:r>
                  <w:r>
                    <w:rPr>
                      <w:rStyle w:val="CharacterStyle7"/>
                      <w:spacing w:val="3"/>
                    </w:rPr>
                    <w:t>gelegenheid onmiddellijk daarachter.</w:t>
                  </w:r>
                </w:p>
                <w:p w:rsidR="00853FB1" w:rsidRDefault="00853FB1">
                  <w:pPr>
                    <w:spacing w:before="36" w:after="504"/>
                    <w:ind w:firstLine="216"/>
                    <w:jc w:val="both"/>
                    <w:rPr>
                      <w:spacing w:val="3"/>
                      <w:sz w:val="19"/>
                      <w:szCs w:val="19"/>
                    </w:rPr>
                  </w:pPr>
                  <w:r>
                    <w:rPr>
                      <w:spacing w:val="4"/>
                      <w:sz w:val="19"/>
                      <w:szCs w:val="19"/>
                    </w:rPr>
                    <w:t xml:space="preserve">De apsis was geflankeerd door verschillende vertrekken, waarvan één, aan haar rechterzijde gelegen, ook een apsis bevat. In dit laatste vertrek kan de voorganger met de dopelingen zijn samengekomen bij de bediening. In het </w:t>
                  </w:r>
                  <w:r>
                    <w:rPr>
                      <w:spacing w:val="5"/>
                      <w:sz w:val="19"/>
                      <w:szCs w:val="19"/>
                    </w:rPr>
                    <w:t xml:space="preserve">rechthoekig vertrek </w:t>
                  </w:r>
                  <w:r>
                    <w:rPr>
                      <w:i/>
                      <w:iCs/>
                      <w:spacing w:val="5"/>
                      <w:w w:val="105"/>
                      <w:sz w:val="19"/>
                      <w:szCs w:val="19"/>
                    </w:rPr>
                    <w:t xml:space="preserve">achter </w:t>
                  </w:r>
                  <w:r>
                    <w:rPr>
                      <w:spacing w:val="5"/>
                      <w:sz w:val="19"/>
                      <w:szCs w:val="19"/>
                    </w:rPr>
                    <w:t xml:space="preserve">de apsis treft men het bijna vierkante doopbassin </w:t>
                  </w:r>
                  <w:r>
                    <w:rPr>
                      <w:spacing w:val="3"/>
                      <w:sz w:val="19"/>
                      <w:szCs w:val="19"/>
                    </w:rPr>
                    <w:t>aan. Door zijn vorm herinnerde het aan de betekenis van de Doop voor heel de</w:t>
                  </w:r>
                </w:p>
              </w:txbxContent>
            </v:textbox>
            <w10:wrap type="square" anchorx="page" anchory="page"/>
          </v:shape>
        </w:pict>
      </w:r>
      <w:r>
        <w:rPr>
          <w:noProof/>
        </w:rPr>
        <w:pict>
          <v:shape id="_x0000_s1497" type="#_x0000_t202" style="position:absolute;margin-left:692.1pt;margin-top:431.5pt;width:110pt;height:121.2pt;z-index:25173811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2232" w:line="216" w:lineRule="auto"/>
                    <w:rPr>
                      <w:spacing w:val="3"/>
                      <w:sz w:val="16"/>
                      <w:szCs w:val="16"/>
                    </w:rPr>
                  </w:pPr>
                  <w:r>
                    <w:rPr>
                      <w:spacing w:val="3"/>
                      <w:sz w:val="16"/>
                      <w:szCs w:val="16"/>
                    </w:rPr>
                    <w:t>Pl. no. 41. Morsott (Vasampus)</w:t>
                  </w:r>
                </w:p>
              </w:txbxContent>
            </v:textbox>
            <w10:wrap type="square" anchorx="page" anchory="page"/>
          </v:shape>
        </w:pict>
      </w:r>
      <w:r>
        <w:rPr>
          <w:noProof/>
        </w:rPr>
        <w:pict>
          <v:shape id="_x0000_s1498" type="#_x0000_t202" style="position:absolute;margin-left:482.15pt;margin-top:431.5pt;width:175.95pt;height:121.2pt;z-index:251739136;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after="48"/>
                    <w:jc w:val="center"/>
                  </w:pPr>
                  <w:r>
                    <w:pict>
                      <v:shape id="_x0000_i1128" type="#_x0000_t75" style="width:176.25pt;height:118.5pt" fillcolor="window">
                        <v:imagedata r:id="rId59" o:title=""/>
                      </v:shape>
                    </w:pict>
                  </w:r>
                </w:p>
              </w:txbxContent>
            </v:textbox>
            <w10:wrap type="square" anchorx="page" anchory="page"/>
          </v:shape>
        </w:pict>
      </w:r>
      <w:r>
        <w:rPr>
          <w:noProof/>
        </w:rPr>
        <w:pict>
          <v:shape id="_x0000_s1499" type="#_x0000_t202" style="position:absolute;margin-left:102.5pt;margin-top:0;width:324pt;height:432.9pt;z-index:25174016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spacing w:before="252"/>
                    <w:ind w:firstLine="0"/>
                    <w:rPr>
                      <w:rStyle w:val="CharacterStyle7"/>
                      <w:spacing w:val="2"/>
                    </w:rPr>
                  </w:pPr>
                  <w:r>
                    <w:rPr>
                      <w:rStyle w:val="CharacterStyle7"/>
                      <w:spacing w:val="4"/>
                    </w:rPr>
                    <w:t xml:space="preserve">verwijzen meteen naar het kruis van de Heer, waar ons het water des levens verworven is. Elk van deze toegangen is een halfcirkelvormige trede, 0,20 m. hoog en 0,38 m. breed. Temidden van deze vier toegangen ligt het vierkante </w:t>
                  </w:r>
                  <w:r>
                    <w:rPr>
                      <w:rStyle w:val="CharacterStyle7"/>
                      <w:spacing w:val="1"/>
                    </w:rPr>
                    <w:t xml:space="preserve">bassin. Het is gemetseld en met cement bekleed. Het getal vier komt ons weer </w:t>
                  </w:r>
                  <w:r>
                    <w:rPr>
                      <w:rStyle w:val="CharacterStyle7"/>
                      <w:spacing w:val="2"/>
                    </w:rPr>
                    <w:t xml:space="preserve">vertrouwd voor: het herinnert aan de vier Paradijsstromen en wijst heen naar de </w:t>
                  </w:r>
                  <w:r>
                    <w:rPr>
                      <w:rStyle w:val="CharacterStyle7"/>
                      <w:spacing w:val="3"/>
                    </w:rPr>
                    <w:t xml:space="preserve">vier "hoeken" der aarde, vanwaar de mensen tot Christus mogen gaan om het </w:t>
                  </w:r>
                  <w:r>
                    <w:rPr>
                      <w:rStyle w:val="CharacterStyle7"/>
                      <w:spacing w:val="2"/>
                    </w:rPr>
                    <w:t>levende water te ontvangen.</w:t>
                  </w:r>
                </w:p>
                <w:p w:rsidR="00853FB1" w:rsidRDefault="00853FB1">
                  <w:pPr>
                    <w:pStyle w:val="Style3"/>
                    <w:kinsoku w:val="0"/>
                    <w:autoSpaceDE/>
                    <w:autoSpaceDN/>
                    <w:spacing w:before="144"/>
                    <w:rPr>
                      <w:rStyle w:val="CharacterStyle7"/>
                      <w:spacing w:val="2"/>
                    </w:rPr>
                  </w:pPr>
                  <w:r>
                    <w:rPr>
                      <w:rStyle w:val="CharacterStyle7"/>
                      <w:spacing w:val="4"/>
                    </w:rPr>
                    <w:t xml:space="preserve">Elke zijde van het bassin heeft een lengte van 0,45 m. De diepte bedraagt </w:t>
                  </w:r>
                  <w:r>
                    <w:rPr>
                      <w:rStyle w:val="CharacterStyle7"/>
                      <w:spacing w:val="7"/>
                    </w:rPr>
                    <w:t>slechts 0,42 m., zodat ook hier zal zijn gedoopt door overgieting. Onder</w:t>
                  </w:r>
                  <w:r>
                    <w:rPr>
                      <w:rStyle w:val="CharacterStyle7"/>
                      <w:spacing w:val="7"/>
                    </w:rPr>
                    <w:softHyphen/>
                  </w:r>
                  <w:r>
                    <w:rPr>
                      <w:rStyle w:val="CharacterStyle7"/>
                      <w:spacing w:val="4"/>
                    </w:rPr>
                    <w:t xml:space="preserve">dompeling is uitgesloten, zoals ook J. G. Davies constateerde. Merkwaardig is </w:t>
                  </w:r>
                  <w:r>
                    <w:rPr>
                      <w:rStyle w:val="CharacterStyle7"/>
                      <w:spacing w:val="8"/>
                    </w:rPr>
                    <w:t xml:space="preserve">de aanwezigheid van een pijpleiding, van pannen gemaakt, om de kuip te </w:t>
                  </w:r>
                  <w:r>
                    <w:rPr>
                      <w:rStyle w:val="CharacterStyle7"/>
                      <w:spacing w:val="2"/>
                    </w:rPr>
                    <w:t xml:space="preserve">vullen. Een gat voor de afvoer is niet aanwezig. Na bediening moet de kuip dus </w:t>
                  </w:r>
                  <w:r>
                    <w:rPr>
                      <w:rStyle w:val="CharacterStyle7"/>
                      <w:spacing w:val="10"/>
                    </w:rPr>
                    <w:t xml:space="preserve">met de hand zijn geleegd. Ook dit verbiedt de gedachte aan Doop door </w:t>
                  </w:r>
                  <w:r>
                    <w:rPr>
                      <w:rStyle w:val="CharacterStyle7"/>
                      <w:spacing w:val="2"/>
                    </w:rPr>
                    <w:t>onderdompeling.</w:t>
                  </w:r>
                </w:p>
                <w:p w:rsidR="00853FB1" w:rsidRDefault="00853FB1">
                  <w:pPr>
                    <w:pStyle w:val="Style3"/>
                    <w:kinsoku w:val="0"/>
                    <w:autoSpaceDE/>
                    <w:autoSpaceDN/>
                    <w:spacing w:before="144"/>
                    <w:rPr>
                      <w:rStyle w:val="CharacterStyle7"/>
                      <w:spacing w:val="8"/>
                    </w:rPr>
                  </w:pPr>
                  <w:r>
                    <w:rPr>
                      <w:rStyle w:val="CharacterStyle7"/>
                      <w:spacing w:val="3"/>
                    </w:rPr>
                    <w:t xml:space="preserve">Men mag aannemen, dat de kerk gebouwd is in de tweede helft der vierde of </w:t>
                  </w:r>
                  <w:r>
                    <w:rPr>
                      <w:rStyle w:val="CharacterStyle7"/>
                      <w:spacing w:val="6"/>
                    </w:rPr>
                    <w:t xml:space="preserve">de eerste helft der vijfde eeuw. A. Khatchatrian dateert haar in de vijfde tot </w:t>
                  </w:r>
                  <w:r>
                    <w:rPr>
                      <w:rStyle w:val="CharacterStyle7"/>
                      <w:spacing w:val="8"/>
                    </w:rPr>
                    <w:t>zesde eeuw."</w:t>
                  </w:r>
                </w:p>
                <w:p w:rsidR="00853FB1" w:rsidRDefault="00853FB1">
                  <w:pPr>
                    <w:spacing w:before="576" w:line="204" w:lineRule="auto"/>
                    <w:ind w:right="72"/>
                    <w:jc w:val="both"/>
                    <w:rPr>
                      <w:spacing w:val="2"/>
                      <w:sz w:val="19"/>
                      <w:szCs w:val="19"/>
                    </w:rPr>
                  </w:pPr>
                  <w:r>
                    <w:rPr>
                      <w:spacing w:val="2"/>
                      <w:sz w:val="19"/>
                      <w:szCs w:val="19"/>
                    </w:rPr>
                    <w:t>Alg. No. 17. Matifou (Rusguniae)</w:t>
                  </w:r>
                </w:p>
                <w:p w:rsidR="00853FB1" w:rsidRDefault="00853FB1">
                  <w:pPr>
                    <w:spacing w:before="432" w:after="576"/>
                    <w:ind w:right="72" w:firstLine="216"/>
                    <w:jc w:val="both"/>
                    <w:rPr>
                      <w:spacing w:val="2"/>
                      <w:sz w:val="19"/>
                      <w:szCs w:val="19"/>
                    </w:rPr>
                  </w:pPr>
                  <w:r>
                    <w:rPr>
                      <w:spacing w:val="4"/>
                      <w:sz w:val="19"/>
                      <w:szCs w:val="19"/>
                    </w:rPr>
                    <w:t xml:space="preserve">Aan de kust van Algerië, ± 25 km. ten Oosten van de hoofdstad Algiers bij </w:t>
                  </w:r>
                  <w:r>
                    <w:rPr>
                      <w:spacing w:val="7"/>
                      <w:sz w:val="19"/>
                      <w:szCs w:val="19"/>
                    </w:rPr>
                    <w:t xml:space="preserve">Cap Matifou, trof luitenant H. Chardon tijdens de opgravingen, die duurden </w:t>
                  </w:r>
                  <w:r>
                    <w:rPr>
                      <w:spacing w:val="5"/>
                      <w:sz w:val="19"/>
                      <w:szCs w:val="19"/>
                    </w:rPr>
                    <w:t xml:space="preserve">van nov. 1899 tot febr. 1900, in het Noorden van de ruïnes van het antieke </w:t>
                  </w:r>
                  <w:r>
                    <w:rPr>
                      <w:sz w:val="19"/>
                      <w:szCs w:val="19"/>
                    </w:rPr>
                    <w:t xml:space="preserve">Rusguniae een basiliek aan, die in de aangrenzende vertrekken een baptisterium </w:t>
                  </w:r>
                  <w:r>
                    <w:rPr>
                      <w:spacing w:val="5"/>
                      <w:sz w:val="19"/>
                      <w:szCs w:val="19"/>
                    </w:rPr>
                    <w:t xml:space="preserve">vertoonde (zie plattegr. no. 40). Deze ruïnes hebben indertijd het materiaal </w:t>
                  </w:r>
                  <w:r>
                    <w:rPr>
                      <w:spacing w:val="12"/>
                      <w:sz w:val="19"/>
                      <w:szCs w:val="19"/>
                    </w:rPr>
                    <w:t>moeten leveren voor de bouw van het Turkse Algiers en zijn vanzelf</w:t>
                  </w:r>
                  <w:r>
                    <w:rPr>
                      <w:spacing w:val="12"/>
                      <w:sz w:val="19"/>
                      <w:szCs w:val="19"/>
                    </w:rPr>
                    <w:softHyphen/>
                  </w:r>
                  <w:r>
                    <w:rPr>
                      <w:spacing w:val="3"/>
                      <w:sz w:val="19"/>
                      <w:szCs w:val="19"/>
                    </w:rPr>
                    <w:t xml:space="preserve">sprekend sterk gehavend. De kerk, die bijna tot de grond toe verwoest is, had zonder apsis een lengte van 34,80 m. en een breedte van 19 m. Haar voorgevel </w:t>
                  </w:r>
                  <w:r>
                    <w:rPr>
                      <w:spacing w:val="5"/>
                      <w:sz w:val="19"/>
                      <w:szCs w:val="19"/>
                    </w:rPr>
                    <w:t xml:space="preserve">was naar het Westen gekeerd, haar apsis naar het Oosten. De oorspronkelijke </w:t>
                  </w:r>
                  <w:r>
                    <w:rPr>
                      <w:spacing w:val="1"/>
                      <w:sz w:val="19"/>
                      <w:szCs w:val="19"/>
                    </w:rPr>
                    <w:t xml:space="preserve">kerk telde drie schepen en zal in de vierde of vijfde eeuw zijn gesticht. Na een </w:t>
                  </w:r>
                  <w:r>
                    <w:rPr>
                      <w:spacing w:val="3"/>
                      <w:sz w:val="19"/>
                      <w:szCs w:val="19"/>
                    </w:rPr>
                    <w:t xml:space="preserve">verwoesting (door de Vandalen?) is zij in de Byzantijnse periode herbouwd, nu </w:t>
                  </w:r>
                  <w:r>
                    <w:rPr>
                      <w:spacing w:val="2"/>
                      <w:sz w:val="19"/>
                      <w:szCs w:val="19"/>
                    </w:rPr>
                    <w:t>als een basiliek met vijf schepen.</w:t>
                  </w:r>
                </w:p>
              </w:txbxContent>
            </v:textbox>
            <w10:wrap type="square" anchorx="page" anchory="page"/>
          </v:shape>
        </w:pict>
      </w:r>
      <w:r>
        <w:rPr>
          <w:noProof/>
        </w:rPr>
        <w:pict>
          <v:shape id="_x0000_s1500" type="#_x0000_t202" style="position:absolute;margin-left:130.5pt;margin-top:432.9pt;width:262.6pt;height:117.2pt;z-index:251741184;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jc w:val="center"/>
                  </w:pPr>
                  <w:r>
                    <w:pict>
                      <v:shape id="_x0000_i1130" type="#_x0000_t75" style="width:262.5pt;height:117pt" fillcolor="window">
                        <v:imagedata r:id="rId60" o:title=""/>
                      </v:shape>
                    </w:pict>
                  </w:r>
                </w:p>
              </w:txbxContent>
            </v:textbox>
            <w10:wrap type="square" anchorx="page" anchory="page"/>
          </v:shape>
        </w:pict>
      </w:r>
      <w:r>
        <w:rPr>
          <w:noProof/>
        </w:rPr>
        <w:pict>
          <v:shape id="_x0000_s1501" type="#_x0000_t202" style="position:absolute;margin-left:178.1pt;margin-top:433.45pt;width:17.5pt;height:4.8pt;z-index:251742208;mso-wrap-edited:f;mso-wrap-distance-left:0;mso-wrap-distance-right:0;mso-position-horizontal-relative:page;mso-position-vertical-relative:page" wrapcoords="-62 0 -62 21600 21662 21600 21662 0 -62 0" o:allowincell="f" stroked="f">
            <v:textbox inset="0,0,0,0">
              <w:txbxContent>
                <w:p w:rsidR="00853FB1" w:rsidRDefault="00853FB1">
                  <w:pPr>
                    <w:tabs>
                      <w:tab w:val="left" w:leader="underscore" w:pos="342"/>
                    </w:tabs>
                    <w:spacing w:line="108" w:lineRule="exact"/>
                    <w:rPr>
                      <w:rFonts w:ascii="Arial" w:hAnsi="Arial" w:cs="Arial"/>
                      <w:w w:val="55"/>
                      <w:sz w:val="12"/>
                      <w:szCs w:val="12"/>
                    </w:rPr>
                  </w:pPr>
                  <w:r>
                    <w:rPr>
                      <w:rFonts w:ascii="Arial" w:hAnsi="Arial" w:cs="Arial"/>
                      <w:w w:val="55"/>
                      <w:sz w:val="12"/>
                      <w:szCs w:val="12"/>
                    </w:rPr>
                    <w:t xml:space="preserve">J </w:t>
                  </w:r>
                  <w:r>
                    <w:rPr>
                      <w:rFonts w:ascii="Arial" w:hAnsi="Arial" w:cs="Arial"/>
                      <w:w w:val="55"/>
                      <w:sz w:val="12"/>
                      <w:szCs w:val="12"/>
                    </w:rPr>
                    <w:tab/>
                  </w:r>
                </w:p>
              </w:txbxContent>
            </v:textbox>
            <w10:wrap type="square" anchorx="page" anchory="page"/>
          </v:shape>
        </w:pict>
      </w:r>
      <w:r>
        <w:rPr>
          <w:noProof/>
        </w:rPr>
        <w:pict>
          <v:shape id="_x0000_s1502" type="#_x0000_t202" style="position:absolute;margin-left:159.6pt;margin-top:514.3pt;width:184.55pt;height:5.8pt;z-index:251743232;mso-wrap-edited:f;mso-wrap-distance-left:0;mso-wrap-distance-right:0;mso-position-horizontal-relative:page;mso-position-vertical-relative:page" wrapcoords="-62 0 -62 21600 21662 21600 21662 0 -62 0" o:allowincell="f" stroked="f">
            <v:textbox inset="0,0,0,0">
              <w:txbxContent>
                <w:p w:rsidR="00853FB1" w:rsidRDefault="00853FB1">
                  <w:pPr>
                    <w:tabs>
                      <w:tab w:val="right" w:pos="3686"/>
                    </w:tabs>
                    <w:spacing w:line="131" w:lineRule="exact"/>
                    <w:rPr>
                      <w:rFonts w:ascii="Verdana" w:hAnsi="Verdana" w:cs="Verdana"/>
                      <w:b/>
                      <w:bCs/>
                      <w:spacing w:val="-8"/>
                      <w:sz w:val="16"/>
                      <w:szCs w:val="16"/>
                    </w:rPr>
                  </w:pPr>
                  <w:r>
                    <w:rPr>
                      <w:rFonts w:ascii="Verdana" w:hAnsi="Verdana" w:cs="Verdana"/>
                      <w:b/>
                      <w:bCs/>
                      <w:spacing w:val="62"/>
                      <w:sz w:val="16"/>
                      <w:szCs w:val="16"/>
                    </w:rPr>
                    <w:t>IE • E • • •</w:t>
                  </w:r>
                  <w:r>
                    <w:rPr>
                      <w:rFonts w:ascii="Verdana" w:hAnsi="Verdana" w:cs="Verdana"/>
                      <w:b/>
                      <w:bCs/>
                      <w:spacing w:val="62"/>
                      <w:sz w:val="16"/>
                      <w:szCs w:val="16"/>
                    </w:rPr>
                    <w:tab/>
                  </w:r>
                  <w:r>
                    <w:rPr>
                      <w:rFonts w:ascii="Verdana" w:hAnsi="Verdana" w:cs="Verdana"/>
                      <w:b/>
                      <w:bCs/>
                      <w:spacing w:val="-8"/>
                      <w:sz w:val="16"/>
                      <w:szCs w:val="16"/>
                    </w:rPr>
                    <w:t>NL •</w:t>
                  </w:r>
                </w:p>
              </w:txbxContent>
            </v:textbox>
            <w10:wrap type="square" anchorx="page" anchory="page"/>
          </v:shape>
        </w:pict>
      </w:r>
      <w:r>
        <w:rPr>
          <w:noProof/>
        </w:rPr>
        <w:pict>
          <v:shape id="_x0000_s1503" type="#_x0000_t202" style="position:absolute;margin-left:199.2pt;margin-top:541.7pt;width:109.45pt;height:8.4pt;z-index:251744256;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213" w:lineRule="auto"/>
                    <w:rPr>
                      <w:spacing w:val="1"/>
                      <w:sz w:val="16"/>
                      <w:szCs w:val="16"/>
                    </w:rPr>
                  </w:pPr>
                  <w:r>
                    <w:rPr>
                      <w:spacing w:val="1"/>
                      <w:sz w:val="16"/>
                      <w:szCs w:val="16"/>
                    </w:rPr>
                    <w:t>Pl. no. 40. Matifou (R usguniae)</w:t>
                  </w:r>
                </w:p>
              </w:txbxContent>
            </v:textbox>
            <w10:wrap type="square" anchorx="page" anchory="page"/>
          </v:shape>
        </w:pict>
      </w:r>
      <w:r>
        <w:rPr>
          <w:noProof/>
        </w:rPr>
        <w:pict>
          <v:shape id="_x0000_s1504" type="#_x0000_t202" style="position:absolute;margin-left:100.55pt;margin-top:563.75pt;width:13.2pt;height:6.95pt;z-index:25174528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60" w:lineRule="exact"/>
                    <w:rPr>
                      <w:sz w:val="16"/>
                      <w:szCs w:val="16"/>
                    </w:rPr>
                  </w:pPr>
                  <w:r>
                    <w:rPr>
                      <w:sz w:val="16"/>
                      <w:szCs w:val="16"/>
                    </w:rPr>
                    <w:t>112</w:t>
                  </w:r>
                </w:p>
              </w:txbxContent>
            </v:textbox>
            <w10:wrap type="square" anchorx="page" anchory="page"/>
          </v:shape>
        </w:pict>
      </w:r>
      <w:r>
        <w:rPr>
          <w:noProof/>
        </w:rPr>
        <w:pict>
          <v:shape id="_x0000_s1505" type="#_x0000_t202" style="position:absolute;margin-left:787.2pt;margin-top:567.6pt;width:12.7pt;height:6.7pt;z-index:25174630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4" w:lineRule="exact"/>
                    <w:rPr>
                      <w:sz w:val="16"/>
                      <w:szCs w:val="16"/>
                    </w:rPr>
                  </w:pPr>
                  <w:r>
                    <w:rPr>
                      <w:sz w:val="16"/>
                      <w:szCs w:val="16"/>
                    </w:rPr>
                    <w:t>113</w:t>
                  </w:r>
                </w:p>
              </w:txbxContent>
            </v:textbox>
            <w10:wrap type="square" anchorx="page" anchory="page"/>
          </v:shape>
        </w:pict>
      </w:r>
      <w:r>
        <w:rPr>
          <w:noProof/>
        </w:rPr>
        <w:pict>
          <v:line id="_x0000_s1506" style="position:absolute;z-index:251747328;mso-wrap-distance-left:0;mso-wrap-distance-right:0;mso-position-horizontal-relative:page;mso-position-vertical-relative:page" from="446.65pt,0" to="446.65pt,393.9pt" o:allowincell="f" strokeweight="5.05pt">
            <w10:wrap type="square" anchorx="page" anchory="page"/>
          </v:line>
        </w:pict>
      </w:r>
    </w:p>
    <w:p w:rsidR="00853FB1" w:rsidRDefault="00853FB1">
      <w:pPr>
        <w:widowControl/>
        <w:kinsoku/>
        <w:autoSpaceDE w:val="0"/>
        <w:autoSpaceDN w:val="0"/>
        <w:adjustRightInd w:val="0"/>
        <w:sectPr w:rsidR="00853FB1">
          <w:pgSz w:w="16838" w:h="11904" w:orient="landscape"/>
          <w:pgMar w:top="0" w:right="735" w:bottom="100" w:left="2011" w:header="708" w:footer="708" w:gutter="0"/>
          <w:cols w:space="708"/>
          <w:noEndnote/>
        </w:sectPr>
      </w:pPr>
    </w:p>
    <w:p w:rsidR="00853FB1" w:rsidRDefault="00A80695">
      <w:r>
        <w:rPr>
          <w:noProof/>
        </w:rPr>
        <w:pict>
          <v:shape id="_x0000_s1507" type="#_x0000_t202" style="position:absolute;margin-left:90.5pt;margin-top:13.9pt;width:324pt;height:460.1pt;z-index:25174835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64" w:lineRule="auto"/>
                    <w:ind w:right="72"/>
                    <w:jc w:val="both"/>
                    <w:rPr>
                      <w:spacing w:val="2"/>
                      <w:sz w:val="19"/>
                      <w:szCs w:val="19"/>
                    </w:rPr>
                  </w:pPr>
                  <w:r>
                    <w:rPr>
                      <w:spacing w:val="5"/>
                      <w:sz w:val="19"/>
                      <w:szCs w:val="19"/>
                    </w:rPr>
                    <w:t xml:space="preserve">wereld. Onder de rand van het bassin treft men nog twee treden, vervaardigd </w:t>
                  </w:r>
                  <w:r>
                    <w:rPr>
                      <w:spacing w:val="6"/>
                      <w:sz w:val="19"/>
                      <w:szCs w:val="19"/>
                    </w:rPr>
                    <w:t xml:space="preserve">van gehouwen steen, aan, zodat de dopeling drie maal had af te dalen. De </w:t>
                  </w:r>
                  <w:r>
                    <w:rPr>
                      <w:spacing w:val="1"/>
                      <w:sz w:val="19"/>
                      <w:szCs w:val="19"/>
                    </w:rPr>
                    <w:t xml:space="preserve">heenwijzing naar de Naam van de Drieënige God, waarin wij gedoopt worden, is </w:t>
                  </w:r>
                  <w:r>
                    <w:rPr>
                      <w:spacing w:val="2"/>
                      <w:sz w:val="19"/>
                      <w:szCs w:val="19"/>
                    </w:rPr>
                    <w:t>weer duidelijk. Beneden is de kuip uiteindelijk 0,93 m. bij 0,84 m. groot. De afmetingen wijzen weer in de richting van Doop door overgieting.</w:t>
                  </w:r>
                </w:p>
                <w:p w:rsidR="00853FB1" w:rsidRDefault="00853FB1">
                  <w:pPr>
                    <w:pStyle w:val="Style3"/>
                    <w:kinsoku w:val="0"/>
                    <w:autoSpaceDE/>
                    <w:autoSpaceDN/>
                    <w:spacing w:line="264" w:lineRule="auto"/>
                    <w:ind w:firstLine="288"/>
                    <w:rPr>
                      <w:rStyle w:val="CharacterStyle7"/>
                      <w:spacing w:val="4"/>
                    </w:rPr>
                  </w:pPr>
                  <w:r>
                    <w:rPr>
                      <w:rStyle w:val="CharacterStyle7"/>
                      <w:spacing w:val="8"/>
                    </w:rPr>
                    <w:t xml:space="preserve">De as en kolen, die men vermengd vond met liet puin van basiliek en </w:t>
                  </w:r>
                  <w:r>
                    <w:rPr>
                      <w:rStyle w:val="CharacterStyle7"/>
                      <w:spacing w:val="7"/>
                    </w:rPr>
                    <w:t xml:space="preserve">bijgebouwen, spreken van de ondergang van dit kerkgebouw door brand. </w:t>
                  </w:r>
                  <w:r>
                    <w:rPr>
                      <w:rStyle w:val="CharacterStyle7"/>
                      <w:spacing w:val="4"/>
                    </w:rPr>
                    <w:t>Onwillekeurig denken we aan een verwoesting bij de Mohammedaanse inval."</w:t>
                  </w:r>
                </w:p>
                <w:p w:rsidR="00853FB1" w:rsidRDefault="00853FB1">
                  <w:pPr>
                    <w:spacing w:before="468" w:line="211" w:lineRule="auto"/>
                    <w:ind w:right="72"/>
                    <w:jc w:val="both"/>
                    <w:rPr>
                      <w:spacing w:val="2"/>
                      <w:sz w:val="19"/>
                      <w:szCs w:val="19"/>
                    </w:rPr>
                  </w:pPr>
                  <w:r>
                    <w:rPr>
                      <w:spacing w:val="2"/>
                      <w:sz w:val="19"/>
                      <w:szCs w:val="19"/>
                    </w:rPr>
                    <w:t>Alg. No. 19. Orléansville (Castellum Tingitanum)</w:t>
                  </w:r>
                </w:p>
                <w:p w:rsidR="00853FB1" w:rsidRDefault="00853FB1">
                  <w:pPr>
                    <w:pStyle w:val="Style3"/>
                    <w:kinsoku w:val="0"/>
                    <w:autoSpaceDE/>
                    <w:autoSpaceDN/>
                    <w:spacing w:before="288"/>
                    <w:ind w:firstLine="288"/>
                    <w:rPr>
                      <w:rStyle w:val="CharacterStyle7"/>
                      <w:spacing w:val="2"/>
                    </w:rPr>
                  </w:pPr>
                  <w:r>
                    <w:rPr>
                      <w:rStyle w:val="CharacterStyle7"/>
                      <w:spacing w:val="1"/>
                    </w:rPr>
                    <w:t xml:space="preserve">Aan de kust van Algerië, halverwege tussen Algiers en Oran, te Orléansville, </w:t>
                  </w:r>
                  <w:r>
                    <w:rPr>
                      <w:rStyle w:val="CharacterStyle7"/>
                    </w:rPr>
                    <w:t xml:space="preserve">het antieke Castellum Tingitanum, ontdekte men de resten van een basiliek, die </w:t>
                  </w:r>
                  <w:r>
                    <w:rPr>
                      <w:rStyle w:val="CharacterStyle7"/>
                      <w:spacing w:val="2"/>
                    </w:rPr>
                    <w:t xml:space="preserve">oorspronkelijk misschien een baptisterium bevatte. Men vond de resten in 1843 </w:t>
                  </w:r>
                  <w:r>
                    <w:rPr>
                      <w:rStyle w:val="CharacterStyle7"/>
                    </w:rPr>
                    <w:t xml:space="preserve">onder het tegenwoordige marktplein. De basiliek is merkwaardig, omdat zij een </w:t>
                  </w:r>
                  <w:r>
                    <w:rPr>
                      <w:rStyle w:val="CharacterStyle7"/>
                      <w:spacing w:val="2"/>
                    </w:rPr>
                    <w:t xml:space="preserve">duidelijke datum van haar stichting draagt, nl. het jaar 324. Zij wordt de oudste </w:t>
                  </w:r>
                  <w:r>
                    <w:rPr>
                      <w:rStyle w:val="CharacterStyle7"/>
                      <w:spacing w:val="7"/>
                    </w:rPr>
                    <w:t xml:space="preserve">kerk ter wereld genoemd, die uitdrukkelijk en duidelijk is gedateerd. Het </w:t>
                  </w:r>
                  <w:r>
                    <w:rPr>
                      <w:rStyle w:val="CharacterStyle7"/>
                      <w:spacing w:val="2"/>
                    </w:rPr>
                    <w:t>kerkgebouw was 16 m. breed en maximaal 26 m. lang. Het omvatte waarschijn</w:t>
                  </w:r>
                  <w:r>
                    <w:rPr>
                      <w:rStyle w:val="CharacterStyle7"/>
                      <w:spacing w:val="2"/>
                    </w:rPr>
                    <w:softHyphen/>
                    <w:t>lijk vijf schepen en was met zijn apsis naar het Oosten gericht.</w:t>
                  </w:r>
                </w:p>
                <w:p w:rsidR="00853FB1" w:rsidRDefault="00853FB1">
                  <w:pPr>
                    <w:pStyle w:val="Style3"/>
                    <w:kinsoku w:val="0"/>
                    <w:autoSpaceDE/>
                    <w:autoSpaceDN/>
                    <w:spacing w:before="144"/>
                    <w:ind w:firstLine="288"/>
                    <w:rPr>
                      <w:rStyle w:val="CharacterStyle7"/>
                      <w:spacing w:val="2"/>
                    </w:rPr>
                  </w:pPr>
                  <w:r>
                    <w:rPr>
                      <w:rStyle w:val="CharacterStyle7"/>
                    </w:rPr>
                    <w:t xml:space="preserve">Opvallend is het ontbreken van een ingang aan de (westelijke) voorzijde. Het </w:t>
                  </w:r>
                  <w:r>
                    <w:rPr>
                      <w:rStyle w:val="CharacterStyle7"/>
                      <w:spacing w:val="4"/>
                    </w:rPr>
                    <w:t xml:space="preserve">gemis hiervan werd vergoed door de aanwezigheid van twee ingangen aan de </w:t>
                  </w:r>
                  <w:r>
                    <w:rPr>
                      <w:rStyle w:val="CharacterStyle7"/>
                      <w:spacing w:val="2"/>
                    </w:rPr>
                    <w:t xml:space="preserve">beide zijkanten. Deze constructie is blijkbaar toegepast, omdat men achter de </w:t>
                  </w:r>
                  <w:r>
                    <w:rPr>
                      <w:rStyle w:val="CharacterStyle7"/>
                    </w:rPr>
                    <w:t xml:space="preserve">voorgevel een contra-apsis had aangebracht, die een grafmonument bevatte (zie </w:t>
                  </w:r>
                  <w:r>
                    <w:rPr>
                      <w:rStyle w:val="CharacterStyle7"/>
                      <w:spacing w:val="4"/>
                    </w:rPr>
                    <w:t xml:space="preserve">plattegr. no. 42). De halfcirkelvormige achtermuur van dit monument leunde </w:t>
                  </w:r>
                  <w:r>
                    <w:rPr>
                      <w:rStyle w:val="CharacterStyle7"/>
                      <w:spacing w:val="2"/>
                    </w:rPr>
                    <w:t xml:space="preserve">tegen de voorgevel. De bouw werd uitgevoerd met bijzonder slecht metselwerk. </w:t>
                  </w:r>
                  <w:r>
                    <w:rPr>
                      <w:rStyle w:val="CharacterStyle7"/>
                      <w:spacing w:val="6"/>
                    </w:rPr>
                    <w:t xml:space="preserve">De voorzijde van het monument, geopend naar de basiliek, was gesierd met </w:t>
                  </w:r>
                  <w:r>
                    <w:rPr>
                      <w:rStyle w:val="CharacterStyle7"/>
                      <w:spacing w:val="2"/>
                    </w:rPr>
                    <w:t xml:space="preserve">twee pilaren, vervaardigd van leisteen, waarvan de bases bij de opgraving nog </w:t>
                  </w:r>
                  <w:r>
                    <w:rPr>
                      <w:rStyle w:val="CharacterStyle7"/>
                      <w:spacing w:val="1"/>
                    </w:rPr>
                    <w:t xml:space="preserve">aanwezig waren. Blijkens insnijdingen in de zuilen was hier oorspronkelijk een </w:t>
                  </w:r>
                  <w:r>
                    <w:rPr>
                      <w:rStyle w:val="CharacterStyle7"/>
                      <w:spacing w:val="2"/>
                    </w:rPr>
                    <w:t>hekwerk aanwezig ter afsluiting van deze contra-apsis.</w:t>
                  </w:r>
                </w:p>
                <w:p w:rsidR="00853FB1" w:rsidRDefault="00853FB1">
                  <w:pPr>
                    <w:spacing w:before="216" w:after="1152"/>
                    <w:ind w:right="72" w:firstLine="288"/>
                    <w:jc w:val="both"/>
                    <w:rPr>
                      <w:spacing w:val="13"/>
                      <w:sz w:val="19"/>
                      <w:szCs w:val="19"/>
                    </w:rPr>
                  </w:pPr>
                  <w:r>
                    <w:rPr>
                      <w:spacing w:val="5"/>
                      <w:sz w:val="19"/>
                      <w:szCs w:val="19"/>
                    </w:rPr>
                    <w:t xml:space="preserve">Tussen de beide zuilen las men, wanneer men de rug naar de kerk keerde, </w:t>
                  </w:r>
                  <w:r>
                    <w:rPr>
                      <w:sz w:val="19"/>
                      <w:szCs w:val="19"/>
                    </w:rPr>
                    <w:t xml:space="preserve">een inscriptie, die het graf aanwees van de voorganger Reparatus, volgens onze </w:t>
                  </w:r>
                  <w:r>
                    <w:rPr>
                      <w:spacing w:val="2"/>
                      <w:sz w:val="19"/>
                      <w:szCs w:val="19"/>
                    </w:rPr>
                    <w:t xml:space="preserve">jaartelling overleden in 475. Inderdaad vond men in de contra-apsis, waarvan de </w:t>
                  </w:r>
                  <w:r>
                    <w:rPr>
                      <w:spacing w:val="13"/>
                      <w:sz w:val="19"/>
                      <w:szCs w:val="19"/>
                    </w:rPr>
                    <w:t xml:space="preserve">vloer enkele cm. hoger lag dan die van de kerk, het graf van bedoelde </w:t>
                  </w:r>
                </w:p>
              </w:txbxContent>
            </v:textbox>
            <w10:wrap type="square" anchorx="page" anchory="page"/>
          </v:shape>
        </w:pict>
      </w:r>
      <w:r>
        <w:rPr>
          <w:noProof/>
        </w:rPr>
        <w:pict>
          <v:shape id="_x0000_s1508" type="#_x0000_t202" style="position:absolute;margin-left:90.5pt;margin-top:474pt;width:324pt;height:78pt;z-index:251749376;mso-wrap-edited:f;mso-wrap-distance-left:0;mso-wrap-distance-right: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2275"/>
                    <w:gridCol w:w="4205"/>
                  </w:tblGrid>
                  <w:tr w:rsidR="00853FB1">
                    <w:tblPrEx>
                      <w:tblCellMar>
                        <w:top w:w="0" w:type="dxa"/>
                        <w:left w:w="0" w:type="dxa"/>
                        <w:bottom w:w="0" w:type="dxa"/>
                        <w:right w:w="0" w:type="dxa"/>
                      </w:tblCellMar>
                    </w:tblPrEx>
                    <w:trPr>
                      <w:trHeight w:hRule="exact" w:val="1560"/>
                    </w:trPr>
                    <w:tc>
                      <w:tcPr>
                        <w:tcW w:w="2275" w:type="dxa"/>
                        <w:tcBorders>
                          <w:top w:val="nil"/>
                          <w:left w:val="nil"/>
                          <w:bottom w:val="nil"/>
                          <w:right w:val="nil"/>
                        </w:tcBorders>
                      </w:tcPr>
                      <w:p w:rsidR="00853FB1" w:rsidRDefault="0035182B">
                        <w:pPr>
                          <w:spacing w:after="72"/>
                          <w:ind w:left="24"/>
                          <w:jc w:val="center"/>
                        </w:pPr>
                        <w:r>
                          <w:pict>
                            <v:shape id="_x0000_i1132" type="#_x0000_t75" style="width:112.5pt;height:74.25pt" fillcolor="window">
                              <v:imagedata r:id="rId61" o:title=""/>
                            </v:shape>
                          </w:pict>
                        </w:r>
                      </w:p>
                    </w:tc>
                    <w:tc>
                      <w:tcPr>
                        <w:tcW w:w="4205" w:type="dxa"/>
                        <w:tcBorders>
                          <w:top w:val="nil"/>
                          <w:left w:val="nil"/>
                          <w:bottom w:val="nil"/>
                          <w:right w:val="nil"/>
                        </w:tcBorders>
                      </w:tcPr>
                      <w:p w:rsidR="00853FB1" w:rsidRDefault="00853FB1">
                        <w:pPr>
                          <w:ind w:right="148"/>
                          <w:jc w:val="right"/>
                          <w:rPr>
                            <w:rFonts w:ascii="Tahoma" w:hAnsi="Tahoma" w:cs="Tahoma"/>
                            <w:spacing w:val="13"/>
                            <w:sz w:val="13"/>
                            <w:szCs w:val="13"/>
                          </w:rPr>
                        </w:pPr>
                        <w:r>
                          <w:rPr>
                            <w:rFonts w:ascii="Tahoma" w:hAnsi="Tahoma" w:cs="Tahoma"/>
                            <w:spacing w:val="13"/>
                            <w:sz w:val="13"/>
                            <w:szCs w:val="13"/>
                          </w:rPr>
                          <w:t>Pl. no. 42. Orléansville (Castellion Twritannin</w:t>
                        </w:r>
                      </w:p>
                    </w:tc>
                  </w:tr>
                </w:tbl>
                <w:p w:rsidR="00853FB1" w:rsidRDefault="00853FB1">
                  <w:pPr>
                    <w:rPr>
                      <w:rFonts w:ascii="Tahoma" w:hAnsi="Tahoma" w:cs="Tahoma"/>
                      <w:spacing w:val="13"/>
                      <w:sz w:val="13"/>
                      <w:szCs w:val="13"/>
                    </w:rPr>
                  </w:pPr>
                </w:p>
              </w:txbxContent>
            </v:textbox>
            <w10:wrap type="square" anchorx="page" anchory="page"/>
          </v:shape>
        </w:pict>
      </w:r>
      <w:r>
        <w:rPr>
          <w:noProof/>
        </w:rPr>
        <w:pict>
          <v:shape id="_x0000_s1509" type="#_x0000_t202" style="position:absolute;margin-left:475.05pt;margin-top:13.9pt;width:324pt;height:538.1pt;z-index:25175040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jc w:val="both"/>
                    <w:rPr>
                      <w:sz w:val="19"/>
                      <w:szCs w:val="19"/>
                    </w:rPr>
                  </w:pPr>
                  <w:r>
                    <w:rPr>
                      <w:spacing w:val="3"/>
                      <w:sz w:val="19"/>
                      <w:szCs w:val="19"/>
                    </w:rPr>
                    <w:t xml:space="preserve">voorganger. Hij was begraven in een kist van hout, het hoofd naar het Westen </w:t>
                  </w:r>
                  <w:r>
                    <w:rPr>
                      <w:sz w:val="19"/>
                      <w:szCs w:val="19"/>
                    </w:rPr>
                    <w:t>gekeerd.</w:t>
                  </w:r>
                </w:p>
                <w:p w:rsidR="00853FB1" w:rsidRDefault="00853FB1">
                  <w:pPr>
                    <w:pStyle w:val="Style3"/>
                    <w:kinsoku w:val="0"/>
                    <w:autoSpaceDE/>
                    <w:autoSpaceDN/>
                    <w:spacing w:before="72"/>
                    <w:ind w:right="0" w:firstLine="288"/>
                    <w:rPr>
                      <w:rStyle w:val="CharacterStyle7"/>
                      <w:spacing w:val="4"/>
                    </w:rPr>
                  </w:pPr>
                  <w:r>
                    <w:rPr>
                      <w:rStyle w:val="CharacterStyle7"/>
                      <w:spacing w:val="3"/>
                    </w:rPr>
                    <w:t xml:space="preserve">Nu was het duidelijk, dat bv. de halfcirkelvormige muur rond het graf later </w:t>
                  </w:r>
                  <w:r>
                    <w:rPr>
                      <w:rStyle w:val="CharacterStyle7"/>
                      <w:spacing w:val="6"/>
                    </w:rPr>
                    <w:t xml:space="preserve">werd gebouwd dan de kerk zelf, blijkbaar na het sterven van R.eparatus. Ook </w:t>
                  </w:r>
                  <w:r>
                    <w:rPr>
                      <w:rStyle w:val="CharacterStyle7"/>
                      <w:spacing w:val="5"/>
                    </w:rPr>
                    <w:t xml:space="preserve">viel te constateren, dat men in het oorspronkelijk aanwezige mozaiek op deze </w:t>
                  </w:r>
                  <w:r>
                    <w:rPr>
                      <w:rStyle w:val="CharacterStyle7"/>
                      <w:spacing w:val="6"/>
                    </w:rPr>
                    <w:t xml:space="preserve">plaats een nieuw stuk had ingevoegd. Op dit nieuwe stuk werd het grafschrift van Reparatus, omgeven door een kroon, aangebracht. Luitenant F. Prévost </w:t>
                  </w:r>
                  <w:r>
                    <w:rPr>
                      <w:rStyle w:val="CharacterStyle7"/>
                      <w:spacing w:val="7"/>
                    </w:rPr>
                    <w:t xml:space="preserve">oppert in zijn rapport in 1848 de veronderstelling, dat zich tevoren juist hier </w:t>
                  </w:r>
                  <w:r>
                    <w:rPr>
                      <w:rStyle w:val="CharacterStyle7"/>
                      <w:spacing w:val="4"/>
                    </w:rPr>
                    <w:t>een baptisterium heeft bevonden.</w:t>
                  </w:r>
                </w:p>
                <w:p w:rsidR="00853FB1" w:rsidRDefault="00853FB1">
                  <w:pPr>
                    <w:pStyle w:val="Style3"/>
                    <w:kinsoku w:val="0"/>
                    <w:autoSpaceDE/>
                    <w:autoSpaceDN/>
                    <w:spacing w:before="144"/>
                    <w:ind w:right="0" w:firstLine="288"/>
                    <w:rPr>
                      <w:rStyle w:val="CharacterStyle7"/>
                      <w:spacing w:val="2"/>
                    </w:rPr>
                  </w:pPr>
                  <w:r>
                    <w:rPr>
                      <w:rStyle w:val="CharacterStyle7"/>
                      <w:spacing w:val="4"/>
                    </w:rPr>
                    <w:t xml:space="preserve">Hij grondt zijn mening op de aanwezigheid van twee waterpijpen, die achter </w:t>
                  </w:r>
                  <w:r>
                    <w:rPr>
                      <w:rStyle w:val="CharacterStyle7"/>
                      <w:spacing w:val="3"/>
                    </w:rPr>
                    <w:t xml:space="preserve">de halfcirkelvormige muur werden aangetroffen. Zij hadden via een reservoir en </w:t>
                  </w:r>
                  <w:r>
                    <w:rPr>
                      <w:rStyle w:val="CharacterStyle7"/>
                      <w:spacing w:val="10"/>
                    </w:rPr>
                    <w:t xml:space="preserve">een gemetselde leiding verbinding met bronnen in het bed van de rivier </w:t>
                  </w:r>
                  <w:r>
                    <w:rPr>
                      <w:rStyle w:val="CharacterStyle7"/>
                      <w:spacing w:val="3"/>
                    </w:rPr>
                    <w:t xml:space="preserve">Thigaoudt. Deze leiding is indertijd, terwille van de wateraanvoer van de stad, geheel hersteld. Verder wijst men op het mozaiek in de contra-apsis. Het stelde </w:t>
                  </w:r>
                  <w:r>
                    <w:rPr>
                      <w:rStyle w:val="CharacterStyle7"/>
                      <w:spacing w:val="6"/>
                    </w:rPr>
                    <w:t xml:space="preserve">duiven voor, die uit vazen drinken. Zij kunnen gelovigen aanduiden, die het </w:t>
                  </w:r>
                  <w:r>
                    <w:rPr>
                      <w:rStyle w:val="CharacterStyle7"/>
                      <w:spacing w:val="4"/>
                    </w:rPr>
                    <w:t xml:space="preserve">water des levens ontvangen. Ook zag men hier granaatappeltakken met fraai </w:t>
                  </w:r>
                  <w:r>
                    <w:rPr>
                      <w:rStyle w:val="CharacterStyle7"/>
                      <w:spacing w:val="7"/>
                    </w:rPr>
                    <w:t xml:space="preserve">gevormde bloesems en vruchten. Zij kunnen het Paradijs aanduiden, dat door </w:t>
                  </w:r>
                  <w:r>
                    <w:rPr>
                      <w:rStyle w:val="CharacterStyle7"/>
                      <w:spacing w:val="2"/>
                    </w:rPr>
                    <w:t>de Doop aan de gelovigen wordt toegezegd.</w:t>
                  </w:r>
                </w:p>
                <w:p w:rsidR="00853FB1" w:rsidRDefault="00853FB1">
                  <w:pPr>
                    <w:pStyle w:val="Style3"/>
                    <w:kinsoku w:val="0"/>
                    <w:autoSpaceDE/>
                    <w:autoSpaceDN/>
                    <w:spacing w:before="180"/>
                    <w:ind w:firstLine="288"/>
                    <w:rPr>
                      <w:rStyle w:val="CharacterStyle7"/>
                      <w:spacing w:val="5"/>
                    </w:rPr>
                  </w:pPr>
                  <w:r>
                    <w:rPr>
                      <w:rStyle w:val="CharacterStyle7"/>
                      <w:spacing w:val="5"/>
                    </w:rPr>
                    <w:t xml:space="preserve">Het fundament van de veronderstelling van luitenant Prévost lijkt niet zo </w:t>
                  </w:r>
                  <w:r>
                    <w:rPr>
                      <w:rStyle w:val="CharacterStyle7"/>
                      <w:spacing w:val="2"/>
                    </w:rPr>
                    <w:t xml:space="preserve">sterk als men zou wensen. In elk geval is ons van de vorm van een eventueel </w:t>
                  </w:r>
                  <w:r>
                    <w:rPr>
                      <w:rStyle w:val="CharacterStyle7"/>
                      <w:spacing w:val="3"/>
                    </w:rPr>
                    <w:t>baptisterium niets bekend. De tegenwoordige situatie laat geen nieuwe opgra</w:t>
                  </w:r>
                  <w:r>
                    <w:rPr>
                      <w:rStyle w:val="CharacterStyle7"/>
                      <w:spacing w:val="3"/>
                    </w:rPr>
                    <w:softHyphen/>
                  </w:r>
                  <w:r>
                    <w:rPr>
                      <w:rStyle w:val="CharacterStyle7"/>
                      <w:spacing w:val="7"/>
                    </w:rPr>
                    <w:t>vingen toe. Slechts enkele resten (pilaren en mozaieken) heeft men over</w:t>
                  </w:r>
                  <w:r>
                    <w:rPr>
                      <w:rStyle w:val="CharacterStyle7"/>
                      <w:spacing w:val="7"/>
                    </w:rPr>
                    <w:softHyphen/>
                  </w:r>
                  <w:r>
                    <w:rPr>
                      <w:rStyle w:val="CharacterStyle7"/>
                      <w:spacing w:val="3"/>
                    </w:rPr>
                    <w:t>gebracht naar de R.K. kerk in de stad. Men kan hier dus moeilijk gevolgtrek</w:t>
                  </w:r>
                  <w:r>
                    <w:rPr>
                      <w:rStyle w:val="CharacterStyle7"/>
                      <w:spacing w:val="3"/>
                    </w:rPr>
                    <w:softHyphen/>
                  </w:r>
                  <w:r>
                    <w:rPr>
                      <w:rStyle w:val="CharacterStyle7"/>
                      <w:spacing w:val="5"/>
                    </w:rPr>
                    <w:t>kingen maken t.a.v. de toestand van het oudchristelijk baptisterium."</w:t>
                  </w:r>
                </w:p>
                <w:p w:rsidR="00853FB1" w:rsidRDefault="00853FB1">
                  <w:pPr>
                    <w:spacing w:before="612" w:line="204" w:lineRule="auto"/>
                    <w:jc w:val="both"/>
                    <w:rPr>
                      <w:spacing w:val="2"/>
                      <w:sz w:val="19"/>
                      <w:szCs w:val="19"/>
                    </w:rPr>
                  </w:pPr>
                  <w:r>
                    <w:rPr>
                      <w:spacing w:val="2"/>
                      <w:sz w:val="19"/>
                      <w:szCs w:val="19"/>
                    </w:rPr>
                    <w:t>Alg. No. 20. Sétif (Sitifis)</w:t>
                  </w:r>
                </w:p>
                <w:p w:rsidR="00853FB1" w:rsidRDefault="00853FB1">
                  <w:pPr>
                    <w:pStyle w:val="Style3"/>
                    <w:kinsoku w:val="0"/>
                    <w:autoSpaceDE/>
                    <w:autoSpaceDN/>
                    <w:spacing w:before="288"/>
                    <w:ind w:firstLine="288"/>
                    <w:rPr>
                      <w:rStyle w:val="CharacterStyle7"/>
                    </w:rPr>
                  </w:pPr>
                  <w:r>
                    <w:rPr>
                      <w:rStyle w:val="CharacterStyle7"/>
                      <w:spacing w:val="2"/>
                    </w:rPr>
                    <w:t xml:space="preserve">In het Oosten van Algerië, 111 km. ten Zuidoosten van de havenstad Bougie </w:t>
                  </w:r>
                  <w:r>
                    <w:rPr>
                      <w:rStyle w:val="CharacterStyle7"/>
                      <w:spacing w:val="6"/>
                    </w:rPr>
                    <w:t xml:space="preserve">en 126 km. ten Westen van Constantine, in de stad Sétif, het antieke Sitifis, </w:t>
                  </w:r>
                  <w:r>
                    <w:rPr>
                      <w:rStyle w:val="CharacterStyle7"/>
                      <w:spacing w:val="3"/>
                    </w:rPr>
                    <w:t xml:space="preserve">vond men, volgens mededeling van mgr. Dupuch, indertijd de resten van een </w:t>
                  </w:r>
                  <w:r>
                    <w:rPr>
                      <w:rStyle w:val="CharacterStyle7"/>
                      <w:spacing w:val="4"/>
                    </w:rPr>
                    <w:t xml:space="preserve">basiliek (thans verdwenen), die een baptisterium bezat. Zij zou zich hebben bevonden aan de oostzijde van de Place Joffre, op enkele in. afstand van de </w:t>
                  </w:r>
                  <w:r>
                    <w:rPr>
                      <w:rStyle w:val="CharacterStyle7"/>
                      <w:spacing w:val="7"/>
                    </w:rPr>
                    <w:t xml:space="preserve">Protestantse kerk. De basiliek wordt beschreven als een gebouw van drie </w:t>
                  </w:r>
                  <w:r>
                    <w:rPr>
                      <w:rStyle w:val="CharacterStyle7"/>
                      <w:spacing w:val="2"/>
                    </w:rPr>
                    <w:t xml:space="preserve">schepen, die van elkaar gescheiden waren door zuilen van graniet. De doopkuip ton vervaardigd zijn geweest van beton of gips. Zij zou tenminste in totaal 1 m. </w:t>
                  </w:r>
                  <w:r>
                    <w:rPr>
                      <w:rStyle w:val="CharacterStyle7"/>
                      <w:spacing w:val="1"/>
                    </w:rPr>
                    <w:t xml:space="preserve">(liep zijn geweest en de vorm van een kruis hebben bezeten. Daarbij waren drie </w:t>
                  </w:r>
                  <w:r>
                    <w:rPr>
                      <w:rStyle w:val="CharacterStyle7"/>
                      <w:spacing w:val="7"/>
                    </w:rPr>
                    <w:t xml:space="preserve">armen uitgeschulpt tot zetels. Een loden pijp op de bodem kon dienst doen </w:t>
                  </w:r>
                  <w:r>
                    <w:rPr>
                      <w:rStyle w:val="CharacterStyle7"/>
                      <w:spacing w:val="8"/>
                    </w:rPr>
                    <w:t xml:space="preserve">voor de afvoer van het water. S. Gsell interpreteerde de drie "zetels" als </w:t>
                  </w:r>
                  <w:r>
                    <w:rPr>
                      <w:rStyle w:val="CharacterStyle7"/>
                      <w:spacing w:val="13"/>
                    </w:rPr>
                    <w:t xml:space="preserve">"treden", maar C. Courtois hield het er voor, dat er sprake was van drie </w:t>
                  </w:r>
                  <w:r>
                    <w:rPr>
                      <w:rStyle w:val="CharacterStyle7"/>
                    </w:rPr>
                    <w:t>h i jece Ilen, terwijl een vierde vervangen kon zijn geweest door een trapje.</w:t>
                  </w:r>
                </w:p>
                <w:p w:rsidR="00853FB1" w:rsidRDefault="00853FB1">
                  <w:pPr>
                    <w:pStyle w:val="Style3"/>
                    <w:kinsoku w:val="0"/>
                    <w:autoSpaceDE/>
                    <w:autoSpaceDN/>
                    <w:spacing w:before="288" w:after="36"/>
                    <w:ind w:firstLine="288"/>
                    <w:rPr>
                      <w:rStyle w:val="CharacterStyle7"/>
                      <w:spacing w:val="2"/>
                    </w:rPr>
                  </w:pPr>
                  <w:r>
                    <w:rPr>
                      <w:rStyle w:val="CharacterStyle7"/>
                      <w:spacing w:val="5"/>
                    </w:rPr>
                    <w:t xml:space="preserve">Ile I is moeilijk, deze gegevens te controleren, aangezien de ruïnes thans </w:t>
                  </w:r>
                  <w:r>
                    <w:rPr>
                      <w:rStyle w:val="CharacterStyle7"/>
                      <w:spacing w:val="3"/>
                    </w:rPr>
                    <w:t xml:space="preserve">lofaal  verdwenen zijn. Al valt op dit fundament dus niets te bouwen, er is ook </w:t>
                  </w:r>
                  <w:r>
                    <w:rPr>
                      <w:rStyle w:val="CharacterStyle7"/>
                      <w:spacing w:val="6"/>
                    </w:rPr>
                    <w:t xml:space="preserve">niets in de aanwezige mededelingen, dat strijdt met het beeld, ons geschetst </w:t>
                  </w:r>
                  <w:r>
                    <w:rPr>
                      <w:rStyle w:val="CharacterStyle7"/>
                      <w:spacing w:val="2"/>
                    </w:rPr>
                    <w:t>door gegevens van elders in Noord-Afrika.</w:t>
                  </w:r>
                  <w:r>
                    <w:rPr>
                      <w:rStyle w:val="CharacterStyle7"/>
                      <w:rFonts w:ascii="Bookman Old Style" w:hAnsi="Bookman Old Style" w:cs="Bookman Old Style"/>
                      <w:spacing w:val="2"/>
                      <w:w w:val="95"/>
                      <w:sz w:val="11"/>
                      <w:szCs w:val="11"/>
                      <w:vertAlign w:val="superscript"/>
                    </w:rPr>
                    <w:t>67</w:t>
                  </w:r>
                </w:p>
              </w:txbxContent>
            </v:textbox>
            <w10:wrap type="square" anchorx="page" anchory="page"/>
          </v:shape>
        </w:pict>
      </w:r>
      <w:r>
        <w:rPr>
          <w:noProof/>
        </w:rPr>
        <w:pict>
          <v:shape id="_x0000_s1510" type="#_x0000_t202" style="position:absolute;margin-left:90.5pt;margin-top:564.25pt;width:15.1pt;height:6.95pt;z-index:25175142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9" w:lineRule="exact"/>
                    <w:jc w:val="right"/>
                    <w:rPr>
                      <w:sz w:val="19"/>
                      <w:szCs w:val="19"/>
                    </w:rPr>
                  </w:pPr>
                  <w:r>
                    <w:rPr>
                      <w:sz w:val="19"/>
                      <w:szCs w:val="19"/>
                    </w:rPr>
                    <w:t>I14</w:t>
                  </w:r>
                </w:p>
              </w:txbxContent>
            </v:textbox>
            <w10:wrap type="square" anchorx="page" anchory="page"/>
          </v:shape>
        </w:pict>
      </w:r>
      <w:r>
        <w:rPr>
          <w:noProof/>
        </w:rPr>
        <w:pict>
          <v:shape id="_x0000_s1511" type="#_x0000_t202" style="position:absolute;margin-left:781.2pt;margin-top:567.85pt;width:12.7pt;height:6.95pt;z-index:25175244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9" w:lineRule="exact"/>
                    <w:rPr>
                      <w:spacing w:val="-21"/>
                      <w:sz w:val="19"/>
                      <w:szCs w:val="19"/>
                    </w:rPr>
                  </w:pPr>
                  <w:r>
                    <w:rPr>
                      <w:rFonts w:ascii="Arial" w:hAnsi="Arial" w:cs="Arial"/>
                      <w:spacing w:val="-21"/>
                      <w:w w:val="140"/>
                      <w:sz w:val="17"/>
                      <w:szCs w:val="17"/>
                    </w:rPr>
                    <w:t xml:space="preserve">I </w:t>
                  </w:r>
                  <w:r>
                    <w:rPr>
                      <w:spacing w:val="-21"/>
                      <w:sz w:val="19"/>
                      <w:szCs w:val="19"/>
                    </w:rPr>
                    <w:t>I 5</w:t>
                  </w:r>
                </w:p>
              </w:txbxContent>
            </v:textbox>
            <w10:wrap type="square" anchorx="page" anchory="page"/>
          </v:shape>
        </w:pict>
      </w:r>
      <w:r>
        <w:rPr>
          <w:noProof/>
        </w:rPr>
        <w:pict>
          <v:line id="_x0000_s1512" style="position:absolute;z-index:251753472;mso-wrap-distance-left:0;mso-wrap-distance-right:0;mso-position-horizontal-relative:page;mso-position-vertical-relative:page" from="444.5pt,0" to="444.5pt,276.55pt" o:allowincell="f" strokeweight=".7pt">
            <w10:wrap type="square" anchorx="page" anchory="page"/>
          </v:line>
        </w:pict>
      </w:r>
    </w:p>
    <w:p w:rsidR="00853FB1" w:rsidRDefault="00853FB1">
      <w:pPr>
        <w:widowControl/>
        <w:kinsoku/>
        <w:autoSpaceDE w:val="0"/>
        <w:autoSpaceDN w:val="0"/>
        <w:adjustRightInd w:val="0"/>
        <w:sectPr w:rsidR="00853FB1">
          <w:pgSz w:w="16838" w:h="11904" w:orient="landscape"/>
          <w:pgMar w:top="278" w:right="797" w:bottom="89" w:left="1810" w:header="708" w:footer="708" w:gutter="0"/>
          <w:cols w:space="708"/>
          <w:noEndnote/>
        </w:sectPr>
      </w:pPr>
    </w:p>
    <w:p w:rsidR="00853FB1" w:rsidRDefault="00A80695">
      <w:r>
        <w:rPr>
          <w:noProof/>
        </w:rPr>
        <w:pict>
          <v:shape id="_x0000_s1513" type="#_x0000_t202" style="position:absolute;margin-left:100.2pt;margin-top:14.4pt;width:324pt;height:539.05pt;z-index:25175449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99" w:lineRule="auto"/>
                    <w:ind w:left="72" w:right="72"/>
                    <w:rPr>
                      <w:spacing w:val="3"/>
                      <w:sz w:val="19"/>
                      <w:szCs w:val="19"/>
                    </w:rPr>
                  </w:pPr>
                  <w:r>
                    <w:rPr>
                      <w:spacing w:val="3"/>
                      <w:sz w:val="19"/>
                      <w:szCs w:val="19"/>
                    </w:rPr>
                    <w:t>Alg. No. 21. Sidi Ferruch (Obori?)</w:t>
                  </w:r>
                </w:p>
                <w:p w:rsidR="00853FB1" w:rsidRDefault="00853FB1">
                  <w:pPr>
                    <w:pStyle w:val="Style3"/>
                    <w:kinsoku w:val="0"/>
                    <w:autoSpaceDE/>
                    <w:autoSpaceDN/>
                    <w:spacing w:before="288"/>
                    <w:ind w:left="72"/>
                    <w:rPr>
                      <w:rStyle w:val="CharacterStyle7"/>
                    </w:rPr>
                  </w:pPr>
                  <w:r>
                    <w:rPr>
                      <w:rStyle w:val="CharacterStyle7"/>
                      <w:spacing w:val="10"/>
                    </w:rPr>
                    <w:t xml:space="preserve">Aan de kust van Algerië, een 27 km. ten Westen van Algiers, bij de </w:t>
                  </w:r>
                  <w:r>
                    <w:rPr>
                      <w:rStyle w:val="CharacterStyle7"/>
                      <w:spacing w:val="3"/>
                    </w:rPr>
                    <w:t xml:space="preserve">tegenwoordige badplaats Sidi Ferruch, misschien het antieke Obori, zijn nog sporen aanwezig van een baptisterium uit de oudchristelijke tijd. Zij bevinden </w:t>
                  </w:r>
                  <w:r>
                    <w:rPr>
                      <w:rStyle w:val="CharacterStyle7"/>
                      <w:spacing w:val="4"/>
                    </w:rPr>
                    <w:t xml:space="preserve">zich op het schiereiland van Sidi Ferruch, in de buurt van een fort. Dit fort is </w:t>
                  </w:r>
                  <w:r>
                    <w:rPr>
                      <w:rStyle w:val="CharacterStyle7"/>
                      <w:spacing w:val="3"/>
                    </w:rPr>
                    <w:t xml:space="preserve">een herinnering aan de landing van het Franse leger op 14 juni 1830 op deze </w:t>
                  </w:r>
                  <w:r>
                    <w:rPr>
                      <w:rStyle w:val="CharacterStyle7"/>
                      <w:spacing w:val="1"/>
                    </w:rPr>
                    <w:t xml:space="preserve">plaats, waarmee de Franse heerschappij in Algerië een aanvang nam. Zij voltrok </w:t>
                  </w:r>
                  <w:r>
                    <w:rPr>
                      <w:rStyle w:val="CharacterStyle7"/>
                      <w:spacing w:val="2"/>
                    </w:rPr>
                    <w:t xml:space="preserve">zich op het zelfde punt, waarop later, in de nacht van 8 nov. 1942, de eerste Amerikaanse commando's aan land gingen voor de strijd tegen Hitler-Duitsland </w:t>
                  </w:r>
                  <w:r>
                    <w:rPr>
                      <w:rStyle w:val="CharacterStyle7"/>
                    </w:rPr>
                    <w:t>in Algerië.</w:t>
                  </w:r>
                </w:p>
                <w:p w:rsidR="00853FB1" w:rsidRDefault="00853FB1">
                  <w:pPr>
                    <w:pStyle w:val="Style3"/>
                    <w:kinsoku w:val="0"/>
                    <w:autoSpaceDE/>
                    <w:autoSpaceDN/>
                    <w:spacing w:before="180" w:line="264" w:lineRule="auto"/>
                    <w:ind w:left="72"/>
                    <w:rPr>
                      <w:rStyle w:val="CharacterStyle7"/>
                      <w:spacing w:val="3"/>
                    </w:rPr>
                  </w:pPr>
                  <w:r>
                    <w:rPr>
                      <w:rStyle w:val="CharacterStyle7"/>
                      <w:spacing w:val="7"/>
                    </w:rPr>
                    <w:t xml:space="preserve">Ten Noordwesten van genoemd fort bestaat nog de weinig betekenende </w:t>
                  </w:r>
                  <w:r>
                    <w:rPr>
                      <w:rStyle w:val="CharacterStyle7"/>
                    </w:rPr>
                    <w:t xml:space="preserve">ruïne van een kerk, waarvan de apsis naar het Noordoosten gericht was. Rechts </w:t>
                  </w:r>
                  <w:r>
                    <w:rPr>
                      <w:rStyle w:val="CharacterStyle7"/>
                      <w:spacing w:val="2"/>
                    </w:rPr>
                    <w:t xml:space="preserve">daarvan, dus aan de oostzijde, lag de doopgelegenheid, waarvan de kuip nog zichtbaar is. Deze bestaat uit een vierkant blok, waarvan elke zijde 1,75 m. lang </w:t>
                  </w:r>
                  <w:r>
                    <w:rPr>
                      <w:rStyle w:val="CharacterStyle7"/>
                      <w:spacing w:val="1"/>
                    </w:rPr>
                    <w:t xml:space="preserve">is. In dit blok is een bijna cirkelvormig bassin uitgediept met een middellijn van </w:t>
                  </w:r>
                  <w:r>
                    <w:rPr>
                      <w:rStyle w:val="CharacterStyle7"/>
                      <w:spacing w:val="4"/>
                    </w:rPr>
                    <w:t xml:space="preserve">1,05 m. We staan dus weer voor de vertrouwde heenwijzingen naar de vier </w:t>
                  </w:r>
                  <w:r>
                    <w:rPr>
                      <w:rStyle w:val="CharacterStyle7"/>
                      <w:spacing w:val="3"/>
                    </w:rPr>
                    <w:t>Paradijsrivieren en de vier "hoeken" der wereld en tevens voor de herinnering aan het eeuwige leven, dat ons door de Doop wordt toegezegd.</w:t>
                  </w:r>
                </w:p>
                <w:p w:rsidR="00853FB1" w:rsidRDefault="00853FB1">
                  <w:pPr>
                    <w:pStyle w:val="Style3"/>
                    <w:kinsoku w:val="0"/>
                    <w:autoSpaceDE/>
                    <w:autoSpaceDN/>
                    <w:ind w:left="72"/>
                    <w:rPr>
                      <w:rStyle w:val="CharacterStyle7"/>
                      <w:rFonts w:ascii="Arial" w:hAnsi="Arial" w:cs="Arial"/>
                      <w:sz w:val="6"/>
                      <w:szCs w:val="6"/>
                    </w:rPr>
                  </w:pPr>
                  <w:r>
                    <w:rPr>
                      <w:rStyle w:val="CharacterStyle7"/>
                      <w:spacing w:val="4"/>
                    </w:rPr>
                    <w:t xml:space="preserve">Het bassin bezit aan drie kanten een kleine afgeronde trede, waardoor de </w:t>
                  </w:r>
                  <w:r>
                    <w:rPr>
                      <w:rStyle w:val="CharacterStyle7"/>
                      <w:spacing w:val="9"/>
                    </w:rPr>
                    <w:t xml:space="preserve">dopeling de doopplaats kon bereiken. Aan de vierde zijde is geen trede </w:t>
                  </w:r>
                  <w:r>
                    <w:rPr>
                      <w:rStyle w:val="CharacterStyle7"/>
                      <w:spacing w:val="2"/>
                    </w:rPr>
                    <w:t xml:space="preserve">(meer?) te vinden. Wellicht was dit de plaats, waar de voorganger stond om de Doop te bedienen. Blijkens de ene trede heeft het bassin geringe diepte bezeten </w:t>
                  </w:r>
                  <w:r>
                    <w:rPr>
                      <w:rStyle w:val="CharacterStyle7"/>
                      <w:spacing w:val="1"/>
                    </w:rPr>
                    <w:t xml:space="preserve">en was het niet geschikt voor doopbediening door onderdompeling, wel door </w:t>
                  </w:r>
                  <w:r>
                    <w:rPr>
                      <w:rStyle w:val="CharacterStyle7"/>
                    </w:rPr>
                    <w:t xml:space="preserve">overgieting. </w:t>
                  </w:r>
                  <w:r>
                    <w:rPr>
                      <w:rStyle w:val="CharacterStyle7"/>
                      <w:rFonts w:ascii="Bookman Old Style" w:hAnsi="Bookman Old Style" w:cs="Bookman Old Style"/>
                      <w:sz w:val="12"/>
                      <w:szCs w:val="12"/>
                      <w:vertAlign w:val="superscript"/>
                    </w:rPr>
                    <w:t>68</w:t>
                  </w:r>
                </w:p>
                <w:p w:rsidR="00853FB1" w:rsidRDefault="00853FB1">
                  <w:pPr>
                    <w:spacing w:before="648" w:line="199" w:lineRule="auto"/>
                    <w:ind w:left="72" w:right="72"/>
                    <w:jc w:val="both"/>
                    <w:rPr>
                      <w:sz w:val="19"/>
                      <w:szCs w:val="19"/>
                    </w:rPr>
                  </w:pPr>
                  <w:r>
                    <w:rPr>
                      <w:sz w:val="19"/>
                      <w:szCs w:val="19"/>
                    </w:rPr>
                    <w:t>Alg. No. 22. Sila I</w:t>
                  </w:r>
                </w:p>
                <w:p w:rsidR="00853FB1" w:rsidRDefault="00853FB1">
                  <w:pPr>
                    <w:spacing w:before="540" w:after="72"/>
                    <w:ind w:left="72" w:right="72" w:firstLine="216"/>
                    <w:jc w:val="both"/>
                    <w:rPr>
                      <w:spacing w:val="5"/>
                      <w:sz w:val="19"/>
                      <w:szCs w:val="19"/>
                    </w:rPr>
                  </w:pPr>
                  <w:r>
                    <w:rPr>
                      <w:spacing w:val="3"/>
                      <w:sz w:val="19"/>
                      <w:szCs w:val="19"/>
                    </w:rPr>
                    <w:t xml:space="preserve">In het Oosten van Algerië, op 27 km. Zuidoost ten Zuiden van Constantine, </w:t>
                  </w:r>
                  <w:r>
                    <w:rPr>
                      <w:spacing w:val="1"/>
                      <w:sz w:val="19"/>
                      <w:szCs w:val="19"/>
                    </w:rPr>
                    <w:t xml:space="preserve">op de weg naar Tébessa, halverwege tussen Ouled Rahmoun en Sigus, bevinden </w:t>
                  </w:r>
                  <w:r>
                    <w:rPr>
                      <w:spacing w:val="4"/>
                      <w:sz w:val="19"/>
                      <w:szCs w:val="19"/>
                    </w:rPr>
                    <w:t xml:space="preserve">zich de interessante ruïnes van het antieke Sila, waarin twee baptisteria de aandacht trekken. Men kan niet minder dan vier basilieken en een Byzantijns </w:t>
                  </w:r>
                  <w:r>
                    <w:rPr>
                      <w:spacing w:val="9"/>
                      <w:sz w:val="19"/>
                      <w:szCs w:val="19"/>
                    </w:rPr>
                    <w:t xml:space="preserve">fort op deze plaats aantreffen. Het eerst te bespreken baptisterium (zie </w:t>
                  </w:r>
                  <w:r>
                    <w:rPr>
                      <w:spacing w:val="5"/>
                      <w:sz w:val="19"/>
                      <w:szCs w:val="19"/>
                    </w:rPr>
                    <w:t xml:space="preserve">plattegr. no. 43) is verbonden aan een basiliek, die met haar apsis naar het </w:t>
                  </w:r>
                  <w:r>
                    <w:rPr>
                      <w:sz w:val="19"/>
                      <w:szCs w:val="19"/>
                    </w:rPr>
                    <w:t xml:space="preserve">Oosten is gericht. Links van de apsis, dus aan de Noordzijde, is het doopvertrek, </w:t>
                  </w:r>
                  <w:r>
                    <w:rPr>
                      <w:spacing w:val="8"/>
                      <w:sz w:val="19"/>
                      <w:szCs w:val="19"/>
                    </w:rPr>
                    <w:t xml:space="preserve">waarin men vanuit de kerk afdaalt met twee grote treden. De kuip werd </w:t>
                  </w:r>
                  <w:r>
                    <w:rPr>
                      <w:spacing w:val="2"/>
                      <w:sz w:val="19"/>
                      <w:szCs w:val="19"/>
                    </w:rPr>
                    <w:t xml:space="preserve">indertijd, zoals doorgaans het geval is, beschermd door een baldakijn, dat rustte </w:t>
                  </w:r>
                  <w:r>
                    <w:rPr>
                      <w:spacing w:val="-2"/>
                      <w:sz w:val="19"/>
                      <w:szCs w:val="19"/>
                    </w:rPr>
                    <w:t xml:space="preserve">op vier pilaren. Zoals gewoonlijk ligt hier al dadelijk de herinnering aan de vier </w:t>
                  </w:r>
                  <w:r>
                    <w:rPr>
                      <w:spacing w:val="1"/>
                      <w:sz w:val="19"/>
                      <w:szCs w:val="19"/>
                    </w:rPr>
                    <w:t xml:space="preserve">Paradijsrivieren en de vier "hoeken" der aarde voor de hand. De kuip is eerst </w:t>
                  </w:r>
                  <w:r>
                    <w:rPr>
                      <w:spacing w:val="3"/>
                      <w:sz w:val="19"/>
                      <w:szCs w:val="19"/>
                    </w:rPr>
                    <w:t xml:space="preserve">cirkelvormig: het gaat in de Doop immers om het eeuwige leven. Vervolgens </w:t>
                  </w:r>
                  <w:r>
                    <w:rPr>
                      <w:spacing w:val="5"/>
                      <w:sz w:val="19"/>
                      <w:szCs w:val="19"/>
                    </w:rPr>
                    <w:t xml:space="preserve">wordt hij rechthoekig, wellicht ter vergemakkelijking van het afdalen aan de ene en het opklimmen aan de andere zijde. De situatie laat weer geen Doop </w:t>
                  </w:r>
                  <w:r>
                    <w:rPr>
                      <w:spacing w:val="-1"/>
                      <w:sz w:val="19"/>
                      <w:szCs w:val="19"/>
                    </w:rPr>
                    <w:t xml:space="preserve">door onderdompeling, wel door overgieting toe. Men kan het ontstaan van deze </w:t>
                  </w:r>
                  <w:r>
                    <w:rPr>
                      <w:spacing w:val="5"/>
                      <w:sz w:val="19"/>
                      <w:szCs w:val="19"/>
                    </w:rPr>
                    <w:t>doopgelegenheid dateren in de zesde eeuw."</w:t>
                  </w:r>
                </w:p>
              </w:txbxContent>
            </v:textbox>
            <w10:wrap type="square" anchorx="page" anchory="page"/>
          </v:shape>
        </w:pict>
      </w:r>
      <w:r>
        <w:rPr>
          <w:noProof/>
        </w:rPr>
        <w:pict>
          <v:shape id="_x0000_s1514" type="#_x0000_t202" style="position:absolute;margin-left:683.05pt;margin-top:14.4pt;width:125.7pt;height:117.85pt;z-index:251755520;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ind w:right="1161"/>
                  </w:pPr>
                  <w:r>
                    <w:pict>
                      <v:shape id="_x0000_i1134" type="#_x0000_t75" style="width:67.5pt;height:117.75pt" fillcolor="window">
                        <v:imagedata r:id="rId62" o:title=""/>
                      </v:shape>
                    </w:pict>
                  </w:r>
                </w:p>
              </w:txbxContent>
            </v:textbox>
            <w10:wrap type="square" anchorx="page" anchory="page"/>
          </v:shape>
        </w:pict>
      </w:r>
      <w:r>
        <w:rPr>
          <w:noProof/>
        </w:rPr>
        <w:pict>
          <v:shape id="_x0000_s1515" type="#_x0000_t202" style="position:absolute;margin-left:689.5pt;margin-top:132.25pt;width:119.25pt;height:53.5pt;z-index:25175654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324" w:after="540"/>
                    <w:rPr>
                      <w:rFonts w:ascii="Garamond" w:hAnsi="Garamond" w:cs="Garamond"/>
                      <w:sz w:val="17"/>
                      <w:szCs w:val="17"/>
                    </w:rPr>
                  </w:pPr>
                  <w:r>
                    <w:rPr>
                      <w:rFonts w:ascii="Garamond" w:hAnsi="Garamond" w:cs="Garamond"/>
                      <w:sz w:val="17"/>
                      <w:szCs w:val="17"/>
                    </w:rPr>
                    <w:t>Pl. no. 44. Sila II</w:t>
                  </w:r>
                </w:p>
              </w:txbxContent>
            </v:textbox>
            <w10:wrap type="square" anchorx="page" anchory="page"/>
          </v:shape>
        </w:pict>
      </w:r>
      <w:r>
        <w:rPr>
          <w:noProof/>
        </w:rPr>
        <w:pict>
          <v:shape id="_x0000_s1516" type="#_x0000_t202" style="position:absolute;margin-left:484.75pt;margin-top:185.75pt;width:324pt;height:367.7pt;z-index:25175756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99" w:lineRule="auto"/>
                    <w:rPr>
                      <w:spacing w:val="-2"/>
                      <w:sz w:val="19"/>
                      <w:szCs w:val="19"/>
                    </w:rPr>
                  </w:pPr>
                  <w:r>
                    <w:rPr>
                      <w:spacing w:val="-2"/>
                      <w:sz w:val="19"/>
                      <w:szCs w:val="19"/>
                    </w:rPr>
                    <w:t>Alg. No. 23. Sila II</w:t>
                  </w:r>
                </w:p>
                <w:p w:rsidR="00853FB1" w:rsidRDefault="00853FB1">
                  <w:pPr>
                    <w:pStyle w:val="Style3"/>
                    <w:kinsoku w:val="0"/>
                    <w:autoSpaceDE/>
                    <w:autoSpaceDN/>
                    <w:spacing w:before="252"/>
                    <w:ind w:firstLine="288"/>
                    <w:rPr>
                      <w:rStyle w:val="CharacterStyle7"/>
                      <w:spacing w:val="2"/>
                    </w:rPr>
                  </w:pPr>
                  <w:r>
                    <w:rPr>
                      <w:rStyle w:val="CharacterStyle7"/>
                      <w:spacing w:val="2"/>
                    </w:rPr>
                    <w:t xml:space="preserve">Men ontdekte te Sila (zie Alg. no. 22) een tweede baptisterium (zie plattegr. </w:t>
                  </w:r>
                  <w:r>
                    <w:rPr>
                      <w:rStyle w:val="CharacterStyle7"/>
                      <w:spacing w:val="3"/>
                    </w:rPr>
                    <w:t xml:space="preserve">no. 44). Deze doopgelegenheid is verbonden aan een basiliek, die, evenals de </w:t>
                  </w:r>
                  <w:r>
                    <w:rPr>
                      <w:rStyle w:val="CharacterStyle7"/>
                      <w:spacing w:val="6"/>
                    </w:rPr>
                    <w:t xml:space="preserve">kerk van het boven besproken baptisterium, naar het Oosten gericht is. Zij </w:t>
                  </w:r>
                  <w:r>
                    <w:rPr>
                      <w:rStyle w:val="CharacterStyle7"/>
                      <w:spacing w:val="4"/>
                    </w:rPr>
                    <w:t>wordt echter, anders dan normaal het geval is, door een vlakke muur afgeslo</w:t>
                  </w:r>
                  <w:r>
                    <w:rPr>
                      <w:rStyle w:val="CharacterStyle7"/>
                      <w:spacing w:val="4"/>
                    </w:rPr>
                    <w:softHyphen/>
                  </w:r>
                  <w:r>
                    <w:rPr>
                      <w:rStyle w:val="CharacterStyle7"/>
                      <w:spacing w:val="2"/>
                    </w:rPr>
                    <w:t xml:space="preserve">ten. Achter deze muur bevindt zich een apsis, die niet voor de prediking, maar </w:t>
                  </w:r>
                  <w:r>
                    <w:rPr>
                      <w:rStyle w:val="CharacterStyle7"/>
                    </w:rPr>
                    <w:t xml:space="preserve">voor de doopbediening was ingericht. Ter weerszijden liggen vertrekken, die als </w:t>
                  </w:r>
                  <w:r>
                    <w:rPr>
                      <w:rStyle w:val="CharacterStyle7"/>
                      <w:spacing w:val="5"/>
                    </w:rPr>
                    <w:t xml:space="preserve">wacht- en kleedkamers kunnen hebben dienst gedaan. In hel midden van de </w:t>
                  </w:r>
                  <w:r>
                    <w:rPr>
                      <w:rStyle w:val="CharacterStyle7"/>
                      <w:spacing w:val="8"/>
                    </w:rPr>
                    <w:t xml:space="preserve">apsis treft men een rechthoekige kuip, waarvan de korte zijden wellicht </w:t>
                  </w:r>
                  <w:r>
                    <w:rPr>
                      <w:rStyle w:val="CharacterStyle7"/>
                      <w:spacing w:val="7"/>
                    </w:rPr>
                    <w:t xml:space="preserve">dienden voor het afdalen in en het opklimmen uit de kuip. Men kan zich </w:t>
                  </w:r>
                  <w:r>
                    <w:rPr>
                      <w:rStyle w:val="CharacterStyle7"/>
                      <w:spacing w:val="4"/>
                    </w:rPr>
                    <w:t xml:space="preserve">voorstellen, dat de voorganger plaats nam aan de oostelijke lange zijde, het gezicht gewend naar de kerk, waar de gemeente de verschijning van de pas </w:t>
                  </w:r>
                  <w:r>
                    <w:rPr>
                      <w:rStyle w:val="CharacterStyle7"/>
                      <w:spacing w:val="3"/>
                    </w:rPr>
                    <w:t xml:space="preserve">gedoopten afwachtte. Het eigenlijk gezegde bassin is weer cirkelvormig, ter </w:t>
                  </w:r>
                  <w:r>
                    <w:rPr>
                      <w:rStyle w:val="CharacterStyle7"/>
                      <w:spacing w:val="2"/>
                    </w:rPr>
                    <w:t xml:space="preserve">heenwijzing naar de betekenis van de Doop als belofte voor het eeuwige leven. </w:t>
                  </w:r>
                  <w:r>
                    <w:rPr>
                      <w:rStyle w:val="CharacterStyle7"/>
                      <w:spacing w:val="3"/>
                    </w:rPr>
                    <w:t xml:space="preserve">Ook dit baptisterium zal in de zesde eeuw zijn ingericht, ongeveer gelijktijdig </w:t>
                  </w:r>
                  <w:r>
                    <w:rPr>
                      <w:rStyle w:val="CharacterStyle7"/>
                      <w:spacing w:val="1"/>
                    </w:rPr>
                    <w:t xml:space="preserve">dus met de hierboven genoemde doopplaats. Aangezien men zich in dezelfde </w:t>
                  </w:r>
                  <w:r>
                    <w:rPr>
                      <w:rStyle w:val="CharacterStyle7"/>
                      <w:spacing w:val="4"/>
                    </w:rPr>
                    <w:t xml:space="preserve">gemeente graag tot één doopgelegenheid beperkte om de eenheid van de Kerk </w:t>
                  </w:r>
                  <w:r>
                    <w:rPr>
                      <w:rStyle w:val="CharacterStyle7"/>
                      <w:spacing w:val="8"/>
                    </w:rPr>
                    <w:t xml:space="preserve">le tonen, kan men hier met de bekende scheuring tussen orthodoxen en </w:t>
                  </w:r>
                  <w:r>
                    <w:rPr>
                      <w:rStyle w:val="CharacterStyle7"/>
                      <w:spacing w:val="6"/>
                    </w:rPr>
                    <w:t xml:space="preserve">Donatisten te maken hebben. Onze gegevens laten echter op dit punt geen </w:t>
                  </w:r>
                  <w:r>
                    <w:rPr>
                      <w:rStyle w:val="CharacterStyle7"/>
                      <w:spacing w:val="2"/>
                    </w:rPr>
                    <w:t>verder strekkende conclusies toe."</w:t>
                  </w:r>
                </w:p>
                <w:p w:rsidR="00853FB1" w:rsidRDefault="00853FB1">
                  <w:pPr>
                    <w:spacing w:before="900" w:line="199" w:lineRule="auto"/>
                    <w:rPr>
                      <w:spacing w:val="-3"/>
                      <w:sz w:val="19"/>
                      <w:szCs w:val="19"/>
                    </w:rPr>
                  </w:pPr>
                  <w:r>
                    <w:rPr>
                      <w:spacing w:val="-3"/>
                      <w:sz w:val="19"/>
                      <w:szCs w:val="19"/>
                    </w:rPr>
                    <w:t>Alg. No. 24. Sillègue</w:t>
                  </w:r>
                </w:p>
                <w:p w:rsidR="00853FB1" w:rsidRDefault="00853FB1">
                  <w:pPr>
                    <w:pStyle w:val="Style3"/>
                    <w:kinsoku w:val="0"/>
                    <w:autoSpaceDE/>
                    <w:autoSpaceDN/>
                    <w:spacing w:before="216" w:after="36" w:line="264" w:lineRule="auto"/>
                    <w:ind w:firstLine="288"/>
                    <w:rPr>
                      <w:rStyle w:val="CharacterStyle7"/>
                      <w:spacing w:val="4"/>
                    </w:rPr>
                  </w:pPr>
                  <w:r>
                    <w:rPr>
                      <w:rStyle w:val="CharacterStyle7"/>
                      <w:spacing w:val="2"/>
                    </w:rPr>
                    <w:t xml:space="preserve">In het Oosten van Algerië, 24 km. ten Noordoosten van de stad Sétif, op de weg naar Djemila, in het dorp Sillègue, waarvan de naam in de antieke tijd met </w:t>
                  </w:r>
                  <w:r>
                    <w:rPr>
                      <w:rStyle w:val="CharacterStyle7"/>
                    </w:rPr>
                    <w:t xml:space="preserve">(Ie letters Novar. . . begon (blijkens inscripties), heeft zich waarschijnlijk een </w:t>
                  </w:r>
                  <w:r>
                    <w:rPr>
                      <w:rStyle w:val="CharacterStyle7"/>
                      <w:spacing w:val="3"/>
                    </w:rPr>
                    <w:t xml:space="preserve">haplislerium bevonden. Hier stond indertijd een oudchristelijke kerk (waarvan de mines echter verdwenen zijn), die in het bezit moet zijn geweest van een </w:t>
                  </w:r>
                  <w:r>
                    <w:rPr>
                      <w:rStyle w:val="CharacterStyle7"/>
                      <w:spacing w:val="4"/>
                    </w:rPr>
                    <w:t>kipiisieritint. Verschillende brokstukken van zuilen werden teruggevonden bij</w:t>
                  </w:r>
                </w:p>
              </w:txbxContent>
            </v:textbox>
            <w10:wrap type="square" anchorx="page" anchory="page"/>
          </v:shape>
        </w:pict>
      </w:r>
      <w:r>
        <w:rPr>
          <w:noProof/>
        </w:rPr>
        <w:pict>
          <v:shape id="_x0000_s1517" type="#_x0000_t202" style="position:absolute;margin-left:484.75pt;margin-top:17.6pt;width:111pt;height:133.35pt;z-index:251758592;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before="37" w:after="720"/>
                    <w:ind w:left="1008" w:right="6"/>
                  </w:pPr>
                  <w:r>
                    <w:pict>
                      <v:shape id="_x0000_i1136" type="#_x0000_t75" style="width:59.25pt;height:94.5pt" fillcolor="window">
                        <v:imagedata r:id="rId63" o:title=""/>
                      </v:shape>
                    </w:pict>
                  </w:r>
                </w:p>
              </w:txbxContent>
            </v:textbox>
            <w10:wrap type="square" anchorx="page" anchory="page"/>
          </v:shape>
        </w:pict>
      </w:r>
      <w:r>
        <w:rPr>
          <w:noProof/>
        </w:rPr>
        <w:pict>
          <v:shape id="_x0000_s1518" type="#_x0000_t202" style="position:absolute;margin-left:484.75pt;margin-top:150.95pt;width:111pt;height:9.25pt;z-index:25175961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4" w:lineRule="exact"/>
                    <w:jc w:val="right"/>
                    <w:rPr>
                      <w:rFonts w:ascii="Garamond" w:hAnsi="Garamond" w:cs="Garamond"/>
                      <w:spacing w:val="4"/>
                      <w:sz w:val="17"/>
                      <w:szCs w:val="17"/>
                    </w:rPr>
                  </w:pPr>
                  <w:r>
                    <w:rPr>
                      <w:rFonts w:ascii="Garamond" w:hAnsi="Garamond" w:cs="Garamond"/>
                      <w:spacing w:val="4"/>
                      <w:sz w:val="17"/>
                      <w:szCs w:val="17"/>
                    </w:rPr>
                    <w:t>Pl. no. 43. Sila I</w:t>
                  </w:r>
                </w:p>
              </w:txbxContent>
            </v:textbox>
            <w10:wrap type="square" anchorx="page" anchory="page"/>
          </v:shape>
        </w:pict>
      </w:r>
      <w:r>
        <w:rPr>
          <w:noProof/>
        </w:rPr>
        <w:pict>
          <v:shape id="_x0000_s1519" type="#_x0000_t202" style="position:absolute;margin-left:100.2pt;margin-top:566.15pt;width:15pt;height:6.95pt;z-index:25176064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60" w:lineRule="exact"/>
                    <w:jc w:val="right"/>
                    <w:rPr>
                      <w:sz w:val="19"/>
                      <w:szCs w:val="19"/>
                    </w:rPr>
                  </w:pPr>
                  <w:r>
                    <w:rPr>
                      <w:sz w:val="19"/>
                      <w:szCs w:val="19"/>
                    </w:rPr>
                    <w:t>116</w:t>
                  </w:r>
                </w:p>
              </w:txbxContent>
            </v:textbox>
            <w10:wrap type="square" anchorx="page" anchory="page"/>
          </v:shape>
        </w:pict>
      </w:r>
      <w:r>
        <w:rPr>
          <w:noProof/>
        </w:rPr>
        <w:pict>
          <v:shape id="_x0000_s1520" type="#_x0000_t202" style="position:absolute;margin-left:792.7pt;margin-top:566.9pt;width:16.05pt;height:7.2pt;z-index:25176166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65" w:lineRule="exact"/>
                    <w:rPr>
                      <w:spacing w:val="-6"/>
                      <w:sz w:val="19"/>
                      <w:szCs w:val="19"/>
                    </w:rPr>
                  </w:pPr>
                  <w:r>
                    <w:rPr>
                      <w:spacing w:val="-6"/>
                      <w:sz w:val="19"/>
                      <w:szCs w:val="19"/>
                    </w:rPr>
                    <w:t>I I 7</w:t>
                  </w:r>
                </w:p>
              </w:txbxContent>
            </v:textbox>
            <w10:wrap type="square" anchorx="page" anchory="page"/>
          </v:shape>
        </w:pict>
      </w:r>
      <w:r>
        <w:rPr>
          <w:noProof/>
        </w:rPr>
        <w:pict>
          <v:line id="_x0000_s1521" style="position:absolute;z-index:251762688;mso-wrap-distance-left:0;mso-wrap-distance-right:0;mso-position-horizontal-relative:page;mso-position-vertical-relative:page" from="448.3pt,0" to="448.3pt,250.15pt" o:allowincell="f" strokeweight="3.1pt">
            <w10:wrap type="square" anchorx="page" anchory="page"/>
          </v:line>
        </w:pict>
      </w:r>
      <w:r>
        <w:rPr>
          <w:noProof/>
        </w:rPr>
        <w:pict>
          <v:line id="_x0000_s1522" style="position:absolute;z-index:251763712;mso-wrap-distance-left:0;mso-wrap-distance-right:0;mso-position-horizontal-relative:page;mso-position-vertical-relative:page" from="452.4pt,0" to="452.4pt,353.8pt" o:allowincell="f" strokeweight="1.2pt">
            <w10:wrap type="square" anchorx="page" anchory="page"/>
          </v:line>
        </w:pict>
      </w:r>
    </w:p>
    <w:p w:rsidR="00853FB1" w:rsidRDefault="00853FB1">
      <w:pPr>
        <w:widowControl/>
        <w:kinsoku/>
        <w:autoSpaceDE w:val="0"/>
        <w:autoSpaceDN w:val="0"/>
        <w:adjustRightInd w:val="0"/>
        <w:sectPr w:rsidR="00853FB1">
          <w:pgSz w:w="16838" w:h="11904" w:orient="landscape"/>
          <w:pgMar w:top="0" w:right="603" w:bottom="391" w:left="2004" w:header="708" w:footer="708" w:gutter="0"/>
          <w:cols w:space="708"/>
          <w:noEndnote/>
        </w:sectPr>
      </w:pPr>
    </w:p>
    <w:p w:rsidR="00853FB1" w:rsidRDefault="00A80695">
      <w:r>
        <w:rPr>
          <w:noProof/>
        </w:rPr>
        <w:pict>
          <v:shape id="_x0000_s1523" type="#_x0000_t202" style="position:absolute;margin-left:422.4pt;margin-top:0;width:409.2pt;height:595.2pt;z-index:251764736;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jc w:val="center"/>
                  </w:pPr>
                  <w:r>
                    <w:pict>
                      <v:shape id="_x0000_i1138" type="#_x0000_t75" style="width:409.5pt;height:595.5pt" fillcolor="window">
                        <v:imagedata r:id="rId64" o:title=""/>
                      </v:shape>
                    </w:pict>
                  </w:r>
                </w:p>
              </w:txbxContent>
            </v:textbox>
            <w10:wrap type="square" anchorx="page" anchory="page"/>
          </v:shape>
        </w:pict>
      </w:r>
      <w:r>
        <w:rPr>
          <w:noProof/>
        </w:rPr>
        <w:pict>
          <v:shape id="_x0000_s1524" type="#_x0000_t202" style="position:absolute;margin-left:451.7pt;margin-top:14.9pt;width:117.1pt;height:9.6pt;z-index:251765760;mso-wrap-edited:f;mso-wrap-distance-left:0;mso-wrap-distance-right:0;mso-position-horizontal-relative:page;mso-position-vertical-relative:page" wrapcoords="-62 0 -62 21600 21662 21600 21662 0 -62 0" o:allowincell="f" fillcolor="black" stroked="f">
            <v:textbox inset="0,0,0,0">
              <w:txbxContent>
                <w:p w:rsidR="00853FB1" w:rsidRDefault="00853FB1">
                  <w:pPr>
                    <w:tabs>
                      <w:tab w:val="right" w:pos="2337"/>
                    </w:tabs>
                    <w:rPr>
                      <w:rFonts w:ascii="Garamond" w:hAnsi="Garamond" w:cs="Garamond"/>
                      <w:b/>
                      <w:bCs/>
                      <w:color w:val="FFFFFF"/>
                      <w:spacing w:val="-17"/>
                      <w:sz w:val="15"/>
                      <w:szCs w:val="15"/>
                      <w:shd w:val="clear" w:color="auto" w:fill="000000"/>
                    </w:rPr>
                  </w:pPr>
                  <w:r>
                    <w:rPr>
                      <w:rFonts w:ascii="Garamond" w:hAnsi="Garamond" w:cs="Garamond"/>
                      <w:b/>
                      <w:bCs/>
                      <w:color w:val="FFFFFF"/>
                      <w:spacing w:val="-22"/>
                      <w:sz w:val="15"/>
                      <w:szCs w:val="15"/>
                      <w:shd w:val="clear" w:color="auto" w:fill="000000"/>
                    </w:rPr>
                    <w:t>11111111111 1</w:t>
                  </w:r>
                  <w:r>
                    <w:rPr>
                      <w:rFonts w:ascii="Garamond" w:hAnsi="Garamond" w:cs="Garamond"/>
                      <w:b/>
                      <w:bCs/>
                      <w:color w:val="FFFFFF"/>
                      <w:spacing w:val="-22"/>
                      <w:sz w:val="15"/>
                      <w:szCs w:val="15"/>
                      <w:shd w:val="clear" w:color="auto" w:fill="000000"/>
                    </w:rPr>
                    <w:tab/>
                  </w:r>
                  <w:r>
                    <w:rPr>
                      <w:rFonts w:ascii="Garamond" w:hAnsi="Garamond" w:cs="Garamond"/>
                      <w:b/>
                      <w:bCs/>
                      <w:color w:val="FFFFFF"/>
                      <w:spacing w:val="-17"/>
                      <w:sz w:val="15"/>
                      <w:szCs w:val="15"/>
                      <w:shd w:val="clear" w:color="auto" w:fill="000000"/>
                    </w:rPr>
                    <w:t>11111111 111111H11 1111111111111111</w:t>
                  </w:r>
                </w:p>
              </w:txbxContent>
            </v:textbox>
            <w10:wrap type="square" anchorx="page" anchory="page"/>
          </v:shape>
        </w:pict>
      </w:r>
      <w:r>
        <w:rPr>
          <w:noProof/>
        </w:rPr>
        <w:pict>
          <v:shape id="_x0000_s1525" type="#_x0000_t202" style="position:absolute;margin-left:603.85pt;margin-top:10.3pt;width:103.45pt;height:17.8pt;z-index:251766784;mso-wrap-edited:f;mso-wrap-distance-left:0;mso-wrap-distance-right:0;mso-position-horizontal-relative:page;mso-position-vertical-relative:page" wrapcoords="-62 0 -62 21600 21662 21600 21662 0 -62 0" o:allowincell="f" fillcolor="black" stroked="f">
            <v:textbox inset="0,0,0,0">
              <w:txbxContent>
                <w:p w:rsidR="00853FB1" w:rsidRDefault="00853FB1">
                  <w:pPr>
                    <w:spacing w:line="432" w:lineRule="auto"/>
                    <w:rPr>
                      <w:rFonts w:ascii="Garamond" w:hAnsi="Garamond" w:cs="Garamond"/>
                      <w:b/>
                      <w:bCs/>
                      <w:color w:val="FFFFFF"/>
                      <w:spacing w:val="-20"/>
                      <w:sz w:val="16"/>
                      <w:szCs w:val="16"/>
                      <w:shd w:val="clear" w:color="auto" w:fill="000000"/>
                    </w:rPr>
                  </w:pPr>
                  <w:r>
                    <w:rPr>
                      <w:rFonts w:ascii="Garamond" w:hAnsi="Garamond" w:cs="Garamond"/>
                      <w:b/>
                      <w:bCs/>
                      <w:color w:val="FFFFFF"/>
                      <w:spacing w:val="-20"/>
                      <w:sz w:val="16"/>
                      <w:szCs w:val="16"/>
                      <w:shd w:val="clear" w:color="auto" w:fill="000000"/>
                    </w:rPr>
                    <w:t>1111 11111 1 1 11 1 1111 11111 11 1 111/4</w:t>
                  </w:r>
                  <w:r>
                    <w:rPr>
                      <w:rFonts w:ascii="Bookman Old Style" w:hAnsi="Bookman Old Style" w:cs="Bookman Old Style"/>
                      <w:b/>
                      <w:bCs/>
                      <w:color w:val="FFFFFF"/>
                      <w:spacing w:val="-20"/>
                      <w:sz w:val="16"/>
                      <w:szCs w:val="16"/>
                      <w:shd w:val="clear" w:color="auto" w:fill="000000"/>
                      <w:vertAlign w:val="subscript"/>
                    </w:rPr>
                    <w:t>N3</w:t>
                  </w:r>
                  <w:r>
                    <w:rPr>
                      <w:rFonts w:ascii="Garamond" w:hAnsi="Garamond" w:cs="Garamond"/>
                      <w:b/>
                      <w:bCs/>
                      <w:color w:val="FFFFFF"/>
                      <w:spacing w:val="-20"/>
                      <w:sz w:val="16"/>
                      <w:szCs w:val="16"/>
                      <w:shd w:val="clear" w:color="auto" w:fill="000000"/>
                    </w:rPr>
                    <w:t xml:space="preserve">1 </w:t>
                  </w:r>
                  <w:r>
                    <w:rPr>
                      <w:rFonts w:ascii="Bookman Old Style" w:hAnsi="Bookman Old Style" w:cs="Bookman Old Style"/>
                      <w:b/>
                      <w:bCs/>
                      <w:color w:val="FFFFFF"/>
                      <w:spacing w:val="-20"/>
                      <w:sz w:val="16"/>
                      <w:szCs w:val="16"/>
                      <w:shd w:val="clear" w:color="auto" w:fill="000000"/>
                      <w:vertAlign w:val="subscript"/>
                    </w:rPr>
                    <w:t>42</w:t>
                  </w:r>
                  <w:r>
                    <w:rPr>
                      <w:rFonts w:ascii="Garamond" w:hAnsi="Garamond" w:cs="Garamond"/>
                      <w:b/>
                      <w:bCs/>
                      <w:color w:val="FFFFFF"/>
                      <w:spacing w:val="-20"/>
                      <w:sz w:val="16"/>
                      <w:szCs w:val="16"/>
                      <w:shd w:val="clear" w:color="auto" w:fill="000000"/>
                    </w:rPr>
                    <w:t>2</w:t>
                  </w:r>
                </w:p>
              </w:txbxContent>
            </v:textbox>
            <w10:wrap type="square" anchorx="page" anchory="page"/>
          </v:shape>
        </w:pict>
      </w:r>
      <w:r>
        <w:rPr>
          <w:noProof/>
        </w:rPr>
        <w:pict>
          <v:shape id="_x0000_s1526" type="#_x0000_t202" style="position:absolute;margin-left:577.2pt;margin-top:23.75pt;width:16.3pt;height:6.75pt;z-index:251767808;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84" w:lineRule="auto"/>
                    <w:rPr>
                      <w:rFonts w:ascii="Garamond" w:hAnsi="Garamond" w:cs="Garamond"/>
                      <w:i/>
                      <w:iCs/>
                      <w:spacing w:val="-14"/>
                      <w:w w:val="145"/>
                      <w:sz w:val="15"/>
                      <w:szCs w:val="15"/>
                    </w:rPr>
                  </w:pPr>
                  <w:r>
                    <w:rPr>
                      <w:rFonts w:ascii="Garamond" w:hAnsi="Garamond" w:cs="Garamond"/>
                      <w:i/>
                      <w:iCs/>
                      <w:spacing w:val="-14"/>
                      <w:w w:val="145"/>
                      <w:sz w:val="15"/>
                      <w:szCs w:val="15"/>
                    </w:rPr>
                    <w:t>Tour</w:t>
                  </w:r>
                </w:p>
              </w:txbxContent>
            </v:textbox>
            <w10:wrap type="square" anchorx="page" anchory="page"/>
          </v:shape>
        </w:pict>
      </w:r>
      <w:r>
        <w:rPr>
          <w:noProof/>
        </w:rPr>
        <w:pict>
          <v:shape id="_x0000_s1527" type="#_x0000_t202" style="position:absolute;margin-left:700.8pt;margin-top:47.75pt;width:5.3pt;height:14.4pt;z-index:251768832;mso-wrap-edited:f;mso-wrap-distance-left:0;mso-wrap-distance-right:0;mso-position-horizontal-relative:page;mso-position-vertical-relative:page" wrapcoords="-62 0 -62 21600 21662 21600 21662 0 -62 0" o:allowincell="f" fillcolor="black" stroked="f">
            <v:textbox inset="0,0,0,0">
              <w:txbxContent>
                <w:p w:rsidR="00853FB1" w:rsidRDefault="00853FB1">
                  <w:pPr>
                    <w:spacing w:before="144" w:after="396"/>
                    <w:rPr>
                      <w:rFonts w:ascii="Garamond" w:hAnsi="Garamond" w:cs="Garamond"/>
                      <w:b/>
                      <w:bCs/>
                      <w:color w:val="FFFFFF"/>
                      <w:sz w:val="16"/>
                      <w:szCs w:val="16"/>
                      <w:shd w:val="clear" w:color="auto" w:fill="000000"/>
                    </w:rPr>
                  </w:pPr>
                  <w:r>
                    <w:rPr>
                      <w:rFonts w:ascii="Garamond" w:hAnsi="Garamond" w:cs="Garamond"/>
                      <w:b/>
                      <w:bCs/>
                      <w:color w:val="FFFFFF"/>
                      <w:sz w:val="16"/>
                      <w:szCs w:val="16"/>
                      <w:shd w:val="clear" w:color="auto" w:fill="000000"/>
                    </w:rPr>
                    <w:t>E</w:t>
                  </w:r>
                </w:p>
              </w:txbxContent>
            </v:textbox>
            <w10:wrap type="square" anchorx="page" anchory="page"/>
          </v:shape>
        </w:pict>
      </w:r>
      <w:r>
        <w:rPr>
          <w:noProof/>
        </w:rPr>
        <w:pict>
          <v:shape id="_x0000_s1528" type="#_x0000_t202" style="position:absolute;margin-left:692.4pt;margin-top:62.15pt;width:13.7pt;height:27.35pt;z-index:251769856;mso-wrap-edited:f;mso-wrap-distance-left:0;mso-wrap-distance-right:0;mso-position-horizontal-relative:page;mso-position-vertical-relative:page" wrapcoords="-62 0 -62 21600 21662 21600 21662 0 -62 0" o:allowincell="f" fillcolor="black" stroked="f">
            <v:textbox inset="0,0,0,0">
              <w:txbxContent>
                <w:p w:rsidR="00853FB1" w:rsidRDefault="00853FB1"/>
              </w:txbxContent>
            </v:textbox>
            <w10:wrap type="square" anchorx="page" anchory="page"/>
          </v:shape>
        </w:pict>
      </w:r>
      <w:r>
        <w:rPr>
          <w:noProof/>
        </w:rPr>
        <w:pict>
          <v:shape id="_x0000_s1529" type="#_x0000_t202" style="position:absolute;margin-left:700.1pt;margin-top:89.5pt;width:6pt;height:7.7pt;z-index:251770880;mso-wrap-edited:f;mso-wrap-distance-left:0;mso-wrap-distance-right:0;mso-position-horizontal-relative:page;mso-position-vertical-relative:page" wrapcoords="-62 0 -62 21600 21662 21600 21662 0 -62 0" o:allowincell="f" fillcolor="black" stroked="f">
            <v:textbox inset="0,0,0,0">
              <w:txbxContent>
                <w:p w:rsidR="00853FB1" w:rsidRDefault="00853FB1">
                  <w:pPr>
                    <w:rPr>
                      <w:rFonts w:ascii="Bookman Old Style" w:hAnsi="Bookman Old Style" w:cs="Bookman Old Style"/>
                      <w:b/>
                      <w:bCs/>
                      <w:color w:val="FFFFFF"/>
                      <w:w w:val="70"/>
                      <w:sz w:val="21"/>
                      <w:szCs w:val="21"/>
                      <w:shd w:val="clear" w:color="auto" w:fill="000000"/>
                    </w:rPr>
                  </w:pPr>
                  <w:r>
                    <w:rPr>
                      <w:rFonts w:ascii="Bookman Old Style" w:hAnsi="Bookman Old Style" w:cs="Bookman Old Style"/>
                      <w:b/>
                      <w:bCs/>
                      <w:color w:val="FFFFFF"/>
                      <w:w w:val="70"/>
                      <w:sz w:val="21"/>
                      <w:szCs w:val="21"/>
                      <w:shd w:val="clear" w:color="auto" w:fill="000000"/>
                    </w:rPr>
                    <w:t>E</w:t>
                  </w:r>
                </w:p>
              </w:txbxContent>
            </v:textbox>
            <w10:wrap type="square" anchorx="page" anchory="page"/>
          </v:shape>
        </w:pict>
      </w:r>
      <w:r>
        <w:rPr>
          <w:noProof/>
        </w:rPr>
        <w:pict>
          <v:shape id="_x0000_s1530" type="#_x0000_t202" style="position:absolute;margin-left:620.4pt;margin-top:450.5pt;width:45.85pt;height:6pt;z-index:251771904;mso-wrap-edited:f;mso-wrap-distance-left:0;mso-wrap-distance-right:0;mso-position-horizontal-relative:page;mso-position-vertical-relative:page" wrapcoords="-62 0 -62 21600 21662 21600 21662 0 -62 0" o:allowincell="f" stroked="f">
            <v:textbox inset="0,0,0,0">
              <w:txbxContent>
                <w:p w:rsidR="00853FB1" w:rsidRDefault="00853FB1">
                  <w:pPr>
                    <w:tabs>
                      <w:tab w:val="left" w:pos="315"/>
                      <w:tab w:val="left" w:pos="567"/>
                      <w:tab w:val="right" w:pos="912"/>
                    </w:tabs>
                    <w:rPr>
                      <w:rFonts w:ascii="Arial" w:hAnsi="Arial" w:cs="Arial"/>
                      <w:spacing w:val="14"/>
                      <w:w w:val="65"/>
                      <w:sz w:val="11"/>
                      <w:szCs w:val="11"/>
                      <w:u w:val="single"/>
                    </w:rPr>
                  </w:pPr>
                  <w:r>
                    <w:rPr>
                      <w:rFonts w:ascii="Arial" w:hAnsi="Arial" w:cs="Arial"/>
                      <w:w w:val="65"/>
                      <w:sz w:val="11"/>
                      <w:szCs w:val="11"/>
                      <w:u w:val="single"/>
                    </w:rPr>
                    <w:t>11</w:t>
                  </w:r>
                  <w:r>
                    <w:rPr>
                      <w:rFonts w:ascii="Arial" w:hAnsi="Arial" w:cs="Arial"/>
                      <w:w w:val="65"/>
                      <w:sz w:val="11"/>
                      <w:szCs w:val="11"/>
                      <w:u w:val="single"/>
                    </w:rPr>
                    <w:tab/>
                    <w:t>1</w:t>
                  </w:r>
                  <w:r>
                    <w:rPr>
                      <w:rFonts w:ascii="Arial" w:hAnsi="Arial" w:cs="Arial"/>
                      <w:w w:val="65"/>
                      <w:sz w:val="11"/>
                      <w:szCs w:val="11"/>
                      <w:u w:val="single"/>
                    </w:rPr>
                    <w:tab/>
                    <w:t>1</w:t>
                  </w:r>
                  <w:r>
                    <w:rPr>
                      <w:rFonts w:ascii="Arial" w:hAnsi="Arial" w:cs="Arial"/>
                      <w:w w:val="65"/>
                      <w:sz w:val="11"/>
                      <w:szCs w:val="11"/>
                      <w:u w:val="single"/>
                    </w:rPr>
                    <w:tab/>
                  </w:r>
                  <w:r>
                    <w:rPr>
                      <w:rFonts w:ascii="Arial" w:hAnsi="Arial" w:cs="Arial"/>
                      <w:spacing w:val="14"/>
                      <w:w w:val="65"/>
                      <w:sz w:val="11"/>
                      <w:szCs w:val="11"/>
                      <w:u w:val="single"/>
                    </w:rPr>
                    <w:t>11</w:t>
                  </w:r>
                </w:p>
              </w:txbxContent>
            </v:textbox>
            <w10:wrap type="square" anchorx="page" anchory="page"/>
          </v:shape>
        </w:pict>
      </w:r>
      <w:r>
        <w:rPr>
          <w:noProof/>
        </w:rPr>
        <w:pict>
          <v:shape id="_x0000_s1531" type="#_x0000_t202" style="position:absolute;margin-left:626.4pt;margin-top:456.5pt;width:28.1pt;height:10.55pt;z-index:251772928;mso-wrap-edited:f;mso-wrap-distance-left:0;mso-wrap-distance-right:0;mso-position-horizontal-relative:page;mso-position-vertical-relative:page" wrapcoords="-62 0 -62 21600 21662 21600 21662 0 -62 0" o:allowincell="f" stroked="f">
            <v:textbox inset="0,0,0,0">
              <w:txbxContent>
                <w:p w:rsidR="00853FB1" w:rsidRDefault="00853FB1">
                  <w:pPr>
                    <w:spacing w:after="36"/>
                    <w:rPr>
                      <w:rFonts w:ascii="Verdana" w:hAnsi="Verdana" w:cs="Verdana"/>
                      <w:i/>
                      <w:iCs/>
                      <w:spacing w:val="-5"/>
                      <w:sz w:val="14"/>
                      <w:szCs w:val="14"/>
                    </w:rPr>
                  </w:pPr>
                  <w:r>
                    <w:rPr>
                      <w:rFonts w:ascii="Verdana" w:hAnsi="Verdana" w:cs="Verdana"/>
                      <w:i/>
                      <w:iCs/>
                      <w:spacing w:val="-5"/>
                      <w:sz w:val="14"/>
                      <w:szCs w:val="14"/>
                    </w:rPr>
                    <w:t>Narthex</w:t>
                  </w:r>
                </w:p>
              </w:txbxContent>
            </v:textbox>
            <w10:wrap type="square" anchorx="page" anchory="page"/>
          </v:shape>
        </w:pict>
      </w:r>
      <w:r>
        <w:rPr>
          <w:noProof/>
        </w:rPr>
        <w:pict>
          <v:shape id="_x0000_s1532" type="#_x0000_t202" style="position:absolute;margin-left:464.65pt;margin-top:479.3pt;width:36.45pt;height:26.4pt;z-index:251773952;mso-wrap-edited:f;mso-wrap-distance-left:0;mso-wrap-distance-right:0;mso-position-horizontal-relative:page;mso-position-vertical-relative:page" wrapcoords="-62 0 -62 21600 21662 21600 21662 0 -62 0" o:allowincell="f" stroked="f">
            <v:textbox inset="0,0,0,0">
              <w:txbxContent>
                <w:p w:rsidR="00853FB1" w:rsidRDefault="00853FB1">
                  <w:pPr>
                    <w:tabs>
                      <w:tab w:val="left" w:pos="207"/>
                      <w:tab w:val="right" w:pos="504"/>
                    </w:tabs>
                    <w:spacing w:line="208" w:lineRule="auto"/>
                    <w:rPr>
                      <w:rFonts w:ascii="Bookman Old Style" w:hAnsi="Bookman Old Style" w:cs="Bookman Old Style"/>
                      <w:b/>
                      <w:bCs/>
                      <w:spacing w:val="-47"/>
                      <w:sz w:val="16"/>
                      <w:szCs w:val="16"/>
                    </w:rPr>
                  </w:pPr>
                  <w:r>
                    <w:rPr>
                      <w:rFonts w:ascii="Bookman Old Style" w:hAnsi="Bookman Old Style" w:cs="Bookman Old Style"/>
                      <w:b/>
                      <w:bCs/>
                      <w:spacing w:val="-110"/>
                      <w:sz w:val="16"/>
                      <w:szCs w:val="16"/>
                    </w:rPr>
                    <w:t>,1</w:t>
                  </w:r>
                  <w:r>
                    <w:rPr>
                      <w:rFonts w:ascii="Bookman Old Style" w:hAnsi="Bookman Old Style" w:cs="Bookman Old Style"/>
                      <w:b/>
                      <w:bCs/>
                      <w:spacing w:val="-110"/>
                      <w:sz w:val="16"/>
                      <w:szCs w:val="16"/>
                    </w:rPr>
                    <w:tab/>
                  </w:r>
                  <w:r>
                    <w:rPr>
                      <w:rFonts w:ascii="Verdana" w:hAnsi="Verdana" w:cs="Verdana"/>
                      <w:b/>
                      <w:bCs/>
                      <w:sz w:val="12"/>
                      <w:szCs w:val="12"/>
                    </w:rPr>
                    <w:t>d</w:t>
                  </w:r>
                  <w:r>
                    <w:rPr>
                      <w:rFonts w:ascii="Verdana" w:hAnsi="Verdana" w:cs="Verdana"/>
                      <w:b/>
                      <w:bCs/>
                      <w:sz w:val="12"/>
                      <w:szCs w:val="12"/>
                    </w:rPr>
                    <w:tab/>
                  </w:r>
                  <w:r>
                    <w:rPr>
                      <w:rFonts w:ascii="Bookman Old Style" w:hAnsi="Bookman Old Style" w:cs="Bookman Old Style"/>
                      <w:b/>
                      <w:bCs/>
                      <w:spacing w:val="-47"/>
                      <w:sz w:val="16"/>
                      <w:szCs w:val="16"/>
                    </w:rPr>
                    <w:t>1</w:t>
                  </w:r>
                  <w:r>
                    <w:rPr>
                      <w:rFonts w:ascii="Verdana" w:hAnsi="Verdana" w:cs="Verdana"/>
                      <w:b/>
                      <w:bCs/>
                      <w:spacing w:val="-47"/>
                      <w:sz w:val="6"/>
                      <w:szCs w:val="6"/>
                      <w:vertAlign w:val="superscript"/>
                    </w:rPr>
                    <w:t>1</w:t>
                  </w:r>
                  <w:r>
                    <w:rPr>
                      <w:rFonts w:ascii="Bookman Old Style" w:hAnsi="Bookman Old Style" w:cs="Bookman Old Style"/>
                      <w:b/>
                      <w:bCs/>
                      <w:spacing w:val="-47"/>
                      <w:sz w:val="16"/>
                      <w:szCs w:val="16"/>
                    </w:rPr>
                    <w:t>,,f</w:t>
                  </w:r>
                </w:p>
                <w:p w:rsidR="00853FB1" w:rsidRDefault="00853FB1">
                  <w:pPr>
                    <w:spacing w:before="216" w:after="36"/>
                    <w:jc w:val="right"/>
                    <w:rPr>
                      <w:rFonts w:ascii="Arial Narrow" w:hAnsi="Arial Narrow" w:cs="Arial Narrow"/>
                      <w:b/>
                      <w:bCs/>
                      <w:spacing w:val="12"/>
                      <w:sz w:val="9"/>
                      <w:szCs w:val="9"/>
                    </w:rPr>
                  </w:pPr>
                  <w:r>
                    <w:rPr>
                      <w:rFonts w:ascii="Arial Narrow" w:hAnsi="Arial Narrow" w:cs="Arial Narrow"/>
                      <w:b/>
                      <w:bCs/>
                      <w:spacing w:val="12"/>
                      <w:sz w:val="9"/>
                      <w:szCs w:val="9"/>
                    </w:rPr>
                    <w:t>0 CF</w:t>
                  </w:r>
                </w:p>
              </w:txbxContent>
            </v:textbox>
            <w10:wrap type="square" anchorx="page" anchory="page"/>
          </v:shape>
        </w:pict>
      </w:r>
      <w:r>
        <w:rPr>
          <w:noProof/>
        </w:rPr>
        <w:pict>
          <v:shape id="_x0000_s1533" type="#_x0000_t202" style="position:absolute;margin-left:553.9pt;margin-top:488.4pt;width:29.05pt;height:9.35pt;z-index:251774976;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300" w:lineRule="auto"/>
                    <w:rPr>
                      <w:rFonts w:ascii="Verdana" w:hAnsi="Verdana" w:cs="Verdana"/>
                      <w:i/>
                      <w:iCs/>
                      <w:spacing w:val="3"/>
                      <w:sz w:val="12"/>
                      <w:szCs w:val="12"/>
                    </w:rPr>
                  </w:pPr>
                  <w:r>
                    <w:rPr>
                      <w:rFonts w:ascii="Verdana" w:hAnsi="Verdana" w:cs="Verdana"/>
                      <w:i/>
                      <w:iCs/>
                      <w:spacing w:val="3"/>
                      <w:sz w:val="12"/>
                      <w:szCs w:val="12"/>
                    </w:rPr>
                    <w:t>Port/que</w:t>
                  </w:r>
                </w:p>
              </w:txbxContent>
            </v:textbox>
            <w10:wrap type="square" anchorx="page" anchory="page"/>
          </v:shape>
        </w:pict>
      </w:r>
      <w:r>
        <w:rPr>
          <w:noProof/>
        </w:rPr>
        <w:pict>
          <v:shape id="_x0000_s1534" type="#_x0000_t202" style="position:absolute;margin-left:696.95pt;margin-top:488.15pt;width:92.15pt;height:29.3pt;z-index:251776000;mso-wrap-edited:f;mso-wrap-distance-left:0;mso-wrap-distance-right:0;mso-position-horizontal-relative:page;mso-position-vertical-relative:page" wrapcoords="-62 0 -62 21600 21662 21600 21662 0 -62 0" o:allowincell="f" stroked="f">
            <v:textbox inset="0,0,0,0">
              <w:txbxContent>
                <w:p w:rsidR="00853FB1" w:rsidRDefault="00853FB1">
                  <w:pPr>
                    <w:rPr>
                      <w:rFonts w:ascii="Verdana" w:hAnsi="Verdana" w:cs="Verdana"/>
                      <w:i/>
                      <w:iCs/>
                      <w:sz w:val="12"/>
                      <w:szCs w:val="12"/>
                    </w:rPr>
                  </w:pPr>
                  <w:r>
                    <w:rPr>
                      <w:rFonts w:ascii="Bookman Old Style" w:hAnsi="Bookman Old Style" w:cs="Bookman Old Style"/>
                      <w:i/>
                      <w:iCs/>
                      <w:sz w:val="14"/>
                      <w:szCs w:val="14"/>
                    </w:rPr>
                    <w:t xml:space="preserve">Port </w:t>
                  </w:r>
                  <w:r>
                    <w:rPr>
                      <w:rFonts w:ascii="Verdana" w:hAnsi="Verdana" w:cs="Verdana"/>
                      <w:i/>
                      <w:iCs/>
                      <w:sz w:val="12"/>
                      <w:szCs w:val="12"/>
                    </w:rPr>
                    <w:t>ique</w:t>
                  </w:r>
                </w:p>
                <w:p w:rsidR="00853FB1" w:rsidRDefault="00853FB1">
                  <w:pPr>
                    <w:spacing w:before="252" w:after="36" w:line="196" w:lineRule="auto"/>
                    <w:jc w:val="right"/>
                    <w:rPr>
                      <w:rFonts w:ascii="Verdana" w:hAnsi="Verdana" w:cs="Verdana"/>
                      <w:i/>
                      <w:iCs/>
                      <w:sz w:val="12"/>
                      <w:szCs w:val="12"/>
                    </w:rPr>
                  </w:pPr>
                  <w:r>
                    <w:rPr>
                      <w:rFonts w:ascii="Verdana" w:hAnsi="Verdana" w:cs="Verdana"/>
                      <w:i/>
                      <w:iCs/>
                      <w:sz w:val="12"/>
                      <w:szCs w:val="12"/>
                    </w:rPr>
                    <w:t>Poste</w:t>
                  </w:r>
                </w:p>
              </w:txbxContent>
            </v:textbox>
            <w10:wrap type="square" anchorx="page" anchory="page"/>
          </v:shape>
        </w:pict>
      </w:r>
      <w:r>
        <w:rPr>
          <w:noProof/>
        </w:rPr>
        <w:pict>
          <v:shape id="_x0000_s1535" type="#_x0000_t202" style="position:absolute;margin-left:614.65pt;margin-top:514.1pt;width:52.3pt;height:10.55pt;z-index:251777024;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204" w:lineRule="auto"/>
                    <w:rPr>
                      <w:i/>
                      <w:iCs/>
                      <w:spacing w:val="-12"/>
                      <w:sz w:val="21"/>
                      <w:szCs w:val="21"/>
                    </w:rPr>
                  </w:pPr>
                  <w:r>
                    <w:rPr>
                      <w:i/>
                      <w:iCs/>
                      <w:spacing w:val="-12"/>
                      <w:sz w:val="21"/>
                      <w:szCs w:val="21"/>
                    </w:rPr>
                    <w:t xml:space="preserve">Echel le </w:t>
                  </w:r>
                  <w:r>
                    <w:rPr>
                      <w:rFonts w:ascii="Bookman Old Style" w:hAnsi="Bookman Old Style" w:cs="Bookman Old Style"/>
                      <w:i/>
                      <w:iCs/>
                      <w:spacing w:val="-12"/>
                      <w:w w:val="80"/>
                      <w:sz w:val="8"/>
                      <w:szCs w:val="8"/>
                      <w:vertAlign w:val="superscript"/>
                    </w:rPr>
                    <w:t>/</w:t>
                  </w:r>
                  <w:r>
                    <w:rPr>
                      <w:i/>
                      <w:iCs/>
                      <w:spacing w:val="-12"/>
                      <w:sz w:val="21"/>
                      <w:szCs w:val="21"/>
                    </w:rPr>
                    <w:t>/5</w:t>
                  </w:r>
                  <w:r>
                    <w:rPr>
                      <w:rFonts w:ascii="Bookman Old Style" w:hAnsi="Bookman Old Style" w:cs="Bookman Old Style"/>
                      <w:i/>
                      <w:iCs/>
                      <w:spacing w:val="-12"/>
                      <w:w w:val="80"/>
                      <w:sz w:val="8"/>
                      <w:szCs w:val="8"/>
                      <w:vertAlign w:val="superscript"/>
                    </w:rPr>
                    <w:t>-</w:t>
                  </w:r>
                  <w:r>
                    <w:rPr>
                      <w:i/>
                      <w:iCs/>
                      <w:spacing w:val="-12"/>
                      <w:sz w:val="21"/>
                      <w:szCs w:val="21"/>
                    </w:rPr>
                    <w:t>oo</w:t>
                  </w:r>
                </w:p>
              </w:txbxContent>
            </v:textbox>
            <w10:wrap type="square" anchorx="page" anchory="page"/>
          </v:shape>
        </w:pict>
      </w:r>
      <w:r>
        <w:rPr>
          <w:noProof/>
        </w:rPr>
        <w:pict>
          <v:shape id="_x0000_s1536" type="#_x0000_t202" style="position:absolute;margin-left:576.7pt;margin-top:524.9pt;width:254.9pt;height:25.2pt;z-index:251778048;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72" w:lineRule="exact"/>
                    <w:jc w:val="right"/>
                    <w:rPr>
                      <w:i/>
                      <w:iCs/>
                      <w:spacing w:val="-6"/>
                      <w:sz w:val="21"/>
                      <w:szCs w:val="21"/>
                    </w:rPr>
                  </w:pPr>
                  <w:r>
                    <w:rPr>
                      <w:i/>
                      <w:iCs/>
                      <w:spacing w:val="-6"/>
                      <w:sz w:val="21"/>
                      <w:szCs w:val="21"/>
                    </w:rPr>
                    <w:t>Lith. L.Poulst</w:t>
                  </w:r>
                </w:p>
                <w:p w:rsidR="00853FB1" w:rsidRDefault="00853FB1">
                  <w:pPr>
                    <w:tabs>
                      <w:tab w:val="left" w:pos="356"/>
                      <w:tab w:val="left" w:pos="730"/>
                      <w:tab w:val="left" w:pos="1100"/>
                      <w:tab w:val="left" w:pos="1469"/>
                      <w:tab w:val="left" w:pos="1824"/>
                      <w:tab w:val="left" w:pos="2218"/>
                      <w:tab w:val="left" w:pos="2933"/>
                    </w:tabs>
                    <w:spacing w:line="24" w:lineRule="exact"/>
                    <w:rPr>
                      <w:rFonts w:ascii="Verdana" w:hAnsi="Verdana" w:cs="Verdana"/>
                      <w:i/>
                      <w:iCs/>
                      <w:sz w:val="10"/>
                      <w:szCs w:val="10"/>
                      <w:u w:val="single"/>
                    </w:rPr>
                  </w:pPr>
                  <w:r>
                    <w:rPr>
                      <w:rFonts w:ascii="Tahoma" w:hAnsi="Tahoma" w:cs="Tahoma"/>
                      <w:i/>
                      <w:iCs/>
                      <w:sz w:val="10"/>
                      <w:szCs w:val="10"/>
                    </w:rPr>
                    <w:t>10</w:t>
                  </w:r>
                  <w:r>
                    <w:rPr>
                      <w:rFonts w:ascii="Tahoma" w:hAnsi="Tahoma" w:cs="Tahoma"/>
                      <w:i/>
                      <w:iCs/>
                      <w:sz w:val="10"/>
                      <w:szCs w:val="10"/>
                    </w:rPr>
                    <w:tab/>
                    <w:t>15</w:t>
                  </w:r>
                  <w:r>
                    <w:rPr>
                      <w:rFonts w:ascii="Tahoma" w:hAnsi="Tahoma" w:cs="Tahoma"/>
                      <w:i/>
                      <w:iCs/>
                      <w:sz w:val="10"/>
                      <w:szCs w:val="10"/>
                    </w:rPr>
                    <w:tab/>
                    <w:t>20</w:t>
                  </w:r>
                  <w:r>
                    <w:rPr>
                      <w:rFonts w:ascii="Tahoma" w:hAnsi="Tahoma" w:cs="Tahoma"/>
                      <w:i/>
                      <w:iCs/>
                      <w:sz w:val="10"/>
                      <w:szCs w:val="10"/>
                    </w:rPr>
                    <w:tab/>
                  </w:r>
                  <w:r>
                    <w:rPr>
                      <w:rFonts w:ascii="Arial" w:hAnsi="Arial" w:cs="Arial"/>
                      <w:sz w:val="11"/>
                      <w:szCs w:val="11"/>
                    </w:rPr>
                    <w:t>25</w:t>
                  </w:r>
                  <w:r>
                    <w:rPr>
                      <w:rFonts w:ascii="Arial" w:hAnsi="Arial" w:cs="Arial"/>
                      <w:sz w:val="11"/>
                      <w:szCs w:val="11"/>
                    </w:rPr>
                    <w:tab/>
                  </w:r>
                  <w:r>
                    <w:rPr>
                      <w:rFonts w:ascii="Tahoma" w:hAnsi="Tahoma" w:cs="Tahoma"/>
                      <w:i/>
                      <w:iCs/>
                      <w:sz w:val="10"/>
                      <w:szCs w:val="10"/>
                    </w:rPr>
                    <w:t>30</w:t>
                  </w:r>
                  <w:r>
                    <w:rPr>
                      <w:rFonts w:ascii="Tahoma" w:hAnsi="Tahoma" w:cs="Tahoma"/>
                      <w:i/>
                      <w:iCs/>
                      <w:sz w:val="10"/>
                      <w:szCs w:val="10"/>
                    </w:rPr>
                    <w:tab/>
                    <w:t>35</w:t>
                  </w:r>
                  <w:r>
                    <w:rPr>
                      <w:rFonts w:ascii="Tahoma" w:hAnsi="Tahoma" w:cs="Tahoma"/>
                      <w:i/>
                      <w:iCs/>
                      <w:sz w:val="10"/>
                      <w:szCs w:val="10"/>
                    </w:rPr>
                    <w:tab/>
                  </w:r>
                  <w:r>
                    <w:rPr>
                      <w:rFonts w:ascii="Tahoma" w:hAnsi="Tahoma" w:cs="Tahoma"/>
                      <w:i/>
                      <w:iCs/>
                      <w:spacing w:val="10"/>
                      <w:sz w:val="10"/>
                      <w:szCs w:val="10"/>
                    </w:rPr>
                    <w:t xml:space="preserve">40 </w:t>
                  </w:r>
                  <w:r>
                    <w:rPr>
                      <w:rFonts w:ascii="Verdana" w:hAnsi="Verdana" w:cs="Verdana"/>
                      <w:i/>
                      <w:iCs/>
                      <w:spacing w:val="10"/>
                      <w:sz w:val="10"/>
                      <w:szCs w:val="10"/>
                      <w:u w:val="single"/>
                    </w:rPr>
                    <w:t>45</w:t>
                  </w:r>
                  <w:r>
                    <w:rPr>
                      <w:rFonts w:ascii="Verdana" w:hAnsi="Verdana" w:cs="Verdana"/>
                      <w:i/>
                      <w:iCs/>
                      <w:spacing w:val="10"/>
                      <w:sz w:val="10"/>
                      <w:szCs w:val="10"/>
                      <w:u w:val="single"/>
                    </w:rPr>
                    <w:tab/>
                  </w:r>
                  <w:r>
                    <w:rPr>
                      <w:rFonts w:ascii="Verdana" w:hAnsi="Verdana" w:cs="Verdana"/>
                      <w:i/>
                      <w:iCs/>
                      <w:sz w:val="10"/>
                      <w:szCs w:val="10"/>
                      <w:u w:val="single"/>
                    </w:rPr>
                    <w:t>50</w:t>
                  </w:r>
                </w:p>
                <w:p w:rsidR="00853FB1" w:rsidRDefault="00853FB1">
                  <w:pPr>
                    <w:tabs>
                      <w:tab w:val="right" w:pos="5055"/>
                    </w:tabs>
                    <w:spacing w:line="70" w:lineRule="exact"/>
                    <w:ind w:left="3240"/>
                    <w:rPr>
                      <w:rFonts w:ascii="Verdana" w:hAnsi="Verdana" w:cs="Verdana"/>
                      <w:i/>
                      <w:iCs/>
                      <w:spacing w:val="10"/>
                      <w:sz w:val="14"/>
                      <w:szCs w:val="14"/>
                    </w:rPr>
                  </w:pPr>
                  <w:r>
                    <w:rPr>
                      <w:rFonts w:ascii="Verdana" w:hAnsi="Verdana" w:cs="Verdana"/>
                      <w:i/>
                      <w:iCs/>
                      <w:spacing w:val="-2"/>
                      <w:sz w:val="12"/>
                      <w:szCs w:val="12"/>
                    </w:rPr>
                    <w:t>ééres</w:t>
                  </w:r>
                  <w:r>
                    <w:rPr>
                      <w:rFonts w:ascii="Verdana" w:hAnsi="Verdana" w:cs="Verdana"/>
                      <w:i/>
                      <w:iCs/>
                      <w:spacing w:val="-2"/>
                      <w:sz w:val="12"/>
                      <w:szCs w:val="12"/>
                    </w:rPr>
                    <w:tab/>
                  </w:r>
                  <w:r>
                    <w:rPr>
                      <w:rFonts w:ascii="Verdana" w:hAnsi="Verdana" w:cs="Verdana"/>
                      <w:i/>
                      <w:iCs/>
                      <w:spacing w:val="10"/>
                      <w:sz w:val="14"/>
                      <w:szCs w:val="14"/>
                    </w:rPr>
                    <w:t>Cons</w:t>
                  </w:r>
                  <w:r>
                    <w:rPr>
                      <w:rFonts w:ascii="Garamond" w:hAnsi="Garamond" w:cs="Garamond"/>
                      <w:i/>
                      <w:iCs/>
                      <w:spacing w:val="10"/>
                      <w:w w:val="90"/>
                      <w:sz w:val="19"/>
                      <w:szCs w:val="19"/>
                    </w:rPr>
                    <w:t>l</w:t>
                  </w:r>
                  <w:r>
                    <w:rPr>
                      <w:rFonts w:ascii="Verdana" w:hAnsi="Verdana" w:cs="Verdana"/>
                      <w:i/>
                      <w:iCs/>
                      <w:spacing w:val="10"/>
                      <w:sz w:val="14"/>
                      <w:szCs w:val="14"/>
                    </w:rPr>
                    <w:t>anhne</w:t>
                  </w:r>
                </w:p>
                <w:p w:rsidR="00853FB1" w:rsidRDefault="00853FB1">
                  <w:pPr>
                    <w:spacing w:after="72" w:line="157" w:lineRule="exact"/>
                    <w:ind w:left="720"/>
                    <w:rPr>
                      <w:rFonts w:ascii="Arial" w:hAnsi="Arial" w:cs="Arial"/>
                      <w:i/>
                      <w:iCs/>
                      <w:spacing w:val="58"/>
                      <w:sz w:val="14"/>
                      <w:szCs w:val="14"/>
                      <w:u w:val="single"/>
                    </w:rPr>
                  </w:pPr>
                  <w:r>
                    <w:rPr>
                      <w:rFonts w:ascii="Arial" w:hAnsi="Arial" w:cs="Arial"/>
                      <w:i/>
                      <w:iCs/>
                      <w:spacing w:val="58"/>
                      <w:sz w:val="14"/>
                      <w:szCs w:val="14"/>
                      <w:u w:val="single"/>
                    </w:rPr>
                    <w:t xml:space="preserve">r— —r r —i--r—rt </w:t>
                  </w:r>
                </w:p>
              </w:txbxContent>
            </v:textbox>
            <w10:wrap type="square" anchorx="page" anchory="page"/>
          </v:shape>
        </w:pict>
      </w:r>
      <w:r>
        <w:rPr>
          <w:noProof/>
        </w:rPr>
        <w:pict>
          <v:shape id="_x0000_s1537" type="#_x0000_t202" style="position:absolute;margin-left:587.3pt;margin-top:567.6pt;width:102.95pt;height:6.95pt;z-index:251779072;mso-wrap-edited:f;mso-wrap-distance-left:0;mso-wrap-distance-right:0;mso-position-horizontal-relative:page;mso-position-vertical-relative:page" wrapcoords="-62 0 -62 21600 21662 21600 21662 0 -62 0" o:allowincell="f" stroked="f">
            <v:textbox inset="0,0,0,0">
              <w:txbxContent>
                <w:p w:rsidR="00853FB1" w:rsidRDefault="00853FB1">
                  <w:pPr>
                    <w:tabs>
                      <w:tab w:val="left" w:pos="351"/>
                      <w:tab w:val="right" w:pos="2054"/>
                    </w:tabs>
                    <w:spacing w:line="159" w:lineRule="exact"/>
                    <w:rPr>
                      <w:rFonts w:ascii="Verdana" w:hAnsi="Verdana" w:cs="Verdana"/>
                      <w:b/>
                      <w:bCs/>
                      <w:spacing w:val="-12"/>
                      <w:sz w:val="12"/>
                      <w:szCs w:val="12"/>
                    </w:rPr>
                  </w:pPr>
                  <w:r>
                    <w:rPr>
                      <w:rFonts w:ascii="Garamond" w:hAnsi="Garamond" w:cs="Garamond"/>
                      <w:sz w:val="16"/>
                      <w:szCs w:val="16"/>
                    </w:rPr>
                    <w:t>II.</w:t>
                  </w:r>
                  <w:r>
                    <w:rPr>
                      <w:rFonts w:ascii="Garamond" w:hAnsi="Garamond" w:cs="Garamond"/>
                      <w:sz w:val="16"/>
                      <w:szCs w:val="16"/>
                    </w:rPr>
                    <w:tab/>
                  </w:r>
                  <w:r>
                    <w:rPr>
                      <w:rFonts w:ascii="Garamond" w:hAnsi="Garamond" w:cs="Garamond"/>
                      <w:spacing w:val="-28"/>
                      <w:sz w:val="16"/>
                      <w:szCs w:val="16"/>
                    </w:rPr>
                    <w:t>).</w:t>
                  </w:r>
                  <w:r>
                    <w:rPr>
                      <w:rFonts w:ascii="Garamond" w:hAnsi="Garamond" w:cs="Garamond"/>
                      <w:spacing w:val="-28"/>
                      <w:sz w:val="16"/>
                      <w:szCs w:val="16"/>
                    </w:rPr>
                    <w:tab/>
                  </w:r>
                  <w:r>
                    <w:rPr>
                      <w:rFonts w:ascii="Verdana" w:hAnsi="Verdana" w:cs="Verdana"/>
                      <w:b/>
                      <w:bCs/>
                      <w:spacing w:val="-12"/>
                      <w:sz w:val="12"/>
                      <w:szCs w:val="12"/>
                    </w:rPr>
                    <w:t>11</w:t>
                  </w:r>
                  <w:r>
                    <w:rPr>
                      <w:rFonts w:ascii="Verdana" w:hAnsi="Verdana" w:cs="Verdana"/>
                      <w:b/>
                      <w:bCs/>
                      <w:spacing w:val="-12"/>
                      <w:sz w:val="12"/>
                      <w:szCs w:val="12"/>
                    </w:rPr>
                    <w:sym w:font="Wingdings" w:char="F06E"/>
                  </w:r>
                  <w:r>
                    <w:rPr>
                      <w:rFonts w:ascii="Verdana" w:hAnsi="Verdana" w:cs="Verdana"/>
                      <w:b/>
                      <w:bCs/>
                      <w:spacing w:val="-12"/>
                      <w:sz w:val="12"/>
                      <w:szCs w:val="12"/>
                    </w:rPr>
                    <w:t>11wssa (</w:t>
                  </w:r>
                  <w:r>
                    <w:rPr>
                      <w:rFonts w:ascii="Verdana" w:hAnsi="Verdana" w:cs="Verdana"/>
                      <w:b/>
                      <w:bCs/>
                      <w:spacing w:val="-12"/>
                      <w:sz w:val="6"/>
                      <w:szCs w:val="6"/>
                      <w:vertAlign w:val="superscript"/>
                    </w:rPr>
                    <w:t>1</w:t>
                  </w:r>
                  <w:r>
                    <w:rPr>
                      <w:rFonts w:ascii="Verdana" w:hAnsi="Verdana" w:cs="Verdana"/>
                      <w:b/>
                      <w:bCs/>
                      <w:spacing w:val="-12"/>
                      <w:sz w:val="12"/>
                      <w:szCs w:val="12"/>
                    </w:rPr>
                    <w:t>1</w:t>
                  </w:r>
                  <w:r>
                    <w:rPr>
                      <w:rFonts w:ascii="Verdana" w:hAnsi="Verdana" w:cs="Verdana"/>
                      <w:b/>
                      <w:bCs/>
                      <w:spacing w:val="-12"/>
                      <w:sz w:val="6"/>
                      <w:szCs w:val="6"/>
                      <w:vertAlign w:val="superscript"/>
                    </w:rPr>
                    <w:t>1</w:t>
                  </w:r>
                  <w:r>
                    <w:rPr>
                      <w:rFonts w:ascii="Verdana" w:hAnsi="Verdana" w:cs="Verdana"/>
                      <w:b/>
                      <w:bCs/>
                      <w:spacing w:val="-12"/>
                      <w:sz w:val="12"/>
                      <w:szCs w:val="12"/>
                    </w:rPr>
                    <w:t>1)evesIel</w:t>
                  </w:r>
                </w:p>
              </w:txbxContent>
            </v:textbox>
            <w10:wrap type="square" anchorx="page" anchory="page"/>
          </v:shape>
        </w:pict>
      </w:r>
      <w:r>
        <w:rPr>
          <w:noProof/>
        </w:rPr>
        <w:pict>
          <v:shape id="_x0000_s1538" type="#_x0000_t202" style="position:absolute;margin-left:90.7pt;margin-top:0;width:324pt;height:595.2pt;z-index:25178009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324"/>
                    <w:ind w:right="72"/>
                    <w:jc w:val="both"/>
                    <w:rPr>
                      <w:spacing w:val="3"/>
                      <w:sz w:val="19"/>
                      <w:szCs w:val="19"/>
                    </w:rPr>
                  </w:pPr>
                  <w:r>
                    <w:rPr>
                      <w:spacing w:val="5"/>
                      <w:sz w:val="19"/>
                      <w:szCs w:val="19"/>
                    </w:rPr>
                    <w:t xml:space="preserve">de bewoners van het Franse dorp. Ook trof men overblijfselen aan van een </w:t>
                  </w:r>
                  <w:r>
                    <w:rPr>
                      <w:spacing w:val="4"/>
                      <w:sz w:val="19"/>
                      <w:szCs w:val="19"/>
                    </w:rPr>
                    <w:t xml:space="preserve">rechthoekig baldakijn. Dit zou een rest kunnen zijn van een oudchristelijke </w:t>
                  </w:r>
                  <w:r>
                    <w:rPr>
                      <w:spacing w:val="5"/>
                      <w:sz w:val="19"/>
                      <w:szCs w:val="19"/>
                    </w:rPr>
                    <w:t xml:space="preserve">avondritaaistafel. De Rossi vernam ter plaatse echter, dat deze fragmenten </w:t>
                  </w:r>
                  <w:r>
                    <w:rPr>
                      <w:spacing w:val="6"/>
                      <w:sz w:val="19"/>
                      <w:szCs w:val="19"/>
                    </w:rPr>
                    <w:t xml:space="preserve">verzameld waren bij een rond bassin, dat een middellijn bezat van 1 rn. Dit </w:t>
                  </w:r>
                  <w:r>
                    <w:rPr>
                      <w:spacing w:val="2"/>
                      <w:sz w:val="19"/>
                      <w:szCs w:val="19"/>
                    </w:rPr>
                    <w:t xml:space="preserve">wijst in de richting van een doopplaats. Elders vond men in de antieke stad een </w:t>
                  </w:r>
                  <w:r>
                    <w:rPr>
                      <w:spacing w:val="8"/>
                      <w:sz w:val="19"/>
                      <w:szCs w:val="19"/>
                    </w:rPr>
                    <w:t xml:space="preserve">steen, die naar het schijnt een bovendrernpel was, met het opschrift: "Deo </w:t>
                  </w:r>
                  <w:r>
                    <w:rPr>
                      <w:spacing w:val="9"/>
                      <w:sz w:val="19"/>
                      <w:szCs w:val="19"/>
                    </w:rPr>
                    <w:t xml:space="preserve">'aides super aquas a No rvarensibusl!", wat vertaald kan worden met "De Heer zij lof gebracht bij het water door de bewoners van Novar.. ." Dit </w:t>
                  </w:r>
                  <w:r>
                    <w:rPr>
                      <w:spacing w:val="2"/>
                      <w:sz w:val="19"/>
                      <w:szCs w:val="19"/>
                    </w:rPr>
                    <w:t xml:space="preserve">opschrift past zeker bij een doopplaats. De verbinding met de vermelde kerk is </w:t>
                  </w:r>
                  <w:r>
                    <w:rPr>
                      <w:spacing w:val="5"/>
                      <w:sz w:val="19"/>
                      <w:szCs w:val="19"/>
                    </w:rPr>
                    <w:t xml:space="preserve">echter niet duidelijk. De gebezigde uitdrukking "Deo laudes" doet ons echter </w:t>
                  </w:r>
                  <w:r>
                    <w:rPr>
                      <w:spacing w:val="6"/>
                      <w:sz w:val="19"/>
                      <w:szCs w:val="19"/>
                    </w:rPr>
                    <w:t xml:space="preserve">wel aannemen, dat het gebouw aan de Donatistische gemeenschap behoorde. De ronde voer van het bassin levert een vertrouwd beeld op. Men kan echter, </w:t>
                  </w:r>
                  <w:r>
                    <w:rPr>
                      <w:spacing w:val="3"/>
                      <w:sz w:val="19"/>
                      <w:szCs w:val="19"/>
                    </w:rPr>
                    <w:t>nu het bassin verdwenen en niet behoorlijk beschreven is, geen verdere conclu</w:t>
                  </w:r>
                  <w:r>
                    <w:rPr>
                      <w:spacing w:val="3"/>
                      <w:sz w:val="19"/>
                      <w:szCs w:val="19"/>
                    </w:rPr>
                    <w:softHyphen/>
                    <w:t>sies trekken t.a.v. de oudchristelijke doopplaats.</w:t>
                  </w:r>
                  <w:r>
                    <w:rPr>
                      <w:rFonts w:ascii="Bookman Old Style" w:hAnsi="Bookman Old Style" w:cs="Bookman Old Style"/>
                      <w:spacing w:val="3"/>
                      <w:sz w:val="11"/>
                      <w:szCs w:val="11"/>
                      <w:vertAlign w:val="superscript"/>
                    </w:rPr>
                    <w:t>71</w:t>
                  </w:r>
                </w:p>
                <w:p w:rsidR="00853FB1" w:rsidRDefault="00853FB1">
                  <w:pPr>
                    <w:spacing w:before="792" w:line="211" w:lineRule="auto"/>
                    <w:ind w:right="72"/>
                    <w:jc w:val="both"/>
                    <w:rPr>
                      <w:rFonts w:ascii="Bookman Old Style" w:hAnsi="Bookman Old Style" w:cs="Bookman Old Style"/>
                      <w:b/>
                      <w:bCs/>
                      <w:spacing w:val="-2"/>
                      <w:sz w:val="18"/>
                      <w:szCs w:val="18"/>
                    </w:rPr>
                  </w:pPr>
                  <w:r>
                    <w:rPr>
                      <w:spacing w:val="-2"/>
                      <w:sz w:val="19"/>
                      <w:szCs w:val="19"/>
                    </w:rPr>
                    <w:t xml:space="preserve">Alg. No. 25. Tébessa </w:t>
                  </w:r>
                  <w:r>
                    <w:rPr>
                      <w:rFonts w:ascii="Bookman Old Style" w:hAnsi="Bookman Old Style" w:cs="Bookman Old Style"/>
                      <w:b/>
                      <w:bCs/>
                      <w:spacing w:val="-2"/>
                      <w:sz w:val="18"/>
                      <w:szCs w:val="18"/>
                    </w:rPr>
                    <w:t>(Theveste)</w:t>
                  </w:r>
                </w:p>
                <w:p w:rsidR="00853FB1" w:rsidRDefault="00853FB1">
                  <w:pPr>
                    <w:spacing w:before="252" w:line="264" w:lineRule="auto"/>
                    <w:ind w:right="72" w:firstLine="216"/>
                    <w:jc w:val="both"/>
                    <w:rPr>
                      <w:sz w:val="19"/>
                      <w:szCs w:val="19"/>
                    </w:rPr>
                  </w:pPr>
                  <w:r>
                    <w:rPr>
                      <w:spacing w:val="2"/>
                      <w:sz w:val="19"/>
                      <w:szCs w:val="19"/>
                    </w:rPr>
                    <w:t xml:space="preserve">in het Oosten van Algerië, niet ver van de Tunesische grens, bij Tébessa, eens </w:t>
                  </w:r>
                  <w:r>
                    <w:rPr>
                      <w:spacing w:val="4"/>
                      <w:sz w:val="19"/>
                      <w:szCs w:val="19"/>
                    </w:rPr>
                    <w:t xml:space="preserve">de belangrijke stad Theveste, vond men een prachtige basiliek, die in het bezit </w:t>
                  </w:r>
                  <w:r>
                    <w:rPr>
                      <w:spacing w:val="6"/>
                      <w:sz w:val="19"/>
                      <w:szCs w:val="19"/>
                    </w:rPr>
                    <w:t xml:space="preserve">was van een baptisterium (zie plattegr. no. 45). De basiliek bevindt zich een </w:t>
                  </w:r>
                  <w:r>
                    <w:rPr>
                      <w:spacing w:val="3"/>
                      <w:sz w:val="19"/>
                      <w:szCs w:val="19"/>
                    </w:rPr>
                    <w:t xml:space="preserve">600 m. ten Noordoosten van de stadsmuren, die door de Byzantijnen werden gebouwd, toen men de stad terwille van de verdediging moest verkleinen. De </w:t>
                  </w:r>
                  <w:r>
                    <w:rPr>
                      <w:spacing w:val="5"/>
                      <w:sz w:val="19"/>
                      <w:szCs w:val="19"/>
                    </w:rPr>
                    <w:t xml:space="preserve">basiliek, die bij deze maatregel buiten de muren viel, ontving in die tijd een </w:t>
                  </w:r>
                  <w:r>
                    <w:rPr>
                      <w:spacing w:val="4"/>
                      <w:sz w:val="19"/>
                      <w:szCs w:val="19"/>
                    </w:rPr>
                    <w:t>eigen verdedigingswal. De' Service des Monurnents hisloriques nam de op</w:t>
                  </w:r>
                  <w:r>
                    <w:rPr>
                      <w:spacing w:val="4"/>
                      <w:sz w:val="19"/>
                      <w:szCs w:val="19"/>
                    </w:rPr>
                    <w:softHyphen/>
                  </w:r>
                  <w:r>
                    <w:rPr>
                      <w:sz w:val="19"/>
                      <w:szCs w:val="19"/>
                    </w:rPr>
                    <w:t xml:space="preserve">graving; die reeds door officieren van het Franse leger was begonnen, voor haar </w:t>
                  </w:r>
                  <w:r>
                    <w:rPr>
                      <w:spacing w:val="6"/>
                      <w:sz w:val="19"/>
                      <w:szCs w:val="19"/>
                    </w:rPr>
                    <w:t xml:space="preserve">rekening in de jaren 1889—'92. In deze periode legde men dit belangrijke </w:t>
                  </w:r>
                  <w:r>
                    <w:rPr>
                      <w:spacing w:val="7"/>
                      <w:sz w:val="19"/>
                      <w:szCs w:val="19"/>
                    </w:rPr>
                    <w:t xml:space="preserve">monument in zijn geheel bloot, waarbij ook het baptisterium aan het licht </w:t>
                  </w:r>
                  <w:r>
                    <w:rPr>
                      <w:sz w:val="19"/>
                      <w:szCs w:val="19"/>
                    </w:rPr>
                    <w:t>kwam.</w:t>
                  </w:r>
                </w:p>
                <w:p w:rsidR="00853FB1" w:rsidRDefault="00853FB1">
                  <w:pPr>
                    <w:ind w:right="72" w:firstLine="216"/>
                    <w:jc w:val="both"/>
                    <w:rPr>
                      <w:spacing w:val="2"/>
                      <w:sz w:val="19"/>
                      <w:szCs w:val="19"/>
                    </w:rPr>
                  </w:pPr>
                  <w:r>
                    <w:rPr>
                      <w:spacing w:val="2"/>
                      <w:sz w:val="19"/>
                      <w:szCs w:val="19"/>
                    </w:rPr>
                    <w:t xml:space="preserve">Wanneer men de basiliek nadert via een imposant, aan de Zuidzijde gelegen </w:t>
                  </w:r>
                  <w:r>
                    <w:rPr>
                      <w:spacing w:val="4"/>
                      <w:sz w:val="19"/>
                      <w:szCs w:val="19"/>
                    </w:rPr>
                    <w:t xml:space="preserve">bordes, bereikt men door de voorgalerij of narthex heen de ruime voorhof of </w:t>
                  </w:r>
                  <w:r>
                    <w:rPr>
                      <w:spacing w:val="5"/>
                      <w:sz w:val="19"/>
                      <w:szCs w:val="19"/>
                    </w:rPr>
                    <w:t xml:space="preserve">atrium met zijn zuilengang (op de plattegrond: "peristyle"). In het midden van </w:t>
                  </w:r>
                  <w:r>
                    <w:rPr>
                      <w:spacing w:val="3"/>
                      <w:sz w:val="19"/>
                      <w:szCs w:val="19"/>
                    </w:rPr>
                    <w:t xml:space="preserve">de zuilengang vindt men een washekken ("nymphaeum"), waar men zich kon </w:t>
                  </w:r>
                  <w:r>
                    <w:rPr>
                      <w:spacing w:val="7"/>
                      <w:sz w:val="19"/>
                      <w:szCs w:val="19"/>
                    </w:rPr>
                    <w:t xml:space="preserve">reinigen, voor men de kerk betrad, die met haar apsis naar het Noorden is gericht. Men kan echter ook vanuit het atrium rechtsaf gaan, dus naar de </w:t>
                  </w:r>
                  <w:r>
                    <w:rPr>
                      <w:spacing w:val="2"/>
                      <w:sz w:val="19"/>
                      <w:szCs w:val="19"/>
                    </w:rPr>
                    <w:t xml:space="preserve">Oostzijde, om met een trapje van drie treden af te dalen naar het 0,50 rn. lager </w:t>
                  </w:r>
                  <w:r>
                    <w:rPr>
                      <w:spacing w:val="3"/>
                      <w:sz w:val="19"/>
                      <w:szCs w:val="19"/>
                    </w:rPr>
                    <w:t xml:space="preserve">gelegen baptisterium (op de plattegrond: "baptistère"). Eerst kwam men in een </w:t>
                  </w:r>
                  <w:r>
                    <w:rPr>
                      <w:spacing w:val="4"/>
                      <w:sz w:val="19"/>
                      <w:szCs w:val="19"/>
                    </w:rPr>
                    <w:t xml:space="preserve">soort voorvertrek, een kleed- of wachtkamer. Dit vertrek, dat van Noord naar </w:t>
                  </w:r>
                  <w:r>
                    <w:rPr>
                      <w:spacing w:val="2"/>
                      <w:sz w:val="19"/>
                      <w:szCs w:val="19"/>
                    </w:rPr>
                    <w:t xml:space="preserve">Zuid gemeten een lengte heeft van 6 m., was geheel betegeld. Van de doorgang </w:t>
                  </w:r>
                  <w:r>
                    <w:rPr>
                      <w:sz w:val="19"/>
                      <w:szCs w:val="19"/>
                    </w:rPr>
                    <w:t xml:space="preserve">naar het noordelijk gelegen doopvertrek zijn de bases van twee ter weerszijden </w:t>
                  </w:r>
                  <w:r>
                    <w:rPr>
                      <w:spacing w:val="2"/>
                      <w:sz w:val="19"/>
                      <w:szCs w:val="19"/>
                    </w:rPr>
                    <w:t>geplaatste kolommen nog aanwezig.</w:t>
                  </w:r>
                </w:p>
                <w:p w:rsidR="00853FB1" w:rsidRDefault="00853FB1">
                  <w:pPr>
                    <w:spacing w:before="252" w:line="264" w:lineRule="auto"/>
                    <w:ind w:right="72" w:firstLine="216"/>
                    <w:jc w:val="both"/>
                    <w:rPr>
                      <w:rFonts w:ascii="Bookman Old Style" w:hAnsi="Bookman Old Style" w:cs="Bookman Old Style"/>
                      <w:spacing w:val="8"/>
                      <w:sz w:val="17"/>
                      <w:szCs w:val="17"/>
                    </w:rPr>
                  </w:pPr>
                  <w:r>
                    <w:rPr>
                      <w:spacing w:val="7"/>
                      <w:sz w:val="19"/>
                      <w:szCs w:val="19"/>
                    </w:rPr>
                    <w:t xml:space="preserve">De doopkamer, die men vanuit dit voorvertrek bereikt, heeft </w:t>
                  </w:r>
                  <w:r>
                    <w:rPr>
                      <w:i/>
                      <w:iCs/>
                      <w:spacing w:val="7"/>
                      <w:w w:val="95"/>
                      <w:sz w:val="18"/>
                      <w:szCs w:val="18"/>
                    </w:rPr>
                    <w:t xml:space="preserve">een </w:t>
                  </w:r>
                  <w:r>
                    <w:rPr>
                      <w:spacing w:val="7"/>
                      <w:sz w:val="19"/>
                      <w:szCs w:val="19"/>
                    </w:rPr>
                    <w:t>recht</w:t>
                  </w:r>
                  <w:r>
                    <w:rPr>
                      <w:spacing w:val="7"/>
                      <w:sz w:val="19"/>
                      <w:szCs w:val="19"/>
                    </w:rPr>
                    <w:softHyphen/>
                  </w:r>
                  <w:r>
                    <w:rPr>
                      <w:spacing w:val="-1"/>
                      <w:sz w:val="19"/>
                      <w:szCs w:val="19"/>
                    </w:rPr>
                    <w:t xml:space="preserve">hoekige plattegrond met een lengte van 4,80 m. en een breedte van 3,90 in. </w:t>
                  </w:r>
                  <w:r>
                    <w:rPr>
                      <w:rFonts w:ascii="Bookman Old Style" w:hAnsi="Bookman Old Style" w:cs="Bookman Old Style"/>
                      <w:spacing w:val="9"/>
                      <w:sz w:val="17"/>
                      <w:szCs w:val="17"/>
                    </w:rPr>
                    <w:t xml:space="preserve">I </w:t>
                  </w:r>
                  <w:r>
                    <w:rPr>
                      <w:spacing w:val="-1"/>
                      <w:sz w:val="19"/>
                      <w:szCs w:val="19"/>
                    </w:rPr>
                    <w:t xml:space="preserve">let </w:t>
                  </w:r>
                  <w:r>
                    <w:rPr>
                      <w:spacing w:val="4"/>
                      <w:sz w:val="19"/>
                      <w:szCs w:val="19"/>
                    </w:rPr>
                    <w:t xml:space="preserve">doopbassin in het midden hiervan is rond en de middellijn wordt wel gesteld op </w:t>
                  </w:r>
                  <w:r>
                    <w:rPr>
                      <w:spacing w:val="-2"/>
                      <w:sz w:val="19"/>
                      <w:szCs w:val="19"/>
                    </w:rPr>
                    <w:t xml:space="preserve">2 m. Laatstgenoemde maat lijkt mij aan de </w:t>
                  </w:r>
                  <w:r>
                    <w:rPr>
                      <w:rFonts w:ascii="Bookman Old Style" w:hAnsi="Bookman Old Style" w:cs="Bookman Old Style"/>
                      <w:spacing w:val="8"/>
                      <w:sz w:val="17"/>
                      <w:szCs w:val="17"/>
                    </w:rPr>
                    <w:t>hand van persoonlijk bezoek (maat</w:t>
                  </w:r>
                </w:p>
                <w:p w:rsidR="00853FB1" w:rsidRDefault="00853FB1">
                  <w:pPr>
                    <w:spacing w:before="180" w:after="432"/>
                    <w:ind w:right="72"/>
                    <w:rPr>
                      <w:rFonts w:ascii="Bookman Old Style" w:hAnsi="Bookman Old Style" w:cs="Bookman Old Style"/>
                      <w:spacing w:val="18"/>
                      <w:w w:val="35"/>
                      <w:sz w:val="17"/>
                      <w:szCs w:val="17"/>
                    </w:rPr>
                  </w:pPr>
                  <w:r>
                    <w:rPr>
                      <w:rFonts w:ascii="Bookman Old Style" w:hAnsi="Bookman Old Style" w:cs="Bookman Old Style"/>
                      <w:spacing w:val="18"/>
                      <w:w w:val="35"/>
                      <w:sz w:val="17"/>
                      <w:szCs w:val="17"/>
                    </w:rPr>
                    <w:t>1 IS</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0" w:right="146" w:bottom="0" w:left="1814" w:header="708" w:footer="708" w:gutter="0"/>
          <w:cols w:space="708"/>
          <w:noEndnote/>
        </w:sectPr>
      </w:pPr>
    </w:p>
    <w:p w:rsidR="00853FB1" w:rsidRDefault="00A80695">
      <w:r>
        <w:rPr>
          <w:noProof/>
        </w:rPr>
        <w:pict>
          <v:shape id="_x0000_s1539" type="#_x0000_t202" style="position:absolute;margin-left:91.7pt;margin-top:13.45pt;width:324pt;height:559.9pt;z-index:25178112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ind w:right="0" w:firstLine="0"/>
                    <w:rPr>
                      <w:rStyle w:val="CharacterStyle7"/>
                      <w:spacing w:val="3"/>
                    </w:rPr>
                  </w:pPr>
                  <w:r>
                    <w:rPr>
                      <w:rStyle w:val="CharacterStyle7"/>
                      <w:spacing w:val="3"/>
                    </w:rPr>
                    <w:t xml:space="preserve">dit vond plaats op 25 aug. 1950!) wat ruim genomen. Zij kan echter juist zijn, </w:t>
                  </w:r>
                  <w:r>
                    <w:rPr>
                      <w:rStyle w:val="CharacterStyle7"/>
                      <w:spacing w:val="5"/>
                    </w:rPr>
                    <w:t xml:space="preserve">wanneer men bij de cirkel de zes stenen betrekt, die de bases vormen van de </w:t>
                  </w:r>
                  <w:r>
                    <w:rPr>
                      <w:rStyle w:val="CharacterStyle7"/>
                      <w:spacing w:val="3"/>
                    </w:rPr>
                    <w:t xml:space="preserve">zuiltjes van de overdekking. De ronde vorm wordt door J. G. Davies, die zich </w:t>
                  </w:r>
                  <w:r>
                    <w:rPr>
                      <w:rStyle w:val="CharacterStyle7"/>
                      <w:spacing w:val="8"/>
                    </w:rPr>
                    <w:t xml:space="preserve">overigens vergiste in de ligging van dit baptisterium (het ligt niet aan de </w:t>
                  </w:r>
                  <w:r>
                    <w:rPr>
                      <w:rStyle w:val="CharacterStyle7"/>
                      <w:spacing w:val="4"/>
                    </w:rPr>
                    <w:t>Noordzijde van liet atrium, a.w. p. 12, maar aan de Oostzijde daarvan), betrok</w:t>
                  </w:r>
                  <w:r>
                    <w:rPr>
                      <w:rStyle w:val="CharacterStyle7"/>
                      <w:spacing w:val="4"/>
                    </w:rPr>
                    <w:softHyphen/>
                  </w:r>
                  <w:r>
                    <w:rPr>
                      <w:rStyle w:val="CharacterStyle7"/>
                      <w:spacing w:val="3"/>
                    </w:rPr>
                    <w:t xml:space="preserve">ken op de uitbeelding van de moederschoot vanwege de betekenis van de Doop </w:t>
                  </w:r>
                  <w:r>
                    <w:rPr>
                      <w:rStyle w:val="CharacterStyle7"/>
                      <w:spacing w:val="4"/>
                    </w:rPr>
                    <w:t xml:space="preserve">voor de wedergeboorte. Persoonlijk zou ik deze aanduiding liever betrekken op </w:t>
                  </w:r>
                  <w:r>
                    <w:rPr>
                      <w:rStyle w:val="CharacterStyle7"/>
                      <w:spacing w:val="5"/>
                    </w:rPr>
                    <w:t xml:space="preserve">de Doop zelf, maar de ronde vorm van het doopbassin in verband brengen met </w:t>
                  </w:r>
                  <w:r>
                    <w:rPr>
                      <w:rStyle w:val="CharacterStyle7"/>
                      <w:spacing w:val="3"/>
                    </w:rPr>
                    <w:t>de belofte van het eeuwige leven, ons door dit sacrament geschonken.</w:t>
                  </w:r>
                </w:p>
                <w:p w:rsidR="00853FB1" w:rsidRDefault="00853FB1">
                  <w:pPr>
                    <w:pStyle w:val="Style3"/>
                    <w:kinsoku w:val="0"/>
                    <w:autoSpaceDE/>
                    <w:autoSpaceDN/>
                    <w:spacing w:before="180"/>
                    <w:ind w:right="0"/>
                    <w:rPr>
                      <w:rStyle w:val="CharacterStyle7"/>
                      <w:spacing w:val="2"/>
                    </w:rPr>
                  </w:pPr>
                  <w:r>
                    <w:rPr>
                      <w:rStyle w:val="CharacterStyle7"/>
                      <w:spacing w:val="6"/>
                    </w:rPr>
                    <w:t>Men daalt in het bassin af met drie concentrische treden, die weer herinne</w:t>
                  </w:r>
                  <w:r>
                    <w:rPr>
                      <w:rStyle w:val="CharacterStyle7"/>
                      <w:spacing w:val="6"/>
                    </w:rPr>
                    <w:softHyphen/>
                  </w:r>
                  <w:r>
                    <w:rPr>
                      <w:rStyle w:val="CharacterStyle7"/>
                      <w:spacing w:val="4"/>
                    </w:rPr>
                    <w:t xml:space="preserve">ren aan de Doop in de Naam des Vaders en des Zoons en des H. Geestes. De bovenste trede, blijkens vier inkepingen eens van een hekwerk voorzien, steekt </w:t>
                  </w:r>
                  <w:r>
                    <w:rPr>
                      <w:rStyle w:val="CharacterStyle7"/>
                      <w:spacing w:val="5"/>
                    </w:rPr>
                    <w:t xml:space="preserve">met haar lage rand nauwelijks boven de vloer van het doopvertrek uit. Op de </w:t>
                  </w:r>
                  <w:r>
                    <w:rPr>
                      <w:rStyle w:val="CharacterStyle7"/>
                      <w:spacing w:val="3"/>
                    </w:rPr>
                    <w:t xml:space="preserve">bodem is de middellijn van het bassin slechts 0,85 m. Onder de bodem van de </w:t>
                  </w:r>
                  <w:r>
                    <w:rPr>
                      <w:rStyle w:val="CharacterStyle7"/>
                      <w:spacing w:val="6"/>
                    </w:rPr>
                    <w:t xml:space="preserve">piscine ontdekte Sérée de Roche een cirkelvormige marmeren plaat, versierd </w:t>
                  </w:r>
                  <w:r>
                    <w:rPr>
                      <w:rStyle w:val="CharacterStyle7"/>
                      <w:spacing w:val="4"/>
                    </w:rPr>
                    <w:t xml:space="preserve">met 12 regelmatige bijecellen of klaverbladen. Aangezien deze plaat wel als </w:t>
                  </w:r>
                  <w:r>
                    <w:rPr>
                      <w:rStyle w:val="CharacterStyle7"/>
                      <w:spacing w:val="3"/>
                    </w:rPr>
                    <w:t xml:space="preserve">oorspronkelijk het blad van een avondmaalstafel is beschouwd, heeft men hier </w:t>
                  </w:r>
                  <w:r>
                    <w:rPr>
                      <w:rStyle w:val="CharacterStyle7"/>
                      <w:spacing w:val="10"/>
                    </w:rPr>
                    <w:t xml:space="preserve">verband willen leggen tussen de symboliek van de Doop en die van het </w:t>
                  </w:r>
                  <w:r>
                    <w:rPr>
                      <w:rStyle w:val="CharacterStyle7"/>
                      <w:spacing w:val="1"/>
                    </w:rPr>
                    <w:t xml:space="preserve">Avondmaal. Men vraagt zich bij deze beschouwing echter wel af, waarom deze </w:t>
                  </w:r>
                  <w:r>
                    <w:rPr>
                      <w:rStyle w:val="CharacterStyle7"/>
                      <w:spacing w:val="7"/>
                    </w:rPr>
                    <w:t xml:space="preserve">symboliek begraven moest worden onder verschillende lagen beton van de </w:t>
                  </w:r>
                  <w:r>
                    <w:rPr>
                      <w:rStyle w:val="CharacterStyle7"/>
                      <w:spacing w:val="8"/>
                    </w:rPr>
                    <w:t xml:space="preserve">bodem! Belangrijk is, dat de totale diepte tot op de bodem op 0,80 m. kan </w:t>
                  </w:r>
                  <w:r>
                    <w:rPr>
                      <w:rStyle w:val="CharacterStyle7"/>
                      <w:spacing w:val="7"/>
                    </w:rPr>
                    <w:t xml:space="preserve">worden gesteld. We hebben hier dus weer te denken aan doopbediening niet </w:t>
                  </w:r>
                  <w:r>
                    <w:rPr>
                      <w:rStyle w:val="CharacterStyle7"/>
                      <w:spacing w:val="2"/>
                    </w:rPr>
                    <w:t>door onderdompeling, maar door overgieting, althans bij volwassenen.</w:t>
                  </w:r>
                </w:p>
                <w:p w:rsidR="00853FB1" w:rsidRDefault="00853FB1">
                  <w:pPr>
                    <w:pStyle w:val="Style3"/>
                    <w:kinsoku w:val="0"/>
                    <w:autoSpaceDE/>
                    <w:autoSpaceDN/>
                    <w:spacing w:before="288"/>
                    <w:ind w:right="0"/>
                    <w:rPr>
                      <w:rStyle w:val="CharacterStyle7"/>
                    </w:rPr>
                  </w:pPr>
                  <w:r>
                    <w:rPr>
                      <w:rStyle w:val="CharacterStyle7"/>
                      <w:spacing w:val="5"/>
                    </w:rPr>
                    <w:t xml:space="preserve">Te vernielden is nog, dat ten Oosten van het baptisterium een vertrek ligt, </w:t>
                  </w:r>
                  <w:r>
                    <w:rPr>
                      <w:rStyle w:val="CharacterStyle7"/>
                      <w:spacing w:val="2"/>
                    </w:rPr>
                    <w:t xml:space="preserve">waarin de voorganger Palladius, waarschijnlijk de stichter van de kerk, begraven </w:t>
                  </w:r>
                  <w:r>
                    <w:rPr>
                      <w:rStyle w:val="CharacterStyle7"/>
                      <w:spacing w:val="10"/>
                    </w:rPr>
                    <w:t xml:space="preserve">werd. Zoals meer predikers van het Woord in de oude tijd vond hij zijn </w:t>
                  </w:r>
                  <w:r>
                    <w:rPr>
                      <w:rStyle w:val="CharacterStyle7"/>
                      <w:spacing w:val="3"/>
                    </w:rPr>
                    <w:t xml:space="preserve">rustplaats bij het water, dat garantie is van onze wedergeboorte tot het eeuwige leven. Overigens bevindt zich ten Noorden van het doopvertrek en genoemde </w:t>
                  </w:r>
                  <w:r>
                    <w:rPr>
                      <w:rStyle w:val="CharacterStyle7"/>
                      <w:spacing w:val="4"/>
                    </w:rPr>
                    <w:t xml:space="preserve">grafkamer een klaverbladvormige kapel (op de plattegrond: "chapelle tréflée"), die misschien het graf heeft bevat van de martelares Crispina, die te Tébessa in </w:t>
                  </w:r>
                  <w:r>
                    <w:rPr>
                      <w:rStyle w:val="CharacterStyle7"/>
                      <w:spacing w:val="2"/>
                    </w:rPr>
                    <w:t xml:space="preserve">304 werd onthoofd terwille van het Christelijk geloof. Misschien, meende René </w:t>
                  </w:r>
                  <w:r>
                    <w:rPr>
                      <w:rStyle w:val="CharacterStyle7"/>
                      <w:spacing w:val="10"/>
                    </w:rPr>
                    <w:t xml:space="preserve">Cagnat, is hier een ouder baptisterium te vinden. Men vond hier wel de </w:t>
                  </w:r>
                  <w:r>
                    <w:rPr>
                      <w:rStyle w:val="CharacterStyle7"/>
                      <w:spacing w:val="6"/>
                    </w:rPr>
                    <w:t xml:space="preserve">grondslag van een avondmaalstafel (op de plattegrond: "Autel"), nl. vóór de </w:t>
                  </w:r>
                  <w:r>
                    <w:rPr>
                      <w:rStyle w:val="CharacterStyle7"/>
                      <w:spacing w:val="10"/>
                    </w:rPr>
                    <w:t xml:space="preserve">apsis, waarin de cathedra van de voorganger zal hebben gestaan. Het is </w:t>
                  </w:r>
                  <w:r>
                    <w:rPr>
                      <w:rStyle w:val="CharacterStyle7"/>
                      <w:spacing w:val="5"/>
                    </w:rPr>
                    <w:t xml:space="preserve">mogelijk, dat deze kapel gebruikt werd in het kader van de doopbediening. Op </w:t>
                  </w:r>
                  <w:r>
                    <w:rPr>
                      <w:rStyle w:val="CharacterStyle7"/>
                      <w:spacing w:val="2"/>
                    </w:rPr>
                    <w:t xml:space="preserve">de plattegrond is de verbinding van het baptisterium met deze kapel helaas niet </w:t>
                  </w:r>
                  <w:r>
                    <w:rPr>
                      <w:rStyle w:val="CharacterStyle7"/>
                    </w:rPr>
                    <w:t>duidelijk.</w:t>
                  </w:r>
                </w:p>
                <w:p w:rsidR="00853FB1" w:rsidRDefault="00853FB1">
                  <w:pPr>
                    <w:pStyle w:val="Style3"/>
                    <w:kinsoku w:val="0"/>
                    <w:autoSpaceDE/>
                    <w:autoSpaceDN/>
                    <w:spacing w:before="324"/>
                    <w:rPr>
                      <w:rStyle w:val="CharacterStyle7"/>
                      <w:spacing w:val="4"/>
                    </w:rPr>
                  </w:pPr>
                  <w:r>
                    <w:rPr>
                      <w:rStyle w:val="CharacterStyle7"/>
                      <w:spacing w:val="6"/>
                    </w:rPr>
                    <w:t xml:space="preserve">Men mag de bouw van basiliek en baptisterium stellen in de vierde eeuw. </w:t>
                  </w:r>
                  <w:r>
                    <w:rPr>
                      <w:rStyle w:val="CharacterStyle7"/>
                      <w:spacing w:val="3"/>
                    </w:rPr>
                    <w:t xml:space="preserve">Het geheel is duidelijk bedoeld als een monument ter ere van de zegepraal van </w:t>
                  </w:r>
                  <w:r>
                    <w:rPr>
                      <w:rStyle w:val="CharacterStyle7"/>
                      <w:spacing w:val="4"/>
                    </w:rPr>
                    <w:t>het Christendom over het heidendom in deze periode.</w:t>
                  </w:r>
                  <w:r>
                    <w:rPr>
                      <w:rStyle w:val="CharacterStyle7"/>
                      <w:rFonts w:ascii="Bookman Old Style" w:hAnsi="Bookman Old Style" w:cs="Bookman Old Style"/>
                      <w:spacing w:val="4"/>
                      <w:sz w:val="11"/>
                      <w:szCs w:val="11"/>
                      <w:vertAlign w:val="superscript"/>
                    </w:rPr>
                    <w:t>72</w:t>
                  </w:r>
                </w:p>
                <w:p w:rsidR="00853FB1" w:rsidRDefault="00853FB1">
                  <w:pPr>
                    <w:spacing w:before="540" w:line="211" w:lineRule="auto"/>
                    <w:jc w:val="both"/>
                    <w:rPr>
                      <w:spacing w:val="3"/>
                      <w:sz w:val="19"/>
                      <w:szCs w:val="19"/>
                    </w:rPr>
                  </w:pPr>
                  <w:r>
                    <w:rPr>
                      <w:spacing w:val="3"/>
                      <w:sz w:val="19"/>
                      <w:szCs w:val="19"/>
                    </w:rPr>
                    <w:t>Alg. No. 26. Tigzirt (Rusuccuru)</w:t>
                  </w:r>
                </w:p>
                <w:p w:rsidR="00853FB1" w:rsidRDefault="00853FB1">
                  <w:pPr>
                    <w:spacing w:before="72" w:line="480" w:lineRule="auto"/>
                    <w:ind w:right="144" w:firstLine="216"/>
                    <w:rPr>
                      <w:sz w:val="19"/>
                      <w:szCs w:val="19"/>
                    </w:rPr>
                  </w:pPr>
                  <w:r>
                    <w:rPr>
                      <w:spacing w:val="5"/>
                      <w:sz w:val="19"/>
                      <w:szCs w:val="19"/>
                    </w:rPr>
                    <w:t xml:space="preserve">Aan de kust van Algerië, op een 100 km. afstand ten Oosten van Algiers, in </w:t>
                  </w:r>
                  <w:r>
                    <w:rPr>
                      <w:sz w:val="19"/>
                      <w:szCs w:val="19"/>
                    </w:rPr>
                    <w:t>I 20</w:t>
                  </w:r>
                </w:p>
              </w:txbxContent>
            </v:textbox>
            <w10:wrap type="square" anchorx="page" anchory="page"/>
          </v:shape>
        </w:pict>
      </w:r>
      <w:r>
        <w:rPr>
          <w:noProof/>
        </w:rPr>
        <w:pict>
          <v:shape id="_x0000_s1540" type="#_x0000_t202" style="position:absolute;margin-left:476.25pt;margin-top:13.45pt;width:324pt;height:170.85pt;z-index:251782144;mso-wrap-edited:f;mso-wrap-distance-left:0;mso-wrap-distance-right: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2470"/>
                    <w:gridCol w:w="4010"/>
                  </w:tblGrid>
                  <w:tr w:rsidR="00853FB1">
                    <w:tblPrEx>
                      <w:tblCellMar>
                        <w:top w:w="0" w:type="dxa"/>
                        <w:left w:w="0" w:type="dxa"/>
                        <w:bottom w:w="0" w:type="dxa"/>
                        <w:right w:w="0" w:type="dxa"/>
                      </w:tblCellMar>
                    </w:tblPrEx>
                    <w:trPr>
                      <w:trHeight w:hRule="exact" w:val="3021"/>
                    </w:trPr>
                    <w:tc>
                      <w:tcPr>
                        <w:tcW w:w="2470" w:type="dxa"/>
                        <w:tcBorders>
                          <w:top w:val="nil"/>
                          <w:left w:val="nil"/>
                          <w:bottom w:val="nil"/>
                          <w:right w:val="nil"/>
                        </w:tcBorders>
                        <w:vAlign w:val="center"/>
                      </w:tcPr>
                      <w:p w:rsidR="00853FB1" w:rsidRDefault="0035182B">
                        <w:pPr>
                          <w:spacing w:after="12"/>
                          <w:ind w:left="89"/>
                          <w:jc w:val="right"/>
                        </w:pPr>
                        <w:r>
                          <w:pict>
                            <v:shape id="_x0000_i1140" type="#_x0000_t75" style="width:119.25pt;height:150.75pt" fillcolor="window">
                              <v:imagedata r:id="rId65" o:title=""/>
                            </v:shape>
                          </w:pict>
                        </w:r>
                      </w:p>
                    </w:tc>
                    <w:tc>
                      <w:tcPr>
                        <w:tcW w:w="4010" w:type="dxa"/>
                        <w:tcBorders>
                          <w:top w:val="nil"/>
                          <w:left w:val="nil"/>
                          <w:bottom w:val="nil"/>
                          <w:right w:val="nil"/>
                        </w:tcBorders>
                      </w:tcPr>
                      <w:p w:rsidR="00853FB1" w:rsidRDefault="00853FB1">
                        <w:pPr>
                          <w:ind w:right="49"/>
                          <w:jc w:val="right"/>
                          <w:rPr>
                            <w:spacing w:val="4"/>
                            <w:sz w:val="16"/>
                            <w:szCs w:val="16"/>
                          </w:rPr>
                        </w:pPr>
                        <w:r>
                          <w:rPr>
                            <w:spacing w:val="4"/>
                            <w:sz w:val="16"/>
                            <w:szCs w:val="16"/>
                          </w:rPr>
                          <w:t>Pl. no. 46. Tigzírt (Rusuccuru)</w:t>
                        </w:r>
                      </w:p>
                    </w:tc>
                  </w:tr>
                </w:tbl>
                <w:p w:rsidR="00853FB1" w:rsidRDefault="00853FB1">
                  <w:pPr>
                    <w:spacing w:after="376" w:line="20" w:lineRule="exact"/>
                  </w:pPr>
                </w:p>
              </w:txbxContent>
            </v:textbox>
            <w10:wrap type="square" anchorx="page" anchory="page"/>
          </v:shape>
        </w:pict>
      </w:r>
      <w:r>
        <w:rPr>
          <w:noProof/>
        </w:rPr>
        <w:pict>
          <v:shape id="_x0000_s1541" type="#_x0000_t202" style="position:absolute;margin-left:476.25pt;margin-top:184.3pt;width:324pt;height:389.05pt;z-index:25178316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ind w:left="72" w:firstLine="0"/>
                    <w:rPr>
                      <w:rStyle w:val="CharacterStyle7"/>
                      <w:spacing w:val="2"/>
                    </w:rPr>
                  </w:pPr>
                  <w:r>
                    <w:rPr>
                      <w:rStyle w:val="CharacterStyle7"/>
                      <w:spacing w:val="3"/>
                    </w:rPr>
                    <w:t xml:space="preserve">de buurt van het tegenwoordige Tigzirt, waar eens het antieke Rusuccuru lag, vond men een basiliek, die van een baptisterium voorzien was. Zij bevindt zich </w:t>
                  </w:r>
                  <w:r>
                    <w:rPr>
                      <w:rStyle w:val="CharacterStyle7"/>
                      <w:spacing w:val="4"/>
                    </w:rPr>
                    <w:t xml:space="preserve">in het oostelijk deel van de antieke stad, is van opmerkelijk grote afmetingen (38 m. lang en 21 m. breed) en bezit drie schepen, waarbij de apsis naar het </w:t>
                  </w:r>
                  <w:r>
                    <w:rPr>
                      <w:rStyle w:val="CharacterStyle7"/>
                      <w:spacing w:val="3"/>
                    </w:rPr>
                    <w:t>Oosten gericht is. De basiliek heeft in de loop der tijden ingrijpende verande</w:t>
                  </w:r>
                  <w:r>
                    <w:rPr>
                      <w:rStyle w:val="CharacterStyle7"/>
                      <w:spacing w:val="3"/>
                    </w:rPr>
                    <w:softHyphen/>
                    <w:t xml:space="preserve">ringen ondergaan, maar het baptisterium bleef bestaan aan de Noordoostkant, </w:t>
                  </w:r>
                  <w:r>
                    <w:rPr>
                      <w:rStyle w:val="CharacterStyle7"/>
                      <w:spacing w:val="7"/>
                    </w:rPr>
                    <w:t xml:space="preserve">naast die consistoriekamer, die aan de Noordzijde de apsis flankeert (zie </w:t>
                  </w:r>
                  <w:r>
                    <w:rPr>
                      <w:rStyle w:val="CharacterStyle7"/>
                      <w:spacing w:val="2"/>
                    </w:rPr>
                    <w:t>plattegr. no. 46).</w:t>
                  </w:r>
                </w:p>
                <w:p w:rsidR="00853FB1" w:rsidRDefault="00853FB1">
                  <w:pPr>
                    <w:pStyle w:val="Style3"/>
                    <w:kinsoku w:val="0"/>
                    <w:autoSpaceDE/>
                    <w:autoSpaceDN/>
                    <w:spacing w:before="108"/>
                    <w:ind w:left="72"/>
                    <w:rPr>
                      <w:rStyle w:val="CharacterStyle7"/>
                      <w:spacing w:val="3"/>
                    </w:rPr>
                  </w:pPr>
                  <w:r>
                    <w:rPr>
                      <w:rStyle w:val="CharacterStyle7"/>
                      <w:spacing w:val="8"/>
                    </w:rPr>
                    <w:t xml:space="preserve">Het schijnt, dat het baptisterium </w:t>
                  </w:r>
                  <w:r>
                    <w:rPr>
                      <w:rStyle w:val="CharacterStyle7"/>
                      <w:rFonts w:ascii="Garamond" w:hAnsi="Garamond" w:cs="Garamond"/>
                      <w:i/>
                      <w:iCs/>
                      <w:spacing w:val="8"/>
                      <w:w w:val="105"/>
                      <w:sz w:val="20"/>
                      <w:szCs w:val="20"/>
                    </w:rPr>
                    <w:t xml:space="preserve">niet </w:t>
                  </w:r>
                  <w:r>
                    <w:rPr>
                      <w:rStyle w:val="CharacterStyle7"/>
                      <w:spacing w:val="8"/>
                    </w:rPr>
                    <w:t xml:space="preserve">te hereiken was vanuit genoemd </w:t>
                  </w:r>
                  <w:r>
                    <w:rPr>
                      <w:rStyle w:val="CharacterStyle7"/>
                      <w:spacing w:val="5"/>
                    </w:rPr>
                    <w:t xml:space="preserve">consistorievertrek. De plattegrond, opgenomen in mijn "Cathedra en mensa" </w:t>
                  </w:r>
                  <w:r>
                    <w:rPr>
                      <w:rStyle w:val="CharacterStyle7"/>
                      <w:spacing w:val="2"/>
                    </w:rPr>
                    <w:t xml:space="preserve">(op bl. 125) zal in dit opzicht gerectificeerd moeten worden. De toegang is - </w:t>
                  </w:r>
                  <w:r>
                    <w:rPr>
                      <w:rStyle w:val="CharacterStyle7"/>
                    </w:rPr>
                    <w:t xml:space="preserve">veelzeggend — klaarblijkelijk aan de Westzijde van het baptisterium te zoeken, </w:t>
                  </w:r>
                  <w:r>
                    <w:rPr>
                      <w:rStyle w:val="CharacterStyle7"/>
                      <w:spacing w:val="4"/>
                    </w:rPr>
                    <w:t xml:space="preserve">vanuit een grote rechthoekige kamer, die als wacht- of kleedkamer voor de </w:t>
                  </w:r>
                  <w:r>
                    <w:rPr>
                      <w:rStyle w:val="CharacterStyle7"/>
                      <w:spacing w:val="3"/>
                    </w:rPr>
                    <w:t xml:space="preserve">dopelingen en familieleden zal hebben gediend. Zij was indertijd gesierd met zuilen, waarvan de bases en kapitelen klassieke motieven vertonen (Dorisch, </w:t>
                  </w:r>
                  <w:r>
                    <w:rPr>
                      <w:rStyle w:val="CharacterStyle7"/>
                      <w:spacing w:val="2"/>
                    </w:rPr>
                    <w:t xml:space="preserve">Ionisch en Corinthisch). De verdere decoratie bezit evenwel oud-Afrikaanse, </w:t>
                  </w:r>
                  <w:r>
                    <w:rPr>
                      <w:rStyle w:val="CharacterStyle7"/>
                      <w:spacing w:val="3"/>
                    </w:rPr>
                    <w:t>Punische vormen: puntige sterren, slakken, maeanders, zigzaglijnen, enz. Van</w:t>
                  </w:r>
                  <w:r>
                    <w:rPr>
                      <w:rStyle w:val="CharacterStyle7"/>
                      <w:spacing w:val="3"/>
                    </w:rPr>
                    <w:softHyphen/>
                  </w:r>
                  <w:r>
                    <w:rPr>
                      <w:rStyle w:val="CharacterStyle7"/>
                      <w:spacing w:val="2"/>
                    </w:rPr>
                    <w:t xml:space="preserve">uit dit ruime vertrek, dus van de westelijke kant, waar symbolisch het rijk van </w:t>
                  </w:r>
                  <w:r>
                    <w:rPr>
                      <w:rStyle w:val="CharacterStyle7"/>
                      <w:spacing w:val="4"/>
                    </w:rPr>
                    <w:t>Satan werd gesitueerd, gingen de catechumenen naar het Oosten, dat symbo</w:t>
                  </w:r>
                  <w:r>
                    <w:rPr>
                      <w:rStyle w:val="CharacterStyle7"/>
                      <w:spacing w:val="4"/>
                    </w:rPr>
                    <w:softHyphen/>
                  </w:r>
                  <w:r>
                    <w:rPr>
                      <w:rStyle w:val="CharacterStyle7"/>
                      <w:spacing w:val="3"/>
                    </w:rPr>
                    <w:t>lisch het rijk van de Here Christus vertegenwoordigde, naar het doopvertrek.</w:t>
                  </w:r>
                </w:p>
                <w:p w:rsidR="00853FB1" w:rsidRDefault="00853FB1">
                  <w:pPr>
                    <w:pStyle w:val="Style3"/>
                    <w:kinsoku w:val="0"/>
                    <w:autoSpaceDE/>
                    <w:autoSpaceDN/>
                    <w:spacing w:before="252" w:line="264" w:lineRule="auto"/>
                    <w:ind w:left="72"/>
                    <w:rPr>
                      <w:rStyle w:val="CharacterStyle7"/>
                      <w:spacing w:val="2"/>
                    </w:rPr>
                  </w:pPr>
                  <w:r>
                    <w:rPr>
                      <w:rStyle w:val="CharacterStyle7"/>
                      <w:spacing w:val="4"/>
                    </w:rPr>
                    <w:t xml:space="preserve">Dit vertrek heeft de vorm van een klaverblad van vier. J. G. Davies wijst op </w:t>
                  </w:r>
                  <w:r>
                    <w:rPr>
                      <w:rStyle w:val="CharacterStyle7"/>
                      <w:spacing w:val="3"/>
                      <w:sz w:val="16"/>
                      <w:szCs w:val="16"/>
                    </w:rPr>
                    <w:t xml:space="preserve">de </w:t>
                  </w:r>
                  <w:r>
                    <w:rPr>
                      <w:rStyle w:val="CharacterStyle7"/>
                      <w:spacing w:val="3"/>
                    </w:rPr>
                    <w:t xml:space="preserve">gebruikelijke inrichting van graven en martyria in de oudchristelijke tijd en </w:t>
                  </w:r>
                  <w:r>
                    <w:rPr>
                      <w:rStyle w:val="CharacterStyle7"/>
                      <w:spacing w:val="2"/>
                    </w:rPr>
                    <w:t>ziet hier de herinnering aan dood en opstanding, waarvan de Doop getuigt. Men</w:t>
                  </w:r>
                </w:p>
                <w:p w:rsidR="00853FB1" w:rsidRDefault="00853FB1">
                  <w:pPr>
                    <w:pStyle w:val="Style3"/>
                    <w:kinsoku w:val="0"/>
                    <w:autoSpaceDE/>
                    <w:autoSpaceDN/>
                    <w:ind w:left="72"/>
                    <w:rPr>
                      <w:rStyle w:val="CharacterStyle7"/>
                      <w:spacing w:val="2"/>
                    </w:rPr>
                  </w:pPr>
                  <w:r>
                    <w:rPr>
                      <w:rStyle w:val="CharacterStyle7"/>
                      <w:spacing w:val="2"/>
                    </w:rPr>
                    <w:t xml:space="preserve">in het klaverblad ook de vorm van het (Griekse) kruis met afgeronde armen </w:t>
                  </w:r>
                  <w:r>
                    <w:rPr>
                      <w:rStyle w:val="CharacterStyle7"/>
                      <w:spacing w:val="4"/>
                    </w:rPr>
                    <w:t xml:space="preserve">/iel], waardoor wij een heenwijzing ontvangen naar de dood en opstanding van </w:t>
                  </w:r>
                  <w:r>
                    <w:rPr>
                      <w:rStyle w:val="CharacterStyle7"/>
                      <w:spacing w:val="1"/>
                    </w:rPr>
                    <w:t xml:space="preserve">I ezus Christus, Die ons het leven tot in eeuwigheid verwierf. Aan het begin van </w:t>
                  </w:r>
                  <w:r>
                    <w:rPr>
                      <w:rStyle w:val="CharacterStyle7"/>
                      <w:spacing w:val="4"/>
                    </w:rPr>
                    <w:t xml:space="preserve">deze eeuw merkte S. Gsell op, dat de muren bijzonder dik zijn, zodat ze de </w:t>
                  </w:r>
                  <w:r>
                    <w:rPr>
                      <w:rStyle w:val="CharacterStyle7"/>
                      <w:spacing w:val="6"/>
                    </w:rPr>
                    <w:t xml:space="preserve">gewelven van het baptisterium konden dragen: ribgewelven in het midden en </w:t>
                  </w:r>
                  <w:r>
                    <w:rPr>
                      <w:rStyle w:val="CharacterStyle7"/>
                      <w:spacing w:val="2"/>
                    </w:rPr>
                    <w:t>n igewelven in (le apsiden.</w:t>
                  </w:r>
                </w:p>
                <w:p w:rsidR="00853FB1" w:rsidRDefault="00853FB1">
                  <w:pPr>
                    <w:pStyle w:val="Style3"/>
                    <w:kinsoku w:val="0"/>
                    <w:autoSpaceDE/>
                    <w:autoSpaceDN/>
                    <w:spacing w:before="144" w:line="264" w:lineRule="auto"/>
                    <w:ind w:left="72"/>
                    <w:rPr>
                      <w:rStyle w:val="CharacterStyle7"/>
                      <w:spacing w:val="8"/>
                    </w:rPr>
                  </w:pPr>
                  <w:r>
                    <w:rPr>
                      <w:rStyle w:val="CharacterStyle7"/>
                      <w:spacing w:val="7"/>
                    </w:rPr>
                    <w:t xml:space="preserve">I </w:t>
                  </w:r>
                  <w:r>
                    <w:rPr>
                      <w:rStyle w:val="CharacterStyle7"/>
                      <w:rFonts w:ascii="Bookman Old Style" w:hAnsi="Bookman Old Style" w:cs="Bookman Old Style"/>
                      <w:i/>
                      <w:iCs/>
                      <w:spacing w:val="7"/>
                      <w:w w:val="95"/>
                      <w:sz w:val="15"/>
                      <w:szCs w:val="15"/>
                    </w:rPr>
                    <w:t xml:space="preserve">)e </w:t>
                  </w:r>
                  <w:r>
                    <w:rPr>
                      <w:rStyle w:val="CharacterStyle7"/>
                      <w:spacing w:val="7"/>
                    </w:rPr>
                    <w:t xml:space="preserve">doopkuip, in liet centrum van het vertrek, heeft vier zuilen bezeten, </w:t>
                  </w:r>
                  <w:r>
                    <w:rPr>
                      <w:rStyle w:val="CharacterStyle7"/>
                      <w:spacing w:val="8"/>
                    </w:rPr>
                    <w:t>waai van nog sporen aanwezig zijn. F. Wieland meende, dat twee bases in</w:t>
                  </w:r>
                </w:p>
                <w:p w:rsidR="00853FB1" w:rsidRDefault="00853FB1">
                  <w:pPr>
                    <w:spacing w:before="144"/>
                    <w:ind w:right="72"/>
                    <w:jc w:val="right"/>
                    <w:rPr>
                      <w:sz w:val="19"/>
                      <w:szCs w:val="19"/>
                    </w:rPr>
                  </w:pPr>
                  <w:r>
                    <w:rPr>
                      <w:sz w:val="19"/>
                      <w:szCs w:val="19"/>
                    </w:rPr>
                    <w:t>121</w:t>
                  </w:r>
                </w:p>
              </w:txbxContent>
            </v:textbox>
            <w10:wrap type="square" anchorx="page" anchory="page"/>
          </v:shape>
        </w:pict>
      </w:r>
      <w:r>
        <w:rPr>
          <w:noProof/>
        </w:rPr>
        <w:pict>
          <v:line id="_x0000_s1542" style="position:absolute;z-index:251784192;mso-wrap-distance-left:0;mso-wrap-distance-right:0;mso-position-horizontal-relative:page;mso-position-vertical-relative:page" from="442.1pt,0" to="442.1pt,238.85pt" o:allowincell="f" strokeweight="3.6pt">
            <w10:wrap type="square" anchorx="page" anchory="page"/>
          </v:line>
        </w:pict>
      </w:r>
      <w:r>
        <w:rPr>
          <w:noProof/>
        </w:rPr>
        <w:pict>
          <v:line id="_x0000_s1543" style="position:absolute;z-index:251785216;mso-wrap-distance-left:0;mso-wrap-distance-right:0;mso-position-horizontal-relative:page;mso-position-vertical-relative:page" from="446.65pt,0" to="446.65pt,241pt" o:allowincell="f" strokeweight=".95pt">
            <w10:wrap type="square" anchorx="page" anchory="page"/>
          </v:line>
        </w:pict>
      </w:r>
    </w:p>
    <w:p w:rsidR="00853FB1" w:rsidRDefault="00853FB1">
      <w:pPr>
        <w:widowControl/>
        <w:kinsoku/>
        <w:autoSpaceDE w:val="0"/>
        <w:autoSpaceDN w:val="0"/>
        <w:adjustRightInd w:val="0"/>
        <w:sectPr w:rsidR="00853FB1">
          <w:pgSz w:w="16838" w:h="11904" w:orient="landscape"/>
          <w:pgMar w:top="269" w:right="773" w:bottom="118" w:left="1834" w:header="708" w:footer="708" w:gutter="0"/>
          <w:cols w:space="708"/>
          <w:noEndnote/>
        </w:sectPr>
      </w:pPr>
    </w:p>
    <w:p w:rsidR="00853FB1" w:rsidRDefault="00A80695">
      <w:r>
        <w:rPr>
          <w:noProof/>
        </w:rPr>
        <w:pict>
          <v:shape id="_x0000_s1544" type="#_x0000_t202" style="position:absolute;margin-left:94.65pt;margin-top:16.55pt;width:324pt;height:536.65pt;z-index:25178624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ind w:left="72" w:firstLine="0"/>
                    <w:rPr>
                      <w:rStyle w:val="CharacterStyle7"/>
                      <w:spacing w:val="3"/>
                    </w:rPr>
                  </w:pPr>
                  <w:r>
                    <w:rPr>
                      <w:rStyle w:val="CharacterStyle7"/>
                      <w:spacing w:val="7"/>
                    </w:rPr>
                    <w:t xml:space="preserve">conische of cylindrische vorm, die hij hier ter plaatse in 1898 opmerkte, </w:t>
                  </w:r>
                  <w:r>
                    <w:rPr>
                      <w:rStyle w:val="CharacterStyle7"/>
                    </w:rPr>
                    <w:t xml:space="preserve">wellicht voor aan- of afvoer van het doopwater dienden. Thans is wel duidelijk, </w:t>
                  </w:r>
                  <w:r>
                    <w:rPr>
                      <w:rStyle w:val="CharacterStyle7"/>
                      <w:spacing w:val="2"/>
                    </w:rPr>
                    <w:t xml:space="preserve">gezien de situatie op zoveel andere plaatsen, dat deze zuilen de overdekking </w:t>
                  </w:r>
                  <w:r>
                    <w:rPr>
                      <w:rStyle w:val="CharacterStyle7"/>
                      <w:spacing w:val="6"/>
                    </w:rPr>
                    <w:t xml:space="preserve">(ciborium) van de doopkuip hebben gedragen, waaraan gordijnen konden </w:t>
                  </w:r>
                  <w:r>
                    <w:rPr>
                      <w:rStyle w:val="CharacterStyle7"/>
                      <w:spacing w:val="5"/>
                    </w:rPr>
                    <w:t xml:space="preserve">worden opgehangen. Het vierkant, dat zij vormden, mag weer herinneren aan </w:t>
                  </w:r>
                  <w:r>
                    <w:rPr>
                      <w:rStyle w:val="CharacterStyle7"/>
                      <w:spacing w:val="4"/>
                    </w:rPr>
                    <w:t xml:space="preserve">de vier Paradijsrivieren en aan de vier "hoeken" der aarde, die betrokken zijn bij de bediening van de Doop. Het bassin, dat binnen het vierkant ligt, is rond. </w:t>
                  </w:r>
                  <w:r>
                    <w:rPr>
                      <w:rStyle w:val="CharacterStyle7"/>
                      <w:spacing w:val="2"/>
                    </w:rPr>
                    <w:t>J. G. Davies ziet hier weer een voorstelling van de moederschoot der weder</w:t>
                  </w:r>
                  <w:r>
                    <w:rPr>
                      <w:rStyle w:val="CharacterStyle7"/>
                      <w:spacing w:val="2"/>
                    </w:rPr>
                    <w:softHyphen/>
                  </w:r>
                  <w:r>
                    <w:rPr>
                      <w:rStyle w:val="CharacterStyle7"/>
                      <w:spacing w:val="4"/>
                    </w:rPr>
                    <w:t xml:space="preserve">geboorte. Men doet echter veiliger, wanneer men de cirkelvorm verbindt met </w:t>
                  </w:r>
                  <w:r>
                    <w:rPr>
                      <w:rStyle w:val="CharacterStyle7"/>
                      <w:spacing w:val="3"/>
                    </w:rPr>
                    <w:t>het eeuwige leven, ons door de Doop beloofd.</w:t>
                  </w:r>
                </w:p>
                <w:p w:rsidR="00853FB1" w:rsidRDefault="00853FB1">
                  <w:pPr>
                    <w:pStyle w:val="Style3"/>
                    <w:kinsoku w:val="0"/>
                    <w:autoSpaceDE/>
                    <w:autoSpaceDN/>
                    <w:spacing w:before="180"/>
                    <w:ind w:left="72"/>
                    <w:rPr>
                      <w:rStyle w:val="CharacterStyle7"/>
                      <w:spacing w:val="4"/>
                    </w:rPr>
                  </w:pPr>
                  <w:r>
                    <w:rPr>
                      <w:rStyle w:val="CharacterStyle7"/>
                      <w:spacing w:val="3"/>
                    </w:rPr>
                    <w:t xml:space="preserve">Het gemetselde en gecementeerde bassin wordt omringd door een rand, die </w:t>
                  </w:r>
                  <w:r>
                    <w:rPr>
                      <w:rStyle w:val="CharacterStyle7"/>
                      <w:spacing w:val="5"/>
                    </w:rPr>
                    <w:t xml:space="preserve">niet minder dan 0,45 m. boven de vloer van het doopvertrek uitsteekt. Deze </w:t>
                  </w:r>
                  <w:r>
                    <w:rPr>
                      <w:rStyle w:val="CharacterStyle7"/>
                      <w:spacing w:val="4"/>
                    </w:rPr>
                    <w:t xml:space="preserve">rand is bekleed met een soort rood cement. Ik betwijfel, of deze rode kleur symbolisch is en betrokken moet worden op het bloed van Christus, dat ons </w:t>
                  </w:r>
                  <w:r>
                    <w:rPr>
                      <w:rStyle w:val="CharacterStyle7"/>
                      <w:spacing w:val="6"/>
                    </w:rPr>
                    <w:t xml:space="preserve">reinigt van alle zonde. De oude Christenheid lette meer op de frisheid en </w:t>
                  </w:r>
                  <w:r>
                    <w:rPr>
                      <w:rStyle w:val="CharacterStyle7"/>
                      <w:spacing w:val="8"/>
                    </w:rPr>
                    <w:t xml:space="preserve">reinheid van het stromende water, dat de dorst lest en het eeuwige leven </w:t>
                  </w:r>
                  <w:r>
                    <w:rPr>
                      <w:rStyle w:val="CharacterStyle7"/>
                      <w:spacing w:val="5"/>
                    </w:rPr>
                    <w:t xml:space="preserve">schenkt in Gods belofte. De rode kleur moest misschien alleen de opstaande </w:t>
                  </w:r>
                  <w:r>
                    <w:rPr>
                      <w:rStyle w:val="CharacterStyle7"/>
                      <w:spacing w:val="6"/>
                    </w:rPr>
                    <w:t xml:space="preserve">rand scherp aftekenen. Men stelle zich voor, dat de catechumenen uit het </w:t>
                  </w:r>
                  <w:r>
                    <w:rPr>
                      <w:rStyle w:val="CharacterStyle7"/>
                      <w:spacing w:val="5"/>
                    </w:rPr>
                    <w:t xml:space="preserve">voorvertrek, van de Westzijde, zingend het bassin bereikten om daarin af te </w:t>
                  </w:r>
                  <w:r>
                    <w:rPr>
                      <w:rStyle w:val="CharacterStyle7"/>
                      <w:spacing w:val="2"/>
                    </w:rPr>
                    <w:t xml:space="preserve">dalen. Aan de overzijde, de Oostkant, heeft men een soort platform gevonden, </w:t>
                  </w:r>
                  <w:r>
                    <w:rPr>
                      <w:rStyle w:val="CharacterStyle7"/>
                      <w:spacing w:val="1"/>
                    </w:rPr>
                    <w:t xml:space="preserve">waarop de voorganger kon plaats nemen, om de dopelingen symbolisch over te </w:t>
                  </w:r>
                  <w:r>
                    <w:rPr>
                      <w:rStyle w:val="CharacterStyle7"/>
                      <w:spacing w:val="2"/>
                    </w:rPr>
                    <w:t xml:space="preserve">leiden in het rijk van Jezus Christus. Vanaf deze plaats kon hij het gezicht ook </w:t>
                  </w:r>
                  <w:r>
                    <w:rPr>
                      <w:rStyle w:val="CharacterStyle7"/>
                      <w:spacing w:val="5"/>
                    </w:rPr>
                    <w:t xml:space="preserve">keren in de richting van de avondmaalstafel in het centrum van de kerk, waar </w:t>
                  </w:r>
                  <w:r>
                    <w:rPr>
                      <w:rStyle w:val="CharacterStyle7"/>
                      <w:spacing w:val="4"/>
                    </w:rPr>
                    <w:t>de gemeente de gedoopten opwachtte.</w:t>
                  </w:r>
                </w:p>
                <w:p w:rsidR="00853FB1" w:rsidRDefault="00853FB1">
                  <w:pPr>
                    <w:pStyle w:val="Style3"/>
                    <w:kinsoku w:val="0"/>
                    <w:autoSpaceDE/>
                    <w:autoSpaceDN/>
                    <w:spacing w:before="288"/>
                    <w:ind w:left="72"/>
                    <w:rPr>
                      <w:rStyle w:val="CharacterStyle7"/>
                      <w:spacing w:val="3"/>
                    </w:rPr>
                  </w:pPr>
                  <w:r>
                    <w:rPr>
                      <w:rStyle w:val="CharacterStyle7"/>
                      <w:spacing w:val="8"/>
                    </w:rPr>
                    <w:t xml:space="preserve">De totale middellijn van het doopbassin is 1,80 m. en de diepte bedraagt </w:t>
                  </w:r>
                  <w:r>
                    <w:rPr>
                      <w:rStyle w:val="CharacterStyle7"/>
                      <w:spacing w:val="3"/>
                    </w:rPr>
                    <w:t>± 0,60m. of hoogstens ± 0,80 m. Men denke dus niet aan Doop door onder</w:t>
                  </w:r>
                  <w:r>
                    <w:rPr>
                      <w:rStyle w:val="CharacterStyle7"/>
                      <w:spacing w:val="3"/>
                    </w:rPr>
                    <w:softHyphen/>
                    <w:t xml:space="preserve">dompeling, maar door overgieting. Meestal onderscheidt men na </w:t>
                  </w:r>
                  <w:r>
                    <w:rPr>
                      <w:rStyle w:val="CharacterStyle7"/>
                      <w:rFonts w:ascii="Garamond" w:hAnsi="Garamond" w:cs="Garamond"/>
                      <w:spacing w:val="13"/>
                      <w:sz w:val="20"/>
                      <w:szCs w:val="20"/>
                    </w:rPr>
                    <w:t xml:space="preserve">de </w:t>
                  </w:r>
                  <w:r>
                    <w:rPr>
                      <w:rStyle w:val="CharacterStyle7"/>
                      <w:spacing w:val="3"/>
                    </w:rPr>
                    <w:t>buitenste rand nog twee treden, waardoor het totaal weer drie zou bedragen als herinne</w:t>
                  </w:r>
                  <w:r>
                    <w:rPr>
                      <w:rStyle w:val="CharacterStyle7"/>
                      <w:spacing w:val="3"/>
                    </w:rPr>
                    <w:softHyphen/>
                  </w:r>
                  <w:r>
                    <w:rPr>
                      <w:rStyle w:val="CharacterStyle7"/>
                      <w:spacing w:val="1"/>
                    </w:rPr>
                    <w:t>ring aan de drievoudige Naam, waarin wij gedoopt worden. M. Leglay betwijfel</w:t>
                  </w:r>
                  <w:r>
                    <w:rPr>
                      <w:rStyle w:val="CharacterStyle7"/>
                      <w:spacing w:val="1"/>
                    </w:rPr>
                    <w:softHyphen/>
                  </w:r>
                  <w:r>
                    <w:rPr>
                      <w:rStyle w:val="CharacterStyle7"/>
                      <w:spacing w:val="12"/>
                    </w:rPr>
                    <w:t xml:space="preserve">de echter in 1957 het bestaan van een derde trede en meende, dat de </w:t>
                  </w:r>
                  <w:r>
                    <w:rPr>
                      <w:rStyle w:val="CharacterStyle7"/>
                      <w:spacing w:val="2"/>
                    </w:rPr>
                    <w:t>aangebrachte restauratie verkeerd was uitgevoerd. Inderdaad is de oorspronke</w:t>
                  </w:r>
                  <w:r>
                    <w:rPr>
                      <w:rStyle w:val="CharacterStyle7"/>
                      <w:spacing w:val="2"/>
                    </w:rPr>
                    <w:softHyphen/>
                    <w:t xml:space="preserve">lijke gang van zaken na zoveel eeuwen van verval en zoveel jaren van opgraven en restaureren soms moeilijk te achterhalen. De getuigenissen van het einde van </w:t>
                  </w:r>
                  <w:r>
                    <w:rPr>
                      <w:rStyle w:val="CharacterStyle7"/>
                      <w:spacing w:val="1"/>
                    </w:rPr>
                    <w:t xml:space="preserve">de vorige en het begin van deze eeuw zijn echter eenstemmig in het constateren </w:t>
                  </w:r>
                  <w:r>
                    <w:rPr>
                      <w:rStyle w:val="CharacterStyle7"/>
                      <w:spacing w:val="3"/>
                    </w:rPr>
                    <w:t>van drie concentrische treden.</w:t>
                  </w:r>
                </w:p>
                <w:p w:rsidR="00853FB1" w:rsidRDefault="00853FB1">
                  <w:pPr>
                    <w:pStyle w:val="Style3"/>
                    <w:kinsoku w:val="0"/>
                    <w:autoSpaceDE/>
                    <w:autoSpaceDN/>
                    <w:spacing w:before="216"/>
                    <w:ind w:left="72"/>
                    <w:rPr>
                      <w:rStyle w:val="CharacterStyle7"/>
                      <w:spacing w:val="3"/>
                    </w:rPr>
                  </w:pPr>
                  <w:r>
                    <w:rPr>
                      <w:rStyle w:val="CharacterStyle7"/>
                      <w:spacing w:val="6"/>
                    </w:rPr>
                    <w:t xml:space="preserve">Een merkwaardigheid vertoonde bij nader onderzoek de bodem van het </w:t>
                  </w:r>
                  <w:r>
                    <w:rPr>
                      <w:rStyle w:val="CharacterStyle7"/>
                      <w:spacing w:val="1"/>
                    </w:rPr>
                    <w:t xml:space="preserve">bassin. Men vond hier een gat voor het afvloeien van het water via een pijp in </w:t>
                  </w:r>
                  <w:r>
                    <w:rPr>
                      <w:rStyle w:val="CharacterStyle7"/>
                      <w:spacing w:val="2"/>
                    </w:rPr>
                    <w:t xml:space="preserve">oostelijke richting. Of hier een heenwijzing is naar de rivier van het water des </w:t>
                  </w:r>
                  <w:r>
                    <w:rPr>
                      <w:rStyle w:val="CharacterStyle7"/>
                      <w:spacing w:val="4"/>
                    </w:rPr>
                    <w:t xml:space="preserve">levens, die volgens Ezechiël 47:1 van onder de drempel der tempelpoort naar </w:t>
                  </w:r>
                  <w:r>
                    <w:rPr>
                      <w:rStyle w:val="CharacterStyle7"/>
                      <w:spacing w:val="1"/>
                    </w:rPr>
                    <w:t xml:space="preserve">het Oosten vloeide, kan ik niet beslissen. Wel treft u steeds in de oudchristelijke </w:t>
                  </w:r>
                  <w:r>
                    <w:rPr>
                      <w:rStyle w:val="CharacterStyle7"/>
                      <w:spacing w:val="2"/>
                    </w:rPr>
                    <w:t xml:space="preserve">tijd de nauwe aansluiting in de kerkbouw bij de H. Schrift. Men heeft overigens in de buurt van het bassin een paar grote vaten gevonden, die kunnen hebben </w:t>
                  </w:r>
                  <w:r>
                    <w:rPr>
                      <w:rStyle w:val="CharacterStyle7"/>
                      <w:spacing w:val="3"/>
                    </w:rPr>
                    <w:t>gediend voor de aanvoer van het water bij doopbediening.</w:t>
                  </w:r>
                </w:p>
                <w:p w:rsidR="00853FB1" w:rsidRDefault="00853FB1">
                  <w:pPr>
                    <w:spacing w:before="108" w:after="72"/>
                    <w:ind w:left="72" w:right="72" w:firstLine="216"/>
                    <w:rPr>
                      <w:spacing w:val="3"/>
                      <w:sz w:val="19"/>
                      <w:szCs w:val="19"/>
                    </w:rPr>
                  </w:pPr>
                  <w:r>
                    <w:rPr>
                      <w:sz w:val="19"/>
                      <w:szCs w:val="19"/>
                    </w:rPr>
                    <w:t xml:space="preserve">De datering van de basiliek is niet nauwkeurig vast te </w:t>
                  </w:r>
                  <w:r>
                    <w:rPr>
                      <w:rFonts w:ascii="Garamond" w:hAnsi="Garamond" w:cs="Garamond"/>
                      <w:spacing w:val="10"/>
                      <w:sz w:val="20"/>
                      <w:szCs w:val="20"/>
                    </w:rPr>
                    <w:t xml:space="preserve">stellen. Men denk aan </w:t>
                  </w:r>
                  <w:r>
                    <w:rPr>
                      <w:spacing w:val="3"/>
                      <w:sz w:val="19"/>
                      <w:szCs w:val="19"/>
                    </w:rPr>
                    <w:t>een bouw in de vijfde of zesde eeuw.</w:t>
                  </w:r>
                  <w:r>
                    <w:rPr>
                      <w:rFonts w:ascii="Bookman Old Style" w:hAnsi="Bookman Old Style" w:cs="Bookman Old Style"/>
                      <w:spacing w:val="3"/>
                      <w:sz w:val="11"/>
                      <w:szCs w:val="11"/>
                      <w:vertAlign w:val="superscript"/>
                    </w:rPr>
                    <w:t>73</w:t>
                  </w:r>
                </w:p>
              </w:txbxContent>
            </v:textbox>
            <w10:wrap type="square" anchorx="page" anchory="page"/>
          </v:shape>
        </w:pict>
      </w:r>
      <w:r>
        <w:rPr>
          <w:noProof/>
        </w:rPr>
        <w:pict>
          <v:shape id="_x0000_s1545" type="#_x0000_t202" style="position:absolute;margin-left:479.2pt;margin-top:16.55pt;width:324pt;height:347.05pt;z-index:25178726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16" w:lineRule="auto"/>
                    <w:rPr>
                      <w:rFonts w:ascii="Garamond" w:hAnsi="Garamond" w:cs="Garamond"/>
                      <w:spacing w:val="2"/>
                      <w:sz w:val="20"/>
                      <w:szCs w:val="20"/>
                    </w:rPr>
                  </w:pPr>
                  <w:r>
                    <w:rPr>
                      <w:rFonts w:ascii="Garamond" w:hAnsi="Garamond" w:cs="Garamond"/>
                      <w:spacing w:val="2"/>
                      <w:sz w:val="20"/>
                      <w:szCs w:val="20"/>
                    </w:rPr>
                    <w:t>Alg. No. 27. Timgad (Thatougadi) 1</w:t>
                  </w:r>
                </w:p>
                <w:p w:rsidR="00853FB1" w:rsidRDefault="00853FB1">
                  <w:pPr>
                    <w:pStyle w:val="Style3"/>
                    <w:kinsoku w:val="0"/>
                    <w:autoSpaceDE/>
                    <w:autoSpaceDN/>
                    <w:spacing w:before="252" w:line="264" w:lineRule="auto"/>
                    <w:rPr>
                      <w:rStyle w:val="CharacterStyle7"/>
                      <w:spacing w:val="2"/>
                    </w:rPr>
                  </w:pPr>
                  <w:r>
                    <w:rPr>
                      <w:rStyle w:val="CharacterStyle7"/>
                      <w:spacing w:val="3"/>
                    </w:rPr>
                    <w:t xml:space="preserve">In het Oosten van Algerië, een 115 km. ten Zuiden van Constantine en even </w:t>
                  </w:r>
                  <w:r>
                    <w:rPr>
                      <w:rStyle w:val="CharacterStyle7"/>
                      <w:spacing w:val="5"/>
                    </w:rPr>
                    <w:t>ten Zuiden van de weg, die van Batna over Lambèse en Toufana naar Khen</w:t>
                  </w:r>
                  <w:r>
                    <w:rPr>
                      <w:rStyle w:val="CharacterStyle7"/>
                      <w:spacing w:val="5"/>
                    </w:rPr>
                    <w:softHyphen/>
                  </w:r>
                  <w:r>
                    <w:rPr>
                      <w:rStyle w:val="CharacterStyle7"/>
                      <w:spacing w:val="2"/>
                    </w:rPr>
                    <w:t>chela voert, te Tirngad, het antieke Thamugadi, groef men verschillende basilie</w:t>
                  </w:r>
                  <w:r>
                    <w:rPr>
                      <w:rStyle w:val="CharacterStyle7"/>
                      <w:spacing w:val="2"/>
                    </w:rPr>
                    <w:softHyphen/>
                  </w:r>
                  <w:r>
                    <w:rPr>
                      <w:rStyle w:val="CharacterStyle7"/>
                      <w:spacing w:val="5"/>
                    </w:rPr>
                    <w:t xml:space="preserve">ken op, waaraan baptisteria verbonden waren. Men vindt de ruïnes even ten </w:t>
                  </w:r>
                  <w:r>
                    <w:rPr>
                      <w:rStyle w:val="CharacterStyle7"/>
                      <w:spacing w:val="3"/>
                    </w:rPr>
                    <w:t xml:space="preserve">Zuiden van het moderne plaatsje Timgad op de hellingen van het gebergte de Aurès. Deze ruïnes hebben in de loop der jaren zoveel opgravingen beleefd, dat </w:t>
                  </w:r>
                  <w:r>
                    <w:rPr>
                      <w:rStyle w:val="CharacterStyle7"/>
                      <w:spacing w:val="2"/>
                    </w:rPr>
                    <w:t>de gehele antieke stad voor ons a.h.w. weer aan het daglicht is getreden, en men van Timgad graag spreekt als van het "Afrikaanse Pompeji".</w:t>
                  </w:r>
                </w:p>
                <w:p w:rsidR="00853FB1" w:rsidRDefault="00853FB1">
                  <w:pPr>
                    <w:pStyle w:val="Style3"/>
                    <w:kinsoku w:val="0"/>
                    <w:autoSpaceDE/>
                    <w:autoSpaceDN/>
                    <w:rPr>
                      <w:rStyle w:val="CharacterStyle7"/>
                      <w:spacing w:val="2"/>
                    </w:rPr>
                  </w:pPr>
                  <w:r>
                    <w:rPr>
                      <w:rStyle w:val="CharacterStyle7"/>
                      <w:spacing w:val="7"/>
                    </w:rPr>
                    <w:t xml:space="preserve">Het eerste baptisterium, waarvan wij hier melding moeten maken, werd </w:t>
                  </w:r>
                  <w:r>
                    <w:rPr>
                      <w:rStyle w:val="CharacterStyle7"/>
                      <w:spacing w:val="5"/>
                    </w:rPr>
                    <w:t xml:space="preserve">ontdekt in de noordwestelijke buitenwijk van de antieke stad. Hier vond de </w:t>
                  </w:r>
                  <w:r>
                    <w:rPr>
                      <w:rStyle w:val="CharacterStyle7"/>
                      <w:spacing w:val="3"/>
                    </w:rPr>
                    <w:t xml:space="preserve">Service des Monuments historiques en Algérie onder leiding van Albert Ballu </w:t>
                  </w:r>
                  <w:r>
                    <w:rPr>
                      <w:rStyle w:val="CharacterStyle7"/>
                      <w:spacing w:val="4"/>
                    </w:rPr>
                    <w:t xml:space="preserve">reeds in 1894 een bijzonder grote basiliek, die men weldra als "kathedraal" </w:t>
                  </w:r>
                  <w:r>
                    <w:rPr>
                      <w:rStyle w:val="CharacterStyle7"/>
                      <w:spacing w:val="7"/>
                    </w:rPr>
                    <w:t xml:space="preserve">aanduidde. Verdere opgravingen in 1895 en latere jaren wezen uit, dat de </w:t>
                  </w:r>
                  <w:r>
                    <w:rPr>
                      <w:rStyle w:val="CharacterStyle7"/>
                      <w:spacing w:val="9"/>
                    </w:rPr>
                    <w:t xml:space="preserve">basiliek totaal 35-36 m. lang was en 13,5 m. breed. Zij bestond uit drie </w:t>
                  </w:r>
                  <w:r>
                    <w:rPr>
                      <w:rStyle w:val="CharacterStyle7"/>
                      <w:spacing w:val="3"/>
                    </w:rPr>
                    <w:t xml:space="preserve">schepen, gescheiden door twee rijen van elk tien zuilenparen. Haar ingang was </w:t>
                  </w:r>
                  <w:r>
                    <w:rPr>
                      <w:rStyle w:val="CharacterStyle7"/>
                      <w:spacing w:val="4"/>
                    </w:rPr>
                    <w:t xml:space="preserve">aan de Westzijde en haar apsis, gevat tussen twee consistoriekamers, aan de </w:t>
                  </w:r>
                  <w:r>
                    <w:rPr>
                      <w:rStyle w:val="CharacterStyle7"/>
                      <w:spacing w:val="5"/>
                    </w:rPr>
                    <w:t xml:space="preserve">Oostkant. Weit de apsis wezen vier vierkante gaten en een stenen omlijsting, </w:t>
                  </w:r>
                  <w:r>
                    <w:rPr>
                      <w:rStyle w:val="CharacterStyle7"/>
                      <w:spacing w:val="1"/>
                    </w:rPr>
                    <w:t>met mozaïek gesierd, de plaats van de avondmaalstafel aan. Hield men aanvanke</w:t>
                  </w:r>
                  <w:r>
                    <w:rPr>
                      <w:rStyle w:val="CharacterStyle7"/>
                      <w:spacing w:val="1"/>
                    </w:rPr>
                    <w:softHyphen/>
                  </w:r>
                  <w:r>
                    <w:rPr>
                      <w:rStyle w:val="CharacterStyle7"/>
                      <w:spacing w:val="7"/>
                    </w:rPr>
                    <w:t xml:space="preserve">lijk deze basiliek voor een Donatistisch centrum, de ontdekking </w:t>
                  </w:r>
                  <w:r>
                    <w:rPr>
                      <w:rStyle w:val="CharacterStyle7"/>
                      <w:rFonts w:ascii="Garamond" w:hAnsi="Garamond" w:cs="Garamond"/>
                      <w:spacing w:val="17"/>
                      <w:sz w:val="20"/>
                      <w:szCs w:val="20"/>
                    </w:rPr>
                    <w:t xml:space="preserve">van een </w:t>
                  </w:r>
                  <w:r>
                    <w:rPr>
                      <w:rStyle w:val="CharacterStyle7"/>
                      <w:spacing w:val="1"/>
                    </w:rPr>
                    <w:t xml:space="preserve">Donatistische kathedraal in het (zuid-)westelijk deel van de </w:t>
                  </w:r>
                  <w:r>
                    <w:rPr>
                      <w:rStyle w:val="CharacterStyle7"/>
                      <w:rFonts w:ascii="Garamond" w:hAnsi="Garamond" w:cs="Garamond"/>
                      <w:spacing w:val="11"/>
                      <w:sz w:val="20"/>
                      <w:szCs w:val="20"/>
                    </w:rPr>
                    <w:t xml:space="preserve">stad (zie beneden: </w:t>
                  </w:r>
                  <w:r>
                    <w:rPr>
                      <w:rStyle w:val="CharacterStyle7"/>
                      <w:spacing w:val="2"/>
                    </w:rPr>
                    <w:t xml:space="preserve">Alg. no. 28, Tirngad, Thamugadi </w:t>
                  </w:r>
                  <w:r>
                    <w:rPr>
                      <w:rStyle w:val="CharacterStyle7"/>
                      <w:rFonts w:ascii="Garamond" w:hAnsi="Garamond" w:cs="Garamond"/>
                      <w:spacing w:val="12"/>
                      <w:sz w:val="20"/>
                      <w:szCs w:val="20"/>
                    </w:rPr>
                    <w:t xml:space="preserve">11) </w:t>
                  </w:r>
                  <w:r>
                    <w:rPr>
                      <w:rStyle w:val="CharacterStyle7"/>
                      <w:spacing w:val="2"/>
                    </w:rPr>
                    <w:t xml:space="preserve">veranderde deze opinie. </w:t>
                  </w:r>
                  <w:r>
                    <w:rPr>
                      <w:rStyle w:val="CharacterStyle7"/>
                      <w:rFonts w:ascii="Garamond" w:hAnsi="Garamond" w:cs="Garamond"/>
                      <w:spacing w:val="12"/>
                      <w:sz w:val="20"/>
                      <w:szCs w:val="20"/>
                    </w:rPr>
                    <w:t xml:space="preserve">We zullen hier </w:t>
                  </w:r>
                  <w:r>
                    <w:rPr>
                      <w:rStyle w:val="CharacterStyle7"/>
                      <w:spacing w:val="8"/>
                    </w:rPr>
                    <w:t xml:space="preserve">eerder met een orthodox centrum te maken hebben, (unieer omdat op de </w:t>
                  </w:r>
                  <w:r>
                    <w:rPr>
                      <w:rStyle w:val="CharacterStyle7"/>
                      <w:spacing w:val="3"/>
                    </w:rPr>
                    <w:t xml:space="preserve">ontdekking van een klooster bij de Donatistische kerk in het (Zuid-)Westen die </w:t>
                  </w:r>
                  <w:r>
                    <w:rPr>
                      <w:rStyle w:val="CharacterStyle7"/>
                      <w:spacing w:val="2"/>
                    </w:rPr>
                    <w:t>van een concurrerende stichting bij de onderhavige basiliek volgde.</w:t>
                  </w:r>
                </w:p>
                <w:p w:rsidR="00853FB1" w:rsidRDefault="00853FB1">
                  <w:pPr>
                    <w:spacing w:before="288" w:after="540" w:line="199" w:lineRule="auto"/>
                    <w:ind w:left="216"/>
                    <w:rPr>
                      <w:spacing w:val="7"/>
                      <w:sz w:val="19"/>
                      <w:szCs w:val="19"/>
                    </w:rPr>
                  </w:pPr>
                  <w:r>
                    <w:rPr>
                      <w:spacing w:val="7"/>
                      <w:sz w:val="19"/>
                      <w:szCs w:val="19"/>
                    </w:rPr>
                    <w:t>Aan de uiterste Westkant nu van de hier vermelde basiliek vond men een</w:t>
                  </w:r>
                </w:p>
              </w:txbxContent>
            </v:textbox>
            <w10:wrap type="square" anchorx="page" anchory="page"/>
          </v:shape>
        </w:pict>
      </w:r>
      <w:r>
        <w:rPr>
          <w:noProof/>
        </w:rPr>
        <w:pict>
          <v:shape id="_x0000_s1546" type="#_x0000_t202" style="position:absolute;margin-left:479.2pt;margin-top:363.6pt;width:324pt;height:181.9pt;z-index:251788288;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after="108"/>
                    <w:ind w:left="1154" w:right="1050"/>
                    <w:jc w:val="center"/>
                  </w:pPr>
                  <w:r>
                    <w:pict>
                      <v:shape id="_x0000_i1142" type="#_x0000_t75" style="width:213.75pt;height:176.25pt" fillcolor="window">
                        <v:imagedata r:id="rId66" o:title=""/>
                      </v:shape>
                    </w:pict>
                  </w:r>
                </w:p>
              </w:txbxContent>
            </v:textbox>
            <w10:wrap type="square" anchorx="page" anchory="page"/>
          </v:shape>
        </w:pict>
      </w:r>
      <w:r>
        <w:rPr>
          <w:noProof/>
        </w:rPr>
        <w:pict>
          <v:shape id="_x0000_s1547" type="#_x0000_t202" style="position:absolute;margin-left:479.2pt;margin-top:545.5pt;width:324pt;height:7.7pt;z-index:25178931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87" w:lineRule="auto"/>
                    <w:jc w:val="center"/>
                    <w:rPr>
                      <w:rFonts w:ascii="Garamond" w:hAnsi="Garamond" w:cs="Garamond"/>
                      <w:spacing w:val="4"/>
                      <w:sz w:val="17"/>
                      <w:szCs w:val="17"/>
                    </w:rPr>
                  </w:pPr>
                  <w:r>
                    <w:rPr>
                      <w:rFonts w:ascii="Garamond" w:hAnsi="Garamond" w:cs="Garamond"/>
                      <w:spacing w:val="4"/>
                      <w:sz w:val="17"/>
                      <w:szCs w:val="17"/>
                    </w:rPr>
                    <w:t>Pl. no. 47. Timgad (Thamugadi) I</w:t>
                  </w:r>
                </w:p>
              </w:txbxContent>
            </v:textbox>
            <w10:wrap type="square" anchorx="page" anchory="page"/>
          </v:shape>
        </w:pict>
      </w:r>
      <w:r>
        <w:rPr>
          <w:noProof/>
        </w:rPr>
        <w:pict>
          <v:shape id="_x0000_s1548" type="#_x0000_t202" style="position:absolute;margin-left:94.65pt;margin-top:566.4pt;width:13.85pt;height:6.95pt;z-index:25179033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9" w:lineRule="exact"/>
                    <w:jc w:val="right"/>
                    <w:rPr>
                      <w:sz w:val="19"/>
                      <w:szCs w:val="19"/>
                    </w:rPr>
                  </w:pPr>
                  <w:r>
                    <w:rPr>
                      <w:sz w:val="19"/>
                      <w:szCs w:val="19"/>
                    </w:rPr>
                    <w:t>I2?</w:t>
                  </w:r>
                </w:p>
              </w:txbxContent>
            </v:textbox>
            <w10:wrap type="square" anchorx="page" anchory="page"/>
          </v:shape>
        </w:pict>
      </w:r>
      <w:r>
        <w:rPr>
          <w:noProof/>
        </w:rPr>
        <w:pict>
          <v:shape id="_x0000_s1549" type="#_x0000_t202" style="position:absolute;margin-left:787.2pt;margin-top:567.1pt;width:16pt;height:7pt;z-index:25179136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60" w:lineRule="exact"/>
                    <w:rPr>
                      <w:rFonts w:ascii="Garamond" w:hAnsi="Garamond" w:cs="Garamond"/>
                      <w:spacing w:val="4"/>
                      <w:sz w:val="20"/>
                      <w:szCs w:val="20"/>
                    </w:rPr>
                  </w:pPr>
                  <w:r>
                    <w:rPr>
                      <w:rFonts w:ascii="Garamond" w:hAnsi="Garamond" w:cs="Garamond"/>
                      <w:spacing w:val="4"/>
                      <w:sz w:val="20"/>
                      <w:szCs w:val="20"/>
                    </w:rPr>
                    <w:t>123</w:t>
                  </w:r>
                </w:p>
              </w:txbxContent>
            </v:textbox>
            <w10:wrap type="square" anchorx="page" anchory="page"/>
          </v:shape>
        </w:pict>
      </w:r>
      <w:r>
        <w:rPr>
          <w:noProof/>
        </w:rPr>
        <w:pict>
          <v:line id="_x0000_s1550" style="position:absolute;z-index:251792384;mso-wrap-distance-left:0;mso-wrap-distance-right:0;mso-position-horizontal-relative:page;mso-position-vertical-relative:page" from="447.1pt,0" to="447.1pt,99.15pt" o:allowincell="f" strokeweight=".7pt">
            <w10:wrap type="square" anchorx="page" anchory="page"/>
          </v:line>
        </w:pict>
      </w:r>
    </w:p>
    <w:p w:rsidR="00853FB1" w:rsidRDefault="00853FB1">
      <w:pPr>
        <w:widowControl/>
        <w:kinsoku/>
        <w:autoSpaceDE w:val="0"/>
        <w:autoSpaceDN w:val="0"/>
        <w:adjustRightInd w:val="0"/>
        <w:sectPr w:rsidR="00853FB1">
          <w:pgSz w:w="16838" w:h="11904" w:orient="landscape"/>
          <w:pgMar w:top="43" w:right="714" w:bottom="391" w:left="1893" w:header="708" w:footer="708" w:gutter="0"/>
          <w:cols w:space="708"/>
          <w:noEndnote/>
        </w:sectPr>
      </w:pPr>
    </w:p>
    <w:p w:rsidR="00853FB1" w:rsidRDefault="00A80695">
      <w:r>
        <w:rPr>
          <w:noProof/>
        </w:rPr>
        <w:pict>
          <v:shape id="_x0000_s1551" type="#_x0000_t202" style="position:absolute;margin-left:97.7pt;margin-top:13.7pt;width:325.65pt;height:539.5pt;z-index:25179340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ind w:left="72" w:right="0" w:firstLine="72"/>
                    <w:rPr>
                      <w:rStyle w:val="CharacterStyle7"/>
                      <w:spacing w:val="3"/>
                    </w:rPr>
                  </w:pPr>
                  <w:r>
                    <w:rPr>
                      <w:rStyle w:val="CharacterStyle7"/>
                      <w:spacing w:val="4"/>
                    </w:rPr>
                    <w:t xml:space="preserve">zuilengang, die vrijwel Noord-Zuid georiënteerd was en een lengte bezat van </w:t>
                  </w:r>
                  <w:r>
                    <w:rPr>
                      <w:rStyle w:val="CharacterStyle7"/>
                      <w:spacing w:val="7"/>
                    </w:rPr>
                    <w:t>niet minder dan ± 36 m. Deze gang verleende toegang tot het complex ge</w:t>
                  </w:r>
                  <w:r>
                    <w:rPr>
                      <w:rStyle w:val="CharacterStyle7"/>
                      <w:spacing w:val="7"/>
                    </w:rPr>
                    <w:softHyphen/>
                    <w:t>bouwen van kerk en klooster. Op deze wijze bereikte men ook het baptiste</w:t>
                  </w:r>
                  <w:r>
                    <w:rPr>
                      <w:rStyle w:val="CharacterStyle7"/>
                      <w:spacing w:val="7"/>
                    </w:rPr>
                    <w:softHyphen/>
                  </w:r>
                  <w:r>
                    <w:rPr>
                      <w:rStyle w:val="CharacterStyle7"/>
                      <w:spacing w:val="5"/>
                    </w:rPr>
                    <w:t xml:space="preserve">rium, dat ten Noordwesten van de basiliek gelegen was (zie plattegr. no. 47). Deze doopgelegenheid, in 1902 ontdekt en in 1909 volledig opgegraven, heeft </w:t>
                  </w:r>
                  <w:r>
                    <w:rPr>
                      <w:rStyle w:val="CharacterStyle7"/>
                      <w:spacing w:val="3"/>
                    </w:rPr>
                    <w:t xml:space="preserve">de vorm van een vrijwel vierkant atrium, waarvan de vloer ± 0,70 m. hoger ligt dan die van de voorafgaande vestibule. De vierkante vorm wordt herhaald door </w:t>
                  </w:r>
                  <w:r>
                    <w:rPr>
                      <w:rStyle w:val="CharacterStyle7"/>
                      <w:spacing w:val="2"/>
                    </w:rPr>
                    <w:t xml:space="preserve">een achttal zuilen in het baptisterium, die eveneens een vierkant vertonen. De </w:t>
                  </w:r>
                  <w:r>
                    <w:rPr>
                      <w:rStyle w:val="CharacterStyle7"/>
                      <w:spacing w:val="4"/>
                    </w:rPr>
                    <w:t xml:space="preserve">heenwijzing naar de vier Paradijsrivieren en de vier "hoeken" der aarde is hier </w:t>
                  </w:r>
                  <w:r>
                    <w:rPr>
                      <w:rStyle w:val="CharacterStyle7"/>
                      <w:spacing w:val="7"/>
                    </w:rPr>
                    <w:t xml:space="preserve">wel opvallend. De acht zuilen mogen ons doen denken aan de achtste dag, </w:t>
                  </w:r>
                  <w:r>
                    <w:rPr>
                      <w:rStyle w:val="CharacterStyle7"/>
                      <w:spacing w:val="5"/>
                    </w:rPr>
                    <w:t xml:space="preserve">waarop de Here opstond om ons een eeuwig leven te verwerven. De zuilen, die </w:t>
                  </w:r>
                  <w:r>
                    <w:rPr>
                      <w:rStyle w:val="CharacterStyle7"/>
                      <w:spacing w:val="8"/>
                    </w:rPr>
                    <w:t xml:space="preserve">3 m. van elkaar verwijderd zijn, omringen een binnenst vierkant van vier </w:t>
                  </w:r>
                  <w:r>
                    <w:rPr>
                      <w:rStyle w:val="CharacterStyle7"/>
                      <w:spacing w:val="3"/>
                    </w:rPr>
                    <w:t>zuiltjes, die de overdekking van het bassin zullen hebben ondersteund.</w:t>
                  </w:r>
                </w:p>
                <w:p w:rsidR="00853FB1" w:rsidRDefault="00853FB1">
                  <w:pPr>
                    <w:pStyle w:val="Style3"/>
                    <w:kinsoku w:val="0"/>
                    <w:autoSpaceDE/>
                    <w:autoSpaceDN/>
                    <w:spacing w:before="252"/>
                    <w:ind w:left="72" w:right="0"/>
                    <w:rPr>
                      <w:rStyle w:val="CharacterStyle7"/>
                      <w:spacing w:val="3"/>
                    </w:rPr>
                  </w:pPr>
                  <w:r>
                    <w:rPr>
                      <w:rStyle w:val="CharacterStyle7"/>
                      <w:spacing w:val="4"/>
                    </w:rPr>
                    <w:t xml:space="preserve">Het doopbassin zelf is vervaardigd van bakstenen, die bekleed zijn met een </w:t>
                  </w:r>
                  <w:r>
                    <w:rPr>
                      <w:rStyle w:val="CharacterStyle7"/>
                      <w:spacing w:val="6"/>
                    </w:rPr>
                    <w:t xml:space="preserve">laag fijn gestampte bakstenen en cement. De cirkelvorm wijst weer op het </w:t>
                  </w:r>
                  <w:r>
                    <w:rPr>
                      <w:rStyle w:val="CharacterStyle7"/>
                      <w:spacing w:val="3"/>
                    </w:rPr>
                    <w:t xml:space="preserve">eeuwige leven, aan de gelovige door de Doop beloofd. Het heeft een geringe </w:t>
                  </w:r>
                  <w:r>
                    <w:rPr>
                      <w:rStyle w:val="CharacterStyle7"/>
                      <w:spacing w:val="6"/>
                    </w:rPr>
                    <w:t xml:space="preserve">middellijn, bezit twee treden en vertoont eveneens geringe diepte. Men moet </w:t>
                  </w:r>
                  <w:r>
                    <w:rPr>
                      <w:rStyle w:val="CharacterStyle7"/>
                      <w:spacing w:val="5"/>
                    </w:rPr>
                    <w:t xml:space="preserve">ook hier weer aannemen, dat de Doop, althans van volwassen bekeerlingen, </w:t>
                  </w:r>
                  <w:r>
                    <w:rPr>
                      <w:rStyle w:val="CharacterStyle7"/>
                      <w:spacing w:val="4"/>
                    </w:rPr>
                    <w:t>slechts door overgieting en niet door onderdompeling geschiedde. De plaatse</w:t>
                  </w:r>
                  <w:r>
                    <w:rPr>
                      <w:rStyle w:val="CharacterStyle7"/>
                      <w:spacing w:val="4"/>
                    </w:rPr>
                    <w:softHyphen/>
                  </w:r>
                  <w:r>
                    <w:rPr>
                      <w:rStyle w:val="CharacterStyle7"/>
                      <w:spacing w:val="3"/>
                    </w:rPr>
                    <w:t>lijke situatie laat geen andere conclusie toe.</w:t>
                  </w:r>
                </w:p>
                <w:p w:rsidR="00853FB1" w:rsidRDefault="00853FB1">
                  <w:pPr>
                    <w:pStyle w:val="Style3"/>
                    <w:kinsoku w:val="0"/>
                    <w:autoSpaceDE/>
                    <w:autoSpaceDN/>
                    <w:spacing w:before="144" w:line="213" w:lineRule="auto"/>
                    <w:ind w:left="72"/>
                    <w:rPr>
                      <w:rStyle w:val="CharacterStyle7"/>
                      <w:spacing w:val="8"/>
                    </w:rPr>
                  </w:pPr>
                  <w:r>
                    <w:rPr>
                      <w:rStyle w:val="CharacterStyle7"/>
                      <w:spacing w:val="7"/>
                    </w:rPr>
                    <w:t xml:space="preserve">Het ontstaan van deze doopgelegenheid wordt gedateerd in de vijfde tot </w:t>
                  </w:r>
                  <w:r>
                    <w:rPr>
                      <w:rStyle w:val="CharacterStyle7"/>
                      <w:spacing w:val="8"/>
                    </w:rPr>
                    <w:t>zesde eeuw."</w:t>
                  </w:r>
                </w:p>
                <w:p w:rsidR="00853FB1" w:rsidRDefault="00853FB1">
                  <w:pPr>
                    <w:spacing w:before="540"/>
                    <w:ind w:left="72"/>
                    <w:jc w:val="both"/>
                    <w:rPr>
                      <w:spacing w:val="2"/>
                      <w:sz w:val="19"/>
                      <w:szCs w:val="19"/>
                    </w:rPr>
                  </w:pPr>
                  <w:r>
                    <w:rPr>
                      <w:spacing w:val="2"/>
                      <w:sz w:val="19"/>
                      <w:szCs w:val="19"/>
                    </w:rPr>
                    <w:t>Alg. No. 28. Timgad (Thamugadi) II</w:t>
                  </w:r>
                </w:p>
                <w:p w:rsidR="00853FB1" w:rsidRDefault="00853FB1">
                  <w:pPr>
                    <w:pStyle w:val="Style3"/>
                    <w:kinsoku w:val="0"/>
                    <w:autoSpaceDE/>
                    <w:autoSpaceDN/>
                    <w:spacing w:before="288"/>
                    <w:ind w:firstLine="288"/>
                    <w:rPr>
                      <w:rStyle w:val="CharacterStyle7"/>
                      <w:spacing w:val="2"/>
                    </w:rPr>
                  </w:pPr>
                  <w:r>
                    <w:rPr>
                      <w:rStyle w:val="CharacterStyle7"/>
                      <w:spacing w:val="8"/>
                    </w:rPr>
                    <w:t xml:space="preserve">Evenals het cirkelvormige doopbassin, hierboven besproken onder Alg. </w:t>
                  </w:r>
                  <w:r>
                    <w:rPr>
                      <w:rStyle w:val="CharacterStyle7"/>
                      <w:spacing w:val="5"/>
                    </w:rPr>
                    <w:t xml:space="preserve">no. 27. Timgad (Thamugadi) I, werd in de ruïnes van het Afrikaanse Pompeji </w:t>
                  </w:r>
                  <w:r>
                    <w:rPr>
                      <w:rStyle w:val="CharacterStyle7"/>
                      <w:spacing w:val="2"/>
                    </w:rPr>
                    <w:t xml:space="preserve">nog een andere doopkuip gevonden, die een zeshoekige vorm bezit. Zij werd in </w:t>
                  </w:r>
                  <w:r>
                    <w:rPr>
                      <w:rStyle w:val="CharacterStyle7"/>
                      <w:spacing w:val="6"/>
                    </w:rPr>
                    <w:t xml:space="preserve">1907 ontdekt aan de westelijke (vrijwel zuidwestelijke) zijde van de antieke </w:t>
                  </w:r>
                  <w:r>
                    <w:rPr>
                      <w:rStyle w:val="CharacterStyle7"/>
                      <w:spacing w:val="8"/>
                    </w:rPr>
                    <w:t xml:space="preserve">stad, toen men ± 200 m. ten Westen van het Kapitool een bijzonder grote </w:t>
                  </w:r>
                  <w:r>
                    <w:rPr>
                      <w:rStyle w:val="CharacterStyle7"/>
                      <w:spacing w:val="6"/>
                    </w:rPr>
                    <w:t xml:space="preserve">basiliek aantrof. Deze kerk is, zelfs zonder de apsis te rekenen, 57 m. lang en </w:t>
                  </w:r>
                  <w:r>
                    <w:rPr>
                      <w:rStyle w:val="CharacterStyle7"/>
                      <w:spacing w:val="4"/>
                    </w:rPr>
                    <w:t xml:space="preserve">22 m. breed. Zij was omringd door allerlei bijgebouwen en kleine cellen. Men </w:t>
                  </w:r>
                  <w:r>
                    <w:rPr>
                      <w:rStyle w:val="CharacterStyle7"/>
                      <w:spacing w:val="2"/>
                    </w:rPr>
                    <w:t xml:space="preserve">mag in haar een centrum zien van de Donatisten, die in de vierde en vijfde eeuw </w:t>
                  </w:r>
                  <w:r>
                    <w:rPr>
                      <w:rStyle w:val="CharacterStyle7"/>
                      <w:spacing w:val="5"/>
                    </w:rPr>
                    <w:t>juist in deze streek van de Aurès bijzonder machtig zijn geweest. De opgra</w:t>
                  </w:r>
                  <w:r>
                    <w:rPr>
                      <w:rStyle w:val="CharacterStyle7"/>
                      <w:spacing w:val="5"/>
                    </w:rPr>
                    <w:softHyphen/>
                    <w:t xml:space="preserve">vingen wezen uit, dat zich hier een uitgebreid kloostercomplex bevond en dat </w:t>
                  </w:r>
                  <w:r>
                    <w:rPr>
                      <w:rStyle w:val="CharacterStyle7"/>
                      <w:spacing w:val="6"/>
                    </w:rPr>
                    <w:t xml:space="preserve">hier ook de woning van Optatus, Donatistisch voorganger van Timgad tegen </w:t>
                  </w:r>
                  <w:r>
                    <w:rPr>
                      <w:rStyle w:val="CharacterStyle7"/>
                      <w:spacing w:val="2"/>
                    </w:rPr>
                    <w:t>395, stond.</w:t>
                  </w:r>
                </w:p>
                <w:p w:rsidR="00853FB1" w:rsidRDefault="00853FB1">
                  <w:pPr>
                    <w:pStyle w:val="Style3"/>
                    <w:kinsoku w:val="0"/>
                    <w:autoSpaceDE/>
                    <w:autoSpaceDN/>
                    <w:spacing w:before="324" w:after="108"/>
                    <w:ind w:firstLine="288"/>
                    <w:rPr>
                      <w:rStyle w:val="CharacterStyle7"/>
                      <w:spacing w:val="4"/>
                    </w:rPr>
                  </w:pPr>
                  <w:r>
                    <w:rPr>
                      <w:rStyle w:val="CharacterStyle7"/>
                      <w:spacing w:val="7"/>
                    </w:rPr>
                    <w:t xml:space="preserve">De basiliek, die haar ingang heeft aan de Noordzijde (eigenlijk haast: </w:t>
                  </w:r>
                  <w:r>
                    <w:rPr>
                      <w:rStyle w:val="CharacterStyle7"/>
                      <w:spacing w:val="3"/>
                    </w:rPr>
                    <w:t>Noordwestzijde), bezit haar apsis aan de zuidelijke (eigenlijk haast: zuidooste</w:t>
                  </w:r>
                  <w:r>
                    <w:rPr>
                      <w:rStyle w:val="CharacterStyle7"/>
                      <w:spacing w:val="3"/>
                    </w:rPr>
                    <w:softHyphen/>
                  </w:r>
                  <w:r>
                    <w:rPr>
                      <w:rStyle w:val="CharacterStyle7"/>
                    </w:rPr>
                    <w:t xml:space="preserve">lijke) kant. Zij was bereikbaar aan de noordoostelijke zijde door een lange gang, </w:t>
                  </w:r>
                  <w:r>
                    <w:rPr>
                      <w:rStyle w:val="CharacterStyle7"/>
                      <w:spacing w:val="5"/>
                    </w:rPr>
                    <w:t xml:space="preserve">waarvan de lengte zelfs 33 m., de breedte een 3 m. bedroeg. Mei vier (reden </w:t>
                  </w:r>
                  <w:r>
                    <w:rPr>
                      <w:rStyle w:val="CharacterStyle7"/>
                      <w:spacing w:val="2"/>
                    </w:rPr>
                    <w:t xml:space="preserve">daalde men van hieruit af in een vierkant atrium, dat de toegang vormde lol de </w:t>
                  </w:r>
                  <w:r>
                    <w:rPr>
                      <w:rStyle w:val="CharacterStyle7"/>
                      <w:spacing w:val="7"/>
                    </w:rPr>
                    <w:t xml:space="preserve">basiliek (zie plattegr. no. 48). Het atrium bezat rondom een zuilengang, die </w:t>
                  </w:r>
                  <w:r>
                    <w:rPr>
                      <w:rStyle w:val="CharacterStyle7"/>
                      <w:spacing w:val="4"/>
                    </w:rPr>
                    <w:t xml:space="preserve">naar binnen weer een vierkant vormde met zijn 4 x 5 zuilen. De hot was ,med </w:t>
                  </w:r>
                </w:p>
              </w:txbxContent>
            </v:textbox>
            <w10:wrap type="square" anchorx="page" anchory="page"/>
          </v:shape>
        </w:pict>
      </w:r>
      <w:r>
        <w:rPr>
          <w:noProof/>
        </w:rPr>
        <w:pict>
          <v:shape id="_x0000_s1552" type="#_x0000_t202" style="position:absolute;margin-left:479.4pt;margin-top:13.7pt;width:325.65pt;height:539.5pt;z-index:25179443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spacing w:before="36" w:line="271" w:lineRule="auto"/>
                    <w:ind w:left="72" w:firstLine="0"/>
                    <w:rPr>
                      <w:rStyle w:val="CharacterStyle7"/>
                      <w:spacing w:val="4"/>
                    </w:rPr>
                  </w:pPr>
                  <w:r>
                    <w:rPr>
                      <w:rStyle w:val="CharacterStyle7"/>
                      <w:spacing w:val="6"/>
                    </w:rPr>
                    <w:t xml:space="preserve">betegeld en vertoonde in het centrum een bassin met fontein. Hier kon de </w:t>
                  </w:r>
                  <w:r>
                    <w:rPr>
                      <w:rStyle w:val="CharacterStyle7"/>
                      <w:spacing w:val="4"/>
                    </w:rPr>
                    <w:t>kerkganger zich reinigen, vóór hij de kerk binnenging aan de zuidelijke zijde van het atrium.</w:t>
                  </w:r>
                </w:p>
                <w:p w:rsidR="00853FB1" w:rsidRDefault="00853FB1">
                  <w:pPr>
                    <w:pStyle w:val="Style3"/>
                    <w:kinsoku w:val="0"/>
                    <w:autoSpaceDE/>
                    <w:autoSpaceDN/>
                    <w:spacing w:line="264" w:lineRule="auto"/>
                    <w:ind w:left="72"/>
                    <w:rPr>
                      <w:rStyle w:val="CharacterStyle7"/>
                      <w:spacing w:val="3"/>
                    </w:rPr>
                  </w:pPr>
                  <w:r>
                    <w:rPr>
                      <w:rStyle w:val="CharacterStyle7"/>
                      <w:spacing w:val="3"/>
                    </w:rPr>
                    <w:t xml:space="preserve">Het baptisterium evenwel bevond zich aan de noordwestelijke kant van het </w:t>
                  </w:r>
                  <w:r>
                    <w:rPr>
                      <w:rStyle w:val="CharacterStyle7"/>
                      <w:spacing w:val="1"/>
                    </w:rPr>
                    <w:t xml:space="preserve">atrium en was voorzien van badgelegenheden. Aan de westelijke zijde lagen bv. </w:t>
                  </w:r>
                  <w:r>
                    <w:rPr>
                      <w:rStyle w:val="CharacterStyle7"/>
                      <w:spacing w:val="4"/>
                    </w:rPr>
                    <w:t>twee kamers voor warme baden (caldaria). De dopeling was dus in het kerk</w:t>
                  </w:r>
                  <w:r>
                    <w:rPr>
                      <w:rStyle w:val="CharacterStyle7"/>
                      <w:spacing w:val="4"/>
                    </w:rPr>
                    <w:softHyphen/>
                  </w:r>
                  <w:r>
                    <w:rPr>
                      <w:rStyle w:val="CharacterStyle7"/>
                      <w:spacing w:val="5"/>
                    </w:rPr>
                    <w:t xml:space="preserve">complex zelf in staat zijn lichaam te reinigen, vóór hij het sacrament van de </w:t>
                  </w:r>
                  <w:r>
                    <w:rPr>
                      <w:rStyle w:val="CharacterStyle7"/>
                    </w:rPr>
                    <w:t xml:space="preserve">Doop ontving ter verzekering van de afwassing van zijn zonden. Naast de twee </w:t>
                  </w:r>
                  <w:r>
                    <w:rPr>
                      <w:rStyle w:val="CharacterStyle7"/>
                      <w:spacing w:val="3"/>
                    </w:rPr>
                    <w:t xml:space="preserve">caldaria, aan de Oostzijde, lag het eigenlijk gezegde baptisterium. Ten Zuiden </w:t>
                  </w:r>
                  <w:r>
                    <w:rPr>
                      <w:rStyle w:val="CharacterStyle7"/>
                      <w:spacing w:val="4"/>
                    </w:rPr>
                    <w:t xml:space="preserve">van het kleine caldarium en het baptisterium was een groter vertrek, 8,90 m. </w:t>
                  </w:r>
                  <w:r>
                    <w:rPr>
                      <w:rStyle w:val="CharacterStyle7"/>
                      <w:spacing w:val="3"/>
                    </w:rPr>
                    <w:t xml:space="preserve">breed en 9,60 m. lang. Aan de westelijke kant van dit vertrek, dat ongetwijfeld </w:t>
                  </w:r>
                  <w:r>
                    <w:rPr>
                      <w:rStyle w:val="CharacterStyle7"/>
                      <w:spacing w:val="2"/>
                    </w:rPr>
                    <w:t xml:space="preserve">een dienstkamer van het baptisterium vormde, trof men een halfcirkelvormige </w:t>
                  </w:r>
                  <w:r>
                    <w:rPr>
                      <w:rStyle w:val="CharacterStyle7"/>
                      <w:spacing w:val="6"/>
                    </w:rPr>
                    <w:t xml:space="preserve">uitbouw. Deze uitbouw kan een bassin zijn geweest, dat als reservoir van </w:t>
                  </w:r>
                  <w:r>
                    <w:rPr>
                      <w:rStyle w:val="CharacterStyle7"/>
                      <w:spacing w:val="7"/>
                    </w:rPr>
                    <w:t xml:space="preserve">doopwater dienst deed. Het had een breedte van 2,10 m. en een diepte van 1,60 m., terwijl men kon afdalen, allicht om water te scheppen, met twee </w:t>
                  </w:r>
                  <w:r>
                    <w:rPr>
                      <w:rStyle w:val="CharacterStyle7"/>
                      <w:spacing w:val="8"/>
                    </w:rPr>
                    <w:t xml:space="preserve">treden. In dit vertrek bevonden zich vroeger bovendien twee zeshoekige </w:t>
                  </w:r>
                  <w:r>
                    <w:rPr>
                      <w:rStyle w:val="CharacterStyle7"/>
                      <w:spacing w:val="5"/>
                    </w:rPr>
                    <w:t xml:space="preserve">kuipen. De bedoeling van deze kuipen is niet duidelijk, zij kunnen eveneens </w:t>
                  </w:r>
                  <w:r>
                    <w:rPr>
                      <w:rStyle w:val="CharacterStyle7"/>
                      <w:spacing w:val="3"/>
                    </w:rPr>
                    <w:t>voor de aanvoer van doopwater hebben gediend, daar zij zich in de onmiddel</w:t>
                  </w:r>
                  <w:r>
                    <w:rPr>
                      <w:rStyle w:val="CharacterStyle7"/>
                      <w:spacing w:val="3"/>
                    </w:rPr>
                    <w:softHyphen/>
                    <w:t>lijke nabijheid van de doopkamer bevonden.</w:t>
                  </w:r>
                </w:p>
                <w:p w:rsidR="00853FB1" w:rsidRDefault="00853FB1">
                  <w:pPr>
                    <w:pStyle w:val="Style3"/>
                    <w:kinsoku w:val="0"/>
                    <w:autoSpaceDE/>
                    <w:autoSpaceDN/>
                    <w:ind w:left="72"/>
                    <w:rPr>
                      <w:rStyle w:val="CharacterStyle7"/>
                      <w:spacing w:val="2"/>
                    </w:rPr>
                  </w:pPr>
                  <w:r>
                    <w:rPr>
                      <w:rStyle w:val="CharacterStyle7"/>
                      <w:spacing w:val="10"/>
                    </w:rPr>
                    <w:t xml:space="preserve">Wat nu deze doopkamer zelf betreft, haar afmetingen zijn 8,30 m. hij </w:t>
                  </w:r>
                  <w:r>
                    <w:rPr>
                      <w:rStyle w:val="CharacterStyle7"/>
                      <w:spacing w:val="2"/>
                    </w:rPr>
                    <w:t xml:space="preserve">6,35 m. Zij bezat een vloer van mozaiek en vertoonde in het midden een klein, </w:t>
                  </w:r>
                  <w:r>
                    <w:rPr>
                      <w:rStyle w:val="CharacterStyle7"/>
                      <w:spacing w:val="5"/>
                    </w:rPr>
                    <w:t xml:space="preserve">maar bijzonder fraai monument: het doopbassin zelf. Oorspronkelijk hebben </w:t>
                  </w:r>
                  <w:r>
                    <w:rPr>
                      <w:rStyle w:val="CharacterStyle7"/>
                      <w:spacing w:val="3"/>
                    </w:rPr>
                    <w:t xml:space="preserve">rond het bassin zuilen gestaan, die een ciborium zullen hebben gedragen. De </w:t>
                  </w:r>
                  <w:r>
                    <w:rPr>
                      <w:rStyle w:val="CharacterStyle7"/>
                      <w:spacing w:val="1"/>
                    </w:rPr>
                    <w:t xml:space="preserve">plaatsen van de bases zijn tenminste nog te zien. De totale breedte van de kuip </w:t>
                  </w:r>
                  <w:r>
                    <w:rPr>
                      <w:rStyle w:val="CharacterStyle7"/>
                      <w:spacing w:val="4"/>
                    </w:rPr>
                    <w:t xml:space="preserve">bedraagt 4 m., de vorm is zeshoekig. De zeshoek herinnert aan het sterven van </w:t>
                  </w:r>
                  <w:r>
                    <w:rPr>
                      <w:rStyle w:val="CharacterStyle7"/>
                      <w:spacing w:val="1"/>
                    </w:rPr>
                    <w:t xml:space="preserve">de Here op de zesde dag (vrijdag), dat ons het leven verwierf. Opmerkelijk is bij deze doopgelegenheid van de Donatisten het ontbreken van het getal acht, dat </w:t>
                  </w:r>
                  <w:r>
                    <w:rPr>
                      <w:rStyle w:val="CharacterStyle7"/>
                      <w:spacing w:val="7"/>
                    </w:rPr>
                    <w:t xml:space="preserve">doorgaans met het cijfer zes wordt gecombineerd, om heen te wijzen naar </w:t>
                  </w:r>
                  <w:r>
                    <w:rPr>
                      <w:rStyle w:val="CharacterStyle7"/>
                      <w:spacing w:val="4"/>
                    </w:rPr>
                    <w:t xml:space="preserve">Jezus' opstanding en het eeuwige leven. Men zou schuchter de vraag willen </w:t>
                  </w:r>
                  <w:r>
                    <w:rPr>
                      <w:rStyle w:val="CharacterStyle7"/>
                      <w:spacing w:val="7"/>
                    </w:rPr>
                    <w:t xml:space="preserve">stellen, of hier verband ligt met de nadruk, die de Donatisten juist op het </w:t>
                  </w:r>
                  <w:r>
                    <w:rPr>
                      <w:rStyle w:val="CharacterStyle7"/>
                      <w:i/>
                      <w:iCs/>
                      <w:spacing w:val="3"/>
                    </w:rPr>
                    <w:t xml:space="preserve">./erven </w:t>
                  </w:r>
                  <w:r>
                    <w:rPr>
                      <w:rStyle w:val="CharacterStyle7"/>
                      <w:spacing w:val="3"/>
                    </w:rPr>
                    <w:t xml:space="preserve">van hun bloedgetuigen legden: de weigering van een martelaarsdood </w:t>
                  </w:r>
                  <w:r>
                    <w:rPr>
                      <w:rStyle w:val="CharacterStyle7"/>
                      <w:spacing w:val="2"/>
                    </w:rPr>
                    <w:t>bestempelden zij als onvergefelijke zonde.</w:t>
                  </w:r>
                </w:p>
                <w:p w:rsidR="00853FB1" w:rsidRDefault="00853FB1">
                  <w:pPr>
                    <w:pStyle w:val="Style3"/>
                    <w:kinsoku w:val="0"/>
                    <w:autoSpaceDE/>
                    <w:autoSpaceDN/>
                    <w:spacing w:before="180" w:line="264" w:lineRule="auto"/>
                    <w:ind w:left="72"/>
                    <w:rPr>
                      <w:rStyle w:val="CharacterStyle7"/>
                    </w:rPr>
                  </w:pPr>
                  <w:r>
                    <w:rPr>
                      <w:rStyle w:val="CharacterStyle7"/>
                      <w:spacing w:val="2"/>
                    </w:rPr>
                    <w:t xml:space="preserve">Het bassin bezit drie treden ter herinnering aan de drievoudige Naam, waarin </w:t>
                  </w:r>
                  <w:r>
                    <w:rPr>
                      <w:rStyle w:val="CharacterStyle7"/>
                      <w:spacing w:val="4"/>
                    </w:rPr>
                    <w:t xml:space="preserve">een Christen wordt gedoopt. De bovenste trede steekt 0,30 m. boven de vloer uit. De kuip, die op de bodem een breedte heeft van 1,90 m., is in totaal 1 m. </w:t>
                  </w:r>
                  <w:r>
                    <w:rPr>
                      <w:rStyle w:val="CharacterStyle7"/>
                      <w:spacing w:val="3"/>
                    </w:rPr>
                    <w:t xml:space="preserve">(liep. De vloer van het bassin bevindt zich dus slechts 0,70 m. beneden die van </w:t>
                  </w:r>
                  <w:r>
                    <w:rPr>
                      <w:rStyle w:val="CharacterStyle7"/>
                      <w:spacing w:val="4"/>
                    </w:rPr>
                    <w:t>de doopkamer. Het is duidelijk, dat ook hier geen volwassenen door onder</w:t>
                  </w:r>
                  <w:r>
                    <w:rPr>
                      <w:rStyle w:val="CharacterStyle7"/>
                      <w:spacing w:val="4"/>
                    </w:rPr>
                    <w:softHyphen/>
                    <w:t xml:space="preserve">dompeling gedoopt konden worden, maar dat de gevolgde methode die van overgieting moet zijn geweest. Trouwens, de halfcirkelvormige piscine en de wee zeshoekige kuipen in de zuidelijke dienstkamer wijzen in de richting van hei vullen van het bassin met de hand, waardoor onderdompeling, althans bij </w:t>
                  </w:r>
                  <w:r>
                    <w:rPr>
                      <w:rStyle w:val="CharacterStyle7"/>
                    </w:rPr>
                    <w:t>iliee rde re dopelingen, moeilijk uitvoerbaar was.</w:t>
                  </w:r>
                </w:p>
                <w:p w:rsidR="00853FB1" w:rsidRDefault="00853FB1">
                  <w:pPr>
                    <w:spacing w:after="36" w:line="264" w:lineRule="auto"/>
                    <w:ind w:right="72"/>
                    <w:jc w:val="right"/>
                    <w:rPr>
                      <w:spacing w:val="2"/>
                      <w:sz w:val="19"/>
                      <w:szCs w:val="19"/>
                    </w:rPr>
                  </w:pPr>
                  <w:r>
                    <w:rPr>
                      <w:spacing w:val="7"/>
                      <w:sz w:val="19"/>
                      <w:szCs w:val="19"/>
                    </w:rPr>
                    <w:t>Merkwaardig is de fraaie uitvoering van het bassin. De bovenkant van de</w:t>
                  </w:r>
                  <w:r>
                    <w:rPr>
                      <w:spacing w:val="7"/>
                      <w:sz w:val="19"/>
                      <w:szCs w:val="19"/>
                    </w:rPr>
                    <w:br/>
                  </w:r>
                  <w:r>
                    <w:rPr>
                      <w:spacing w:val="2"/>
                      <w:sz w:val="19"/>
                      <w:szCs w:val="19"/>
                    </w:rPr>
                    <w:t>(rede, die 0,47 ni. breed was, had een volledige bekleding van mozaiek</w:t>
                  </w:r>
                  <w:r>
                    <w:rPr>
                      <w:spacing w:val="2"/>
                      <w:sz w:val="19"/>
                      <w:szCs w:val="19"/>
                    </w:rPr>
                    <w:br/>
                  </w:r>
                  <w:r>
                    <w:rPr>
                      <w:rFonts w:ascii="Garamond" w:hAnsi="Garamond" w:cs="Garamond"/>
                      <w:spacing w:val="2"/>
                      <w:sz w:val="12"/>
                      <w:szCs w:val="12"/>
                    </w:rPr>
                    <w:t xml:space="preserve">e;111 </w:t>
                  </w:r>
                  <w:r>
                    <w:rPr>
                      <w:spacing w:val="22"/>
                      <w:sz w:val="17"/>
                      <w:szCs w:val="17"/>
                    </w:rPr>
                    <w:t xml:space="preserve">marinet , die helaas </w:t>
                  </w:r>
                  <w:r>
                    <w:rPr>
                      <w:spacing w:val="2"/>
                      <w:sz w:val="19"/>
                      <w:szCs w:val="19"/>
                    </w:rPr>
                    <w:t>is verdwenen. Gelukkig is de rest van het mozaiek op</w:t>
                  </w:r>
                </w:p>
              </w:txbxContent>
            </v:textbox>
            <w10:wrap type="square" anchorx="page" anchory="page"/>
          </v:shape>
        </w:pict>
      </w:r>
      <w:r>
        <w:rPr>
          <w:noProof/>
        </w:rPr>
        <w:pict>
          <v:shape id="_x0000_s1553" type="#_x0000_t202" style="position:absolute;margin-left:96.25pt;margin-top:562.8pt;width:13.2pt;height:7.2pt;z-index:25179545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65" w:lineRule="exact"/>
                    <w:rPr>
                      <w:spacing w:val="-12"/>
                      <w:sz w:val="19"/>
                      <w:szCs w:val="19"/>
                    </w:rPr>
                  </w:pPr>
                  <w:r>
                    <w:rPr>
                      <w:spacing w:val="-12"/>
                      <w:sz w:val="19"/>
                      <w:szCs w:val="19"/>
                    </w:rPr>
                    <w:t>124</w:t>
                  </w:r>
                </w:p>
              </w:txbxContent>
            </v:textbox>
            <w10:wrap type="square" anchorx="page" anchory="page"/>
          </v:shape>
        </w:pict>
      </w:r>
      <w:r>
        <w:rPr>
          <w:noProof/>
        </w:rPr>
        <w:pict>
          <v:line id="_x0000_s1554" style="position:absolute;z-index:251796480;mso-wrap-distance-left:0;mso-wrap-distance-right:0;mso-position-horizontal-relative:page;mso-position-vertical-relative:page" from="450.7pt,128.65pt" to="450.7pt,239.1pt" o:allowincell="f" strokeweight=".7pt">
            <w10:wrap type="square" anchorx="page" anchory="page"/>
          </v:line>
        </w:pict>
      </w:r>
      <w:r>
        <w:rPr>
          <w:noProof/>
        </w:rPr>
        <w:pict>
          <v:line id="_x0000_s1555" style="position:absolute;z-index:251797504;mso-wrap-distance-left:0;mso-wrap-distance-right:0;mso-position-horizontal-relative:page;mso-position-vertical-relative:page" from="450.7pt,0" to="450.7pt,91.25pt" o:allowincell="f" strokeweight=".7pt">
            <w10:wrap type="square" anchorx="page" anchory="page"/>
          </v:line>
        </w:pict>
      </w:r>
    </w:p>
    <w:p w:rsidR="00853FB1" w:rsidRDefault="00853FB1">
      <w:pPr>
        <w:widowControl/>
        <w:kinsoku/>
        <w:autoSpaceDE w:val="0"/>
        <w:autoSpaceDN w:val="0"/>
        <w:adjustRightInd w:val="0"/>
        <w:sectPr w:rsidR="00853FB1">
          <w:pgSz w:w="16838" w:h="11904" w:orient="landscape"/>
          <w:pgMar w:top="274" w:right="677" w:bottom="185" w:left="1925" w:header="708" w:footer="708" w:gutter="0"/>
          <w:cols w:space="708"/>
          <w:noEndnote/>
        </w:sectPr>
      </w:pPr>
    </w:p>
    <w:p w:rsidR="00853FB1" w:rsidRDefault="00A80695">
      <w:r>
        <w:rPr>
          <w:noProof/>
        </w:rPr>
        <w:pict>
          <v:shape id="_x0000_s1556" type="#_x0000_t202" style="position:absolute;margin-left:39.85pt;margin-top:0;width:412.05pt;height:349.45pt;z-index:251798528;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after="144"/>
                    <w:jc w:val="center"/>
                  </w:pPr>
                  <w:r>
                    <w:pict>
                      <v:shape id="_x0000_i1144" type="#_x0000_t75" style="width:411.75pt;height:342pt" fillcolor="window">
                        <v:imagedata r:id="rId67" o:title=""/>
                      </v:shape>
                    </w:pict>
                  </w:r>
                </w:p>
              </w:txbxContent>
            </v:textbox>
            <w10:wrap type="square" anchorx="page" anchory="page"/>
          </v:shape>
        </w:pict>
      </w:r>
      <w:r>
        <w:rPr>
          <w:noProof/>
        </w:rPr>
        <w:pict>
          <v:shape id="_x0000_s1557" type="#_x0000_t202" style="position:absolute;margin-left:39.85pt;margin-top:349.45pt;width:412.05pt;height:7.9pt;z-index:25179955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87" w:lineRule="auto"/>
                    <w:ind w:left="2880"/>
                    <w:rPr>
                      <w:spacing w:val="2"/>
                      <w:sz w:val="17"/>
                      <w:szCs w:val="17"/>
                    </w:rPr>
                  </w:pPr>
                  <w:r>
                    <w:rPr>
                      <w:spacing w:val="2"/>
                      <w:sz w:val="17"/>
                      <w:szCs w:val="17"/>
                    </w:rPr>
                    <w:t>Pl. no. 48. Timgad (Thamugadi) II en III</w:t>
                  </w:r>
                </w:p>
              </w:txbxContent>
            </v:textbox>
            <w10:wrap type="square" anchorx="page" anchory="page"/>
          </v:shape>
        </w:pict>
      </w:r>
      <w:r>
        <w:rPr>
          <w:noProof/>
        </w:rPr>
        <w:pict>
          <v:shape id="_x0000_s1558" type="#_x0000_t202" style="position:absolute;margin-left:94.3pt;margin-top:357.35pt;width:325.65pt;height:194.9pt;z-index:25180057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972" w:after="288"/>
                    <w:ind w:right="72"/>
                    <w:jc w:val="both"/>
                    <w:rPr>
                      <w:spacing w:val="4"/>
                      <w:sz w:val="19"/>
                      <w:szCs w:val="19"/>
                    </w:rPr>
                  </w:pPr>
                  <w:r>
                    <w:rPr>
                      <w:spacing w:val="2"/>
                      <w:sz w:val="19"/>
                      <w:szCs w:val="19"/>
                    </w:rPr>
                    <w:t xml:space="preserve">deze en de lagere treden ongerept gebleven. De opstaande kant van de bovenste </w:t>
                  </w:r>
                  <w:r>
                    <w:rPr>
                      <w:spacing w:val="5"/>
                      <w:sz w:val="19"/>
                      <w:szCs w:val="19"/>
                    </w:rPr>
                    <w:t xml:space="preserve">trede, waarin elke hoek van de zeskantige vorm verdubbeld is met een kleine zijde daartussen, vertoont aan de buitenzijde (men ziet haar dus, wanneer men </w:t>
                  </w:r>
                  <w:r>
                    <w:rPr>
                      <w:spacing w:val="7"/>
                      <w:sz w:val="19"/>
                      <w:szCs w:val="19"/>
                    </w:rPr>
                    <w:t xml:space="preserve">op het doopbassin toetreedt) een versiering van laurierbladeren in zwarte </w:t>
                  </w:r>
                  <w:r>
                    <w:rPr>
                      <w:spacing w:val="5"/>
                      <w:sz w:val="19"/>
                      <w:szCs w:val="19"/>
                    </w:rPr>
                    <w:t xml:space="preserve">zettingen. In het midden van elk vak vertoont zich een wit Christusmonogram </w:t>
                  </w:r>
                  <w:r>
                    <w:rPr>
                      <w:spacing w:val="4"/>
                      <w:sz w:val="19"/>
                      <w:szCs w:val="19"/>
                    </w:rPr>
                    <w:t>op rose ondergrond. Aan de binnenzijde bestaat de decoratie uit zigzagversie</w:t>
                  </w:r>
                  <w:r>
                    <w:rPr>
                      <w:spacing w:val="4"/>
                      <w:sz w:val="19"/>
                      <w:szCs w:val="19"/>
                    </w:rPr>
                    <w:softHyphen/>
                  </w:r>
                  <w:r>
                    <w:rPr>
                      <w:spacing w:val="3"/>
                      <w:sz w:val="19"/>
                      <w:szCs w:val="19"/>
                    </w:rPr>
                    <w:t xml:space="preserve">ringen in verschillende kleuren. Ook de middelste trede bezit laatstgenoemde </w:t>
                  </w:r>
                  <w:r>
                    <w:rPr>
                      <w:sz w:val="19"/>
                      <w:szCs w:val="19"/>
                    </w:rPr>
                    <w:t xml:space="preserve">decoratie. De onderste trede heeft weer sierlijke Christusmonogrammen op rose </w:t>
                  </w:r>
                  <w:r>
                    <w:rPr>
                      <w:spacing w:val="1"/>
                      <w:sz w:val="19"/>
                      <w:szCs w:val="19"/>
                    </w:rPr>
                    <w:t xml:space="preserve">ondergrond, gerangschikt op elk der hoeken van de zeshoek, en verder zigzag- </w:t>
                  </w:r>
                  <w:r>
                    <w:rPr>
                      <w:spacing w:val="6"/>
                      <w:sz w:val="19"/>
                      <w:szCs w:val="19"/>
                    </w:rPr>
                    <w:t xml:space="preserve">versieringen. De bodem van de kuip vertoont vierkanten van zwarte kleur, </w:t>
                  </w:r>
                  <w:r>
                    <w:rPr>
                      <w:spacing w:val="4"/>
                      <w:sz w:val="19"/>
                      <w:szCs w:val="19"/>
                    </w:rPr>
                    <w:t xml:space="preserve">geplaatst tussen andere vierkanten met bleekgele en groene </w:t>
                  </w:r>
                  <w:r>
                    <w:rPr>
                      <w:spacing w:val="14"/>
                      <w:sz w:val="17"/>
                      <w:szCs w:val="17"/>
                    </w:rPr>
                    <w:t xml:space="preserve">ondergrond. </w:t>
                  </w:r>
                  <w:r>
                    <w:rPr>
                      <w:spacing w:val="4"/>
                      <w:sz w:val="19"/>
                      <w:szCs w:val="19"/>
                    </w:rPr>
                    <w:t>!Wee van de zwarte vierkanten bezitten een wit binnenste met een zwart kruis.</w:t>
                  </w:r>
                </w:p>
              </w:txbxContent>
            </v:textbox>
            <w10:wrap type="square" anchorx="page" anchory="page"/>
          </v:shape>
        </w:pict>
      </w:r>
      <w:r>
        <w:rPr>
          <w:noProof/>
        </w:rPr>
        <w:pict>
          <v:shape id="_x0000_s1559" type="#_x0000_t202" style="position:absolute;margin-left:476pt;margin-top:16.55pt;width:325.65pt;height:535.7pt;z-index:25180160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spacing w:line="264" w:lineRule="auto"/>
                    <w:ind w:left="72"/>
                    <w:rPr>
                      <w:rStyle w:val="CharacterStyle7"/>
                      <w:spacing w:val="4"/>
                    </w:rPr>
                  </w:pPr>
                  <w:r>
                    <w:rPr>
                      <w:rStyle w:val="CharacterStyle7"/>
                    </w:rPr>
                    <w:t>De versiering is dus enerzijds zeer eenvoudig. Behalve de Christusmonogram</w:t>
                  </w:r>
                  <w:r>
                    <w:rPr>
                      <w:rStyle w:val="CharacterStyle7"/>
                    </w:rPr>
                    <w:softHyphen/>
                  </w:r>
                  <w:r>
                    <w:rPr>
                      <w:rStyle w:val="CharacterStyle7"/>
                      <w:spacing w:val="6"/>
                    </w:rPr>
                    <w:t xml:space="preserve">men en kruisen merkt men geen specifiek Christelijke symbolen, tenzij de </w:t>
                  </w:r>
                  <w:r>
                    <w:rPr>
                      <w:rStyle w:val="CharacterStyle7"/>
                      <w:spacing w:val="7"/>
                    </w:rPr>
                    <w:t xml:space="preserve">kleuren zwart en wit zouden heenwijzen naar sterven en opstanding. Men </w:t>
                  </w:r>
                  <w:r>
                    <w:rPr>
                      <w:rStyle w:val="CharacterStyle7"/>
                      <w:spacing w:val="2"/>
                    </w:rPr>
                    <w:t>vraagt zich af, of deze eenvoud misschien voortkwam uit de bekende antitheti</w:t>
                  </w:r>
                  <w:r>
                    <w:rPr>
                      <w:rStyle w:val="CharacterStyle7"/>
                      <w:spacing w:val="2"/>
                    </w:rPr>
                    <w:softHyphen/>
                  </w:r>
                  <w:r>
                    <w:rPr>
                      <w:rStyle w:val="CharacterStyle7"/>
                      <w:spacing w:val="3"/>
                    </w:rPr>
                    <w:t xml:space="preserve">sche opstelling van de Donatisten tegenover de orthodoxen. Wellicht heeft men </w:t>
                  </w:r>
                  <w:r>
                    <w:rPr>
                      <w:rStyle w:val="CharacterStyle7"/>
                      <w:spacing w:val="5"/>
                    </w:rPr>
                    <w:t xml:space="preserve">in dit milieu de weelderige symboliek van orthodoxe doopplaatsen afgekeurd. </w:t>
                  </w:r>
                  <w:r>
                    <w:rPr>
                      <w:rStyle w:val="CharacterStyle7"/>
                      <w:spacing w:val="4"/>
                    </w:rPr>
                    <w:t xml:space="preserve">In elk geval is geen sprake van de vier Paradijsrivieren, de vier ,hoeken" der </w:t>
                  </w:r>
                  <w:r>
                    <w:rPr>
                      <w:rStyle w:val="CharacterStyle7"/>
                      <w:spacing w:val="3"/>
                    </w:rPr>
                    <w:t xml:space="preserve">aarde, het hert, de duif, enz. Anderzijds is de versiering een duidelijke heen- </w:t>
                  </w:r>
                  <w:r>
                    <w:rPr>
                      <w:rStyle w:val="CharacterStyle7"/>
                      <w:spacing w:val="-2"/>
                    </w:rPr>
                    <w:t xml:space="preserve">wijzing naar Christus, om Wie het tenslotte gaat bij de Doop. Zij maakt ook een </w:t>
                  </w:r>
                  <w:r>
                    <w:rPr>
                      <w:rStyle w:val="CharacterStyle7"/>
                      <w:spacing w:val="4"/>
                    </w:rPr>
                    <w:t>wondermooie indruk op de beschouwer. Het is geen wonder, dat dit baptiste</w:t>
                  </w:r>
                  <w:r>
                    <w:rPr>
                      <w:rStyle w:val="CharacterStyle7"/>
                      <w:spacing w:val="4"/>
                    </w:rPr>
                    <w:softHyphen/>
                  </w:r>
                  <w:r>
                    <w:rPr>
                      <w:rStyle w:val="CharacterStyle7"/>
                      <w:spacing w:val="3"/>
                    </w:rPr>
                    <w:t xml:space="preserve">rium een sterke trekpleister werd voor het toerisme te Timgad. Gelukkig heeft </w:t>
                  </w:r>
                  <w:r>
                    <w:rPr>
                      <w:rStyle w:val="CharacterStyle7"/>
                      <w:spacing w:val="5"/>
                    </w:rPr>
                    <w:t xml:space="preserve">men de mozaieken tegen de weersomstandigheden beschermd door de muren </w:t>
                  </w:r>
                  <w:r>
                    <w:rPr>
                      <w:rStyle w:val="CharacterStyle7"/>
                      <w:spacing w:val="4"/>
                    </w:rPr>
                    <w:t>van het doopvertrek weer op te trekken en het geheel van een dak te voorzien.</w:t>
                  </w:r>
                </w:p>
                <w:p w:rsidR="00853FB1" w:rsidRDefault="00853FB1">
                  <w:pPr>
                    <w:ind w:left="288"/>
                    <w:rPr>
                      <w:spacing w:val="4"/>
                      <w:sz w:val="19"/>
                      <w:szCs w:val="19"/>
                    </w:rPr>
                  </w:pPr>
                  <w:r>
                    <w:rPr>
                      <w:spacing w:val="4"/>
                      <w:sz w:val="19"/>
                      <w:szCs w:val="19"/>
                    </w:rPr>
                    <w:t>Het ontstaan van dit baptisterium wordt wel gesteld in de vijfde eeuw.</w:t>
                  </w:r>
                  <w:r>
                    <w:rPr>
                      <w:rFonts w:ascii="Bookman Old Style" w:hAnsi="Bookman Old Style" w:cs="Bookman Old Style"/>
                      <w:spacing w:val="4"/>
                      <w:sz w:val="11"/>
                      <w:szCs w:val="11"/>
                      <w:vertAlign w:val="superscript"/>
                    </w:rPr>
                    <w:t>75</w:t>
                  </w:r>
                </w:p>
                <w:p w:rsidR="00853FB1" w:rsidRDefault="00853FB1">
                  <w:pPr>
                    <w:spacing w:before="468" w:line="206" w:lineRule="auto"/>
                    <w:ind w:left="72"/>
                    <w:rPr>
                      <w:spacing w:val="3"/>
                      <w:sz w:val="19"/>
                      <w:szCs w:val="19"/>
                    </w:rPr>
                  </w:pPr>
                  <w:r>
                    <w:rPr>
                      <w:spacing w:val="3"/>
                      <w:sz w:val="19"/>
                      <w:szCs w:val="19"/>
                    </w:rPr>
                    <w:t>Alg. No. 29. Timgad (Thamugadi) III</w:t>
                  </w:r>
                </w:p>
                <w:p w:rsidR="00853FB1" w:rsidRDefault="00853FB1">
                  <w:pPr>
                    <w:pStyle w:val="Style3"/>
                    <w:kinsoku w:val="0"/>
                    <w:autoSpaceDE/>
                    <w:autoSpaceDN/>
                    <w:spacing w:before="288"/>
                    <w:ind w:left="72"/>
                    <w:rPr>
                      <w:rStyle w:val="CharacterStyle7"/>
                      <w:spacing w:val="3"/>
                    </w:rPr>
                  </w:pPr>
                  <w:r>
                    <w:rPr>
                      <w:rStyle w:val="CharacterStyle7"/>
                      <w:spacing w:val="4"/>
                    </w:rPr>
                    <w:t xml:space="preserve">Aan de basiliek, boven beschreven onder Alg. no. 28. Timgad (Thamugadi) </w:t>
                  </w:r>
                  <w:r>
                    <w:rPr>
                      <w:rStyle w:val="CharacterStyle7"/>
                      <w:spacing w:val="1"/>
                    </w:rPr>
                    <w:t xml:space="preserve">II, was, behalve het zeshoekig doopbassin, nog een andere, halfcirkelvormige, </w:t>
                  </w:r>
                  <w:r>
                    <w:rPr>
                      <w:rStyle w:val="CharacterStyle7"/>
                    </w:rPr>
                    <w:t xml:space="preserve">doopkuip verbonden. Tegen de oostelijke zijde van de basiliek, ongeveer in liet </w:t>
                  </w:r>
                  <w:r>
                    <w:rPr>
                      <w:rStyle w:val="CharacterStyle7"/>
                      <w:spacing w:val="9"/>
                    </w:rPr>
                    <w:t xml:space="preserve">midden, was indertijd een kapel aangebouwd, die misschien diende als </w:t>
                  </w:r>
                  <w:r>
                    <w:rPr>
                      <w:rStyle w:val="CharacterStyle7"/>
                      <w:spacing w:val="4"/>
                    </w:rPr>
                    <w:t>memoria, ter herinnering aan een bepaalde, bij de Donatisten bijzonder vereer</w:t>
                  </w:r>
                  <w:r>
                    <w:rPr>
                      <w:rStyle w:val="CharacterStyle7"/>
                      <w:spacing w:val="4"/>
                    </w:rPr>
                    <w:softHyphen/>
                  </w:r>
                  <w:r>
                    <w:rPr>
                      <w:rStyle w:val="CharacterStyle7"/>
                      <w:spacing w:val="3"/>
                    </w:rPr>
                    <w:t xml:space="preserve">de martelaar. Zij kan ook bidkapel voor de ambtsdragers zijn geweest of een </w:t>
                  </w:r>
                  <w:r>
                    <w:rPr>
                      <w:rStyle w:val="CharacterStyle7"/>
                      <w:spacing w:val="1"/>
                    </w:rPr>
                    <w:t xml:space="preserve">functie ten dienste van het klooster hebben bezeten. In latere tijd is deze kapel </w:t>
                  </w:r>
                  <w:r>
                    <w:rPr>
                      <w:rStyle w:val="CharacterStyle7"/>
                      <w:spacing w:val="7"/>
                    </w:rPr>
                    <w:t xml:space="preserve">verkleind en van de basiliek losgemaakt (zie weer plattegr. no. 48, rechts boven). Haar afmetingen waren 8 bij 9 m. Haar ingang is zuiver naar liet </w:t>
                  </w:r>
                  <w:r>
                    <w:rPr>
                      <w:rStyle w:val="CharacterStyle7"/>
                      <w:spacing w:val="2"/>
                    </w:rPr>
                    <w:t xml:space="preserve">Westen, haar apsis naar het Oosten gekeerd, zodat zij niet loodrecht op de zijde van de basiliek staat. Zij dateert uit tijden, waarin men bijzonder gesteld was op </w:t>
                  </w:r>
                  <w:r>
                    <w:rPr>
                      <w:rStyle w:val="CharacterStyle7"/>
                      <w:spacing w:val="3"/>
                    </w:rPr>
                    <w:t>de oriëntering naar het Oosten.</w:t>
                  </w:r>
                </w:p>
                <w:p w:rsidR="00853FB1" w:rsidRDefault="00853FB1">
                  <w:pPr>
                    <w:pStyle w:val="Style3"/>
                    <w:kinsoku w:val="0"/>
                    <w:autoSpaceDE/>
                    <w:autoSpaceDN/>
                    <w:spacing w:before="216"/>
                    <w:ind w:left="72"/>
                    <w:rPr>
                      <w:rStyle w:val="CharacterStyle7"/>
                      <w:spacing w:val="2"/>
                    </w:rPr>
                  </w:pPr>
                  <w:r>
                    <w:rPr>
                      <w:rStyle w:val="CharacterStyle7"/>
                      <w:spacing w:val="4"/>
                    </w:rPr>
                    <w:t xml:space="preserve">Aan de noordelijke zijde van de oorspronkelijke kapel nu vindt men een </w:t>
                  </w:r>
                  <w:r>
                    <w:rPr>
                      <w:rStyle w:val="CharacterStyle7"/>
                      <w:spacing w:val="2"/>
                    </w:rPr>
                    <w:t xml:space="preserve">halfcirkelvormig doopbassin. Het is niet veel meer dan een fontein, gehaald uit </w:t>
                  </w:r>
                  <w:r>
                    <w:rPr>
                      <w:rStyle w:val="CharacterStyle7"/>
                      <w:spacing w:val="5"/>
                    </w:rPr>
                    <w:t>een particulier huis ten gebruike voor de bediening van de Doop. Vanzelf</w:t>
                  </w:r>
                  <w:r>
                    <w:rPr>
                      <w:rStyle w:val="CharacterStyle7"/>
                      <w:spacing w:val="5"/>
                    </w:rPr>
                    <w:softHyphen/>
                  </w:r>
                  <w:r>
                    <w:rPr>
                      <w:rStyle w:val="CharacterStyle7"/>
                      <w:spacing w:val="1"/>
                    </w:rPr>
                    <w:t xml:space="preserve">sprekend is hier alleen sprake geweest van Doop door overgieting. De reden van deze tweede, veel eenvoudiger doopgelegenheid bij dezelfde basiliek dienen wij </w:t>
                  </w:r>
                  <w:r>
                    <w:rPr>
                      <w:rStyle w:val="CharacterStyle7"/>
                    </w:rPr>
                    <w:t xml:space="preserve">wel te zoeken in bittere noodzaak. Timgad is het slagveld geweest van heftige </w:t>
                  </w:r>
                  <w:r>
                    <w:rPr>
                      <w:rStyle w:val="CharacterStyle7"/>
                      <w:spacing w:val="4"/>
                    </w:rPr>
                    <w:t>godsdiensttwisten, en heel dit basiliekcomplex draagt de sporen van verwoes</w:t>
                  </w:r>
                  <w:r>
                    <w:rPr>
                      <w:rStyle w:val="CharacterStyle7"/>
                      <w:spacing w:val="4"/>
                    </w:rPr>
                    <w:softHyphen/>
                  </w:r>
                  <w:r>
                    <w:rPr>
                      <w:rStyle w:val="CharacterStyle7"/>
                      <w:spacing w:val="2"/>
                    </w:rPr>
                    <w:t>ting door brand. Het is heel wel mogelijk, dat de Donatisten, door de omstan</w:t>
                  </w:r>
                  <w:r>
                    <w:rPr>
                      <w:rStyle w:val="CharacterStyle7"/>
                      <w:spacing w:val="2"/>
                    </w:rPr>
                    <w:softHyphen/>
                    <w:t xml:space="preserve">digheden beroofd van hun centrum, een kleine kapel met doopbassin inrichtten </w:t>
                  </w:r>
                  <w:r>
                    <w:rPr>
                      <w:rStyle w:val="CharacterStyle7"/>
                      <w:spacing w:val="4"/>
                    </w:rPr>
                    <w:t xml:space="preserve">naast de puinhopen van de oude basiliek. Geen wonder dat juist deze, nieuwe- </w:t>
                  </w:r>
                  <w:r>
                    <w:rPr>
                      <w:rStyle w:val="CharacterStyle7"/>
                      <w:spacing w:val="5"/>
                    </w:rPr>
                    <w:t xml:space="preserve">le, resten de aandacht trokken van de archaeologen, waardoor zij op het spoor </w:t>
                  </w:r>
                  <w:r>
                    <w:rPr>
                      <w:rStyle w:val="CharacterStyle7"/>
                      <w:spacing w:val="2"/>
                    </w:rPr>
                    <w:t>I, walmt] van het gehele, uitgebreide kerkelijke centrum.</w:t>
                  </w:r>
                </w:p>
                <w:p w:rsidR="00853FB1" w:rsidRDefault="00853FB1">
                  <w:pPr>
                    <w:spacing w:before="252" w:after="72"/>
                    <w:jc w:val="right"/>
                    <w:rPr>
                      <w:spacing w:val="4"/>
                      <w:sz w:val="19"/>
                      <w:szCs w:val="19"/>
                    </w:rPr>
                  </w:pPr>
                  <w:r>
                    <w:rPr>
                      <w:spacing w:val="10"/>
                      <w:sz w:val="19"/>
                      <w:szCs w:val="19"/>
                    </w:rPr>
                    <w:t>Men heeft te Timgad meer resten van baptisteria gevonden, speciaal in</w:t>
                  </w:r>
                  <w:r>
                    <w:rPr>
                      <w:spacing w:val="10"/>
                      <w:sz w:val="19"/>
                      <w:szCs w:val="19"/>
                    </w:rPr>
                    <w:br/>
                  </w:r>
                  <w:r>
                    <w:rPr>
                      <w:spacing w:val="18"/>
                      <w:sz w:val="19"/>
                      <w:szCs w:val="19"/>
                    </w:rPr>
                    <w:t xml:space="preserve">liculiere </w:t>
                  </w:r>
                  <w:r>
                    <w:rPr>
                      <w:spacing w:val="8"/>
                      <w:sz w:val="19"/>
                      <w:szCs w:val="19"/>
                    </w:rPr>
                    <w:t>huizen. De beschikbare gegevens laten ons echter niet toe, de</w:t>
                  </w:r>
                  <w:r>
                    <w:rPr>
                      <w:spacing w:val="8"/>
                      <w:sz w:val="19"/>
                      <w:szCs w:val="19"/>
                    </w:rPr>
                    <w:br/>
                  </w:r>
                  <w:r>
                    <w:rPr>
                      <w:spacing w:val="14"/>
                      <w:sz w:val="17"/>
                      <w:szCs w:val="17"/>
                    </w:rPr>
                    <w:t>sil</w:t>
                  </w:r>
                  <w:r>
                    <w:rPr>
                      <w:spacing w:val="4"/>
                      <w:sz w:val="19"/>
                      <w:szCs w:val="19"/>
                    </w:rPr>
                    <w:t xml:space="preserve">ualie telkens </w:t>
                  </w:r>
                  <w:r>
                    <w:rPr>
                      <w:rFonts w:ascii="Garamond" w:hAnsi="Garamond" w:cs="Garamond"/>
                      <w:spacing w:val="4"/>
                      <w:sz w:val="13"/>
                      <w:szCs w:val="13"/>
                    </w:rPr>
                    <w:t xml:space="preserve">111 </w:t>
                  </w:r>
                  <w:r>
                    <w:rPr>
                      <w:spacing w:val="14"/>
                      <w:sz w:val="17"/>
                      <w:szCs w:val="17"/>
                    </w:rPr>
                    <w:t xml:space="preserve">iver te </w:t>
                  </w:r>
                  <w:r>
                    <w:rPr>
                      <w:spacing w:val="4"/>
                      <w:sz w:val="19"/>
                      <w:szCs w:val="19"/>
                    </w:rPr>
                    <w:t>beoordelen. Zij kunnen heel wel in verband staan met</w:t>
                  </w:r>
                </w:p>
              </w:txbxContent>
            </v:textbox>
            <w10:wrap type="square" anchorx="page" anchory="page"/>
          </v:shape>
        </w:pict>
      </w:r>
      <w:r>
        <w:rPr>
          <w:noProof/>
        </w:rPr>
        <w:pict>
          <v:shape id="_x0000_s1560" type="#_x0000_t202" style="position:absolute;margin-left:401.05pt;margin-top:553.9pt;width:53.75pt;height:41.3pt;z-index:251802624;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jc w:val="center"/>
                  </w:pPr>
                  <w:r>
                    <w:pict>
                      <v:shape id="_x0000_i1146" type="#_x0000_t75" style="width:54pt;height:41.25pt" fillcolor="window">
                        <v:imagedata r:id="rId68" o:title=""/>
                      </v:shape>
                    </w:pict>
                  </w:r>
                </w:p>
              </w:txbxContent>
            </v:textbox>
            <w10:wrap type="square" anchorx="page" anchory="page"/>
          </v:shape>
        </w:pict>
      </w:r>
      <w:r>
        <w:rPr>
          <w:noProof/>
        </w:rPr>
        <w:pict>
          <v:shape id="_x0000_s1561" type="#_x0000_t202" style="position:absolute;margin-left:94.3pt;margin-top:553.9pt;width:18pt;height:41.3pt;z-index:25180364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144" w:after="432"/>
                    <w:rPr>
                      <w:sz w:val="19"/>
                      <w:szCs w:val="19"/>
                    </w:rPr>
                  </w:pPr>
                  <w:r>
                    <w:rPr>
                      <w:sz w:val="19"/>
                      <w:szCs w:val="19"/>
                    </w:rPr>
                    <w:t>I26</w:t>
                  </w:r>
                </w:p>
              </w:txbxContent>
            </v:textbox>
            <w10:wrap type="square" anchorx="page" anchory="page"/>
          </v:shape>
        </w:pict>
      </w:r>
      <w:r>
        <w:rPr>
          <w:noProof/>
        </w:rPr>
        <w:pict>
          <v:shape id="_x0000_s1562" type="#_x0000_t202" style="position:absolute;margin-left:783.85pt;margin-top:567.85pt;width:13.65pt;height:6.95pt;z-index:25180467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9" w:lineRule="exact"/>
                    <w:rPr>
                      <w:spacing w:val="-9"/>
                      <w:sz w:val="19"/>
                      <w:szCs w:val="19"/>
                    </w:rPr>
                  </w:pPr>
                  <w:r>
                    <w:rPr>
                      <w:spacing w:val="-9"/>
                      <w:sz w:val="19"/>
                      <w:szCs w:val="19"/>
                    </w:rPr>
                    <w:t>127</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0" w:right="745" w:bottom="0" w:left="797" w:header="708" w:footer="708" w:gutter="0"/>
          <w:cols w:space="708"/>
          <w:noEndnote/>
        </w:sectPr>
      </w:pPr>
    </w:p>
    <w:p w:rsidR="00853FB1" w:rsidRDefault="00A80695">
      <w:r>
        <w:rPr>
          <w:noProof/>
        </w:rPr>
        <w:pict>
          <v:shape id="_x0000_s1563" type="#_x0000_t202" style="position:absolute;margin-left:443.05pt;margin-top:0;width:398.85pt;height:356.4pt;z-index:251805696;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jc w:val="center"/>
                  </w:pPr>
                  <w:r>
                    <w:pict>
                      <v:shape id="_x0000_i1148" type="#_x0000_t75" style="width:399pt;height:356.25pt" fillcolor="window">
                        <v:imagedata r:id="rId69" o:title=""/>
                      </v:shape>
                    </w:pict>
                  </w:r>
                </w:p>
              </w:txbxContent>
            </v:textbox>
            <w10:wrap type="square" anchorx="page" anchory="page"/>
          </v:shape>
        </w:pict>
      </w:r>
      <w:r>
        <w:rPr>
          <w:noProof/>
        </w:rPr>
        <w:pict>
          <v:shape id="_x0000_s1564" type="#_x0000_t202" style="position:absolute;margin-left:735.6pt;margin-top:30.25pt;width:90.25pt;height:16.3pt;z-index:251806720;mso-wrap-edited:f;mso-wrap-distance-left:0;mso-wrap-distance-right:0;mso-position-horizontal-relative:page;mso-position-vertical-relative:page" wrapcoords="-62 0 -62 21600 21662 21600 21662 0 -62 0" o:allowincell="f" fillcolor="black" stroked="f">
            <v:textbox inset="0,0,0,0">
              <w:txbxContent>
                <w:p w:rsidR="00853FB1" w:rsidRDefault="00853FB1">
                  <w:pPr>
                    <w:spacing w:line="137" w:lineRule="exact"/>
                    <w:ind w:left="648"/>
                    <w:rPr>
                      <w:rFonts w:ascii="Garamond" w:hAnsi="Garamond" w:cs="Garamond"/>
                      <w:color w:val="FFFFFF"/>
                      <w:spacing w:val="5"/>
                      <w:sz w:val="10"/>
                      <w:szCs w:val="10"/>
                      <w:shd w:val="clear" w:color="auto" w:fill="000000"/>
                    </w:rPr>
                  </w:pPr>
                  <w:r>
                    <w:rPr>
                      <w:rFonts w:ascii="Garamond" w:hAnsi="Garamond" w:cs="Garamond"/>
                      <w:color w:val="FFFFFF"/>
                      <w:spacing w:val="5"/>
                      <w:sz w:val="10"/>
                      <w:szCs w:val="10"/>
                      <w:shd w:val="clear" w:color="auto" w:fill="000000"/>
                    </w:rPr>
                    <w:t>.\13</w:t>
                  </w:r>
                </w:p>
                <w:p w:rsidR="00853FB1" w:rsidRDefault="00853FB1">
                  <w:pPr>
                    <w:tabs>
                      <w:tab w:val="right" w:pos="485"/>
                      <w:tab w:val="right" w:pos="725"/>
                    </w:tabs>
                    <w:spacing w:line="147" w:lineRule="exact"/>
                    <w:rPr>
                      <w:rFonts w:ascii="Garamond" w:hAnsi="Garamond" w:cs="Garamond"/>
                      <w:color w:val="FFFFFF"/>
                      <w:spacing w:val="-2"/>
                      <w:sz w:val="10"/>
                      <w:szCs w:val="10"/>
                      <w:shd w:val="clear" w:color="auto" w:fill="000000"/>
                    </w:rPr>
                  </w:pPr>
                  <w:r>
                    <w:rPr>
                      <w:rFonts w:ascii="Garamond" w:hAnsi="Garamond" w:cs="Garamond"/>
                      <w:color w:val="FFFFFF"/>
                      <w:sz w:val="10"/>
                      <w:szCs w:val="10"/>
                      <w:shd w:val="clear" w:color="auto" w:fill="000000"/>
                    </w:rPr>
                    <w:tab/>
                  </w:r>
                  <w:r>
                    <w:rPr>
                      <w:rFonts w:ascii="Garamond" w:hAnsi="Garamond" w:cs="Garamond"/>
                      <w:color w:val="FFFFFF"/>
                      <w:spacing w:val="-6"/>
                      <w:sz w:val="10"/>
                      <w:szCs w:val="10"/>
                      <w:shd w:val="clear" w:color="auto" w:fill="000000"/>
                    </w:rPr>
                    <w:t>111111.11W, :</w:t>
                  </w:r>
                  <w:r>
                    <w:rPr>
                      <w:rFonts w:ascii="Garamond" w:hAnsi="Garamond" w:cs="Garamond"/>
                      <w:color w:val="FFFFFF"/>
                      <w:spacing w:val="-6"/>
                      <w:sz w:val="10"/>
                      <w:szCs w:val="10"/>
                      <w:shd w:val="clear" w:color="auto" w:fill="000000"/>
                    </w:rPr>
                    <w:tab/>
                  </w:r>
                  <w:r>
                    <w:rPr>
                      <w:rFonts w:ascii="Garamond" w:hAnsi="Garamond" w:cs="Garamond"/>
                      <w:color w:val="FFFFFF"/>
                      <w:spacing w:val="-2"/>
                      <w:sz w:val="10"/>
                      <w:szCs w:val="10"/>
                      <w:shd w:val="clear" w:color="auto" w:fill="000000"/>
                    </w:rPr>
                    <w:t>',..</w:t>
                  </w:r>
                </w:p>
                <w:p w:rsidR="00853FB1" w:rsidRDefault="00853FB1">
                  <w:pPr>
                    <w:tabs>
                      <w:tab w:val="left" w:pos="1258"/>
                      <w:tab w:val="right" w:pos="1795"/>
                    </w:tabs>
                    <w:spacing w:line="66" w:lineRule="exact"/>
                    <w:ind w:left="1296"/>
                    <w:rPr>
                      <w:rFonts w:ascii="Garamond" w:hAnsi="Garamond" w:cs="Garamond"/>
                      <w:color w:val="FFFFFF"/>
                      <w:sz w:val="10"/>
                      <w:szCs w:val="10"/>
                      <w:shd w:val="clear" w:color="auto" w:fill="000000"/>
                    </w:rPr>
                  </w:pPr>
                  <w:r>
                    <w:rPr>
                      <w:rFonts w:ascii="Garamond" w:hAnsi="Garamond" w:cs="Garamond"/>
                      <w:color w:val="FFFFFF"/>
                      <w:sz w:val="10"/>
                      <w:szCs w:val="10"/>
                      <w:shd w:val="clear" w:color="auto" w:fill="000000"/>
                    </w:rPr>
                    <w:t>Fa</w:t>
                  </w:r>
                  <w:r>
                    <w:rPr>
                      <w:rFonts w:ascii="Garamond" w:hAnsi="Garamond" w:cs="Garamond"/>
                      <w:color w:val="FFFFFF"/>
                      <w:sz w:val="10"/>
                      <w:szCs w:val="10"/>
                      <w:shd w:val="clear" w:color="auto" w:fill="000000"/>
                    </w:rPr>
                    <w:tab/>
                    <w:t>a</w:t>
                  </w:r>
                  <w:r>
                    <w:rPr>
                      <w:rFonts w:ascii="Garamond" w:hAnsi="Garamond" w:cs="Garamond"/>
                      <w:color w:val="FFFFFF"/>
                      <w:sz w:val="10"/>
                      <w:szCs w:val="10"/>
                      <w:shd w:val="clear" w:color="auto" w:fill="000000"/>
                    </w:rPr>
                    <w:tab/>
                    <w:t>%</w:t>
                  </w:r>
                </w:p>
              </w:txbxContent>
            </v:textbox>
            <w10:wrap type="square" anchorx="page" anchory="page"/>
          </v:shape>
        </w:pict>
      </w:r>
      <w:r>
        <w:rPr>
          <w:noProof/>
        </w:rPr>
        <w:pict>
          <v:shape id="_x0000_s1565" type="#_x0000_t202" style="position:absolute;margin-left:709.2pt;margin-top:46.55pt;width:116.65pt;height:13.95pt;z-index:251807744;mso-wrap-edited:f;mso-wrap-distance-left:0;mso-wrap-distance-right:0;mso-position-horizontal-relative:page;mso-position-vertical-relative:page" wrapcoords="-62 0 -62 21600 21662 21600 21662 0 -62 0" o:allowincell="f" fillcolor="black" stroked="f">
            <v:textbox inset="0,0,0,0">
              <w:txbxContent>
                <w:p w:rsidR="00853FB1" w:rsidRDefault="00853FB1">
                  <w:pPr>
                    <w:tabs>
                      <w:tab w:val="left" w:pos="533"/>
                      <w:tab w:val="right" w:pos="2323"/>
                    </w:tabs>
                    <w:spacing w:line="152" w:lineRule="exact"/>
                    <w:rPr>
                      <w:rFonts w:ascii="Arial" w:hAnsi="Arial" w:cs="Arial"/>
                      <w:color w:val="FFFFFF"/>
                      <w:w w:val="50"/>
                      <w:sz w:val="37"/>
                      <w:szCs w:val="37"/>
                      <w:shd w:val="clear" w:color="auto" w:fill="000000"/>
                    </w:rPr>
                  </w:pPr>
                  <w:r>
                    <w:rPr>
                      <w:rFonts w:ascii="Garamond" w:hAnsi="Garamond" w:cs="Garamond"/>
                      <w:color w:val="FFFFFF"/>
                      <w:spacing w:val="-14"/>
                      <w:sz w:val="10"/>
                      <w:szCs w:val="10"/>
                      <w:shd w:val="clear" w:color="auto" w:fill="000000"/>
                    </w:rPr>
                    <w:t>141</w:t>
                  </w:r>
                  <w:r>
                    <w:rPr>
                      <w:rFonts w:ascii="Garamond" w:hAnsi="Garamond" w:cs="Garamond"/>
                      <w:color w:val="FFFFFF"/>
                      <w:spacing w:val="-14"/>
                      <w:sz w:val="10"/>
                      <w:szCs w:val="10"/>
                      <w:shd w:val="clear" w:color="auto" w:fill="000000"/>
                    </w:rPr>
                    <w:tab/>
                  </w:r>
                  <w:r>
                    <w:rPr>
                      <w:rFonts w:ascii="Garamond" w:hAnsi="Garamond" w:cs="Garamond"/>
                      <w:color w:val="FFFFFF"/>
                      <w:sz w:val="10"/>
                      <w:szCs w:val="10"/>
                      <w:shd w:val="clear" w:color="auto" w:fill="000000"/>
                    </w:rPr>
                    <w:t>g</w:t>
                  </w:r>
                  <w:r>
                    <w:rPr>
                      <w:rFonts w:ascii="Garamond" w:hAnsi="Garamond" w:cs="Garamond"/>
                      <w:color w:val="FFFFFF"/>
                      <w:sz w:val="10"/>
                      <w:szCs w:val="10"/>
                      <w:shd w:val="clear" w:color="auto" w:fill="000000"/>
                    </w:rPr>
                    <w:tab/>
                  </w:r>
                  <w:r>
                    <w:rPr>
                      <w:rFonts w:ascii="Arial" w:hAnsi="Arial" w:cs="Arial"/>
                      <w:color w:val="FFFFFF"/>
                      <w:w w:val="50"/>
                      <w:sz w:val="37"/>
                      <w:szCs w:val="37"/>
                      <w:shd w:val="clear" w:color="auto" w:fill="000000"/>
                    </w:rPr>
                    <w:t>h</w:t>
                  </w:r>
                </w:p>
              </w:txbxContent>
            </v:textbox>
            <w10:wrap type="square" anchorx="page" anchory="page"/>
          </v:shape>
        </w:pict>
      </w:r>
      <w:r>
        <w:rPr>
          <w:noProof/>
        </w:rPr>
        <w:pict>
          <v:shape id="_x0000_s1566" type="#_x0000_t202" style="position:absolute;margin-left:776.9pt;margin-top:60.5pt;width:48.95pt;height:11.25pt;z-index:251808768;mso-wrap-edited:f;mso-wrap-distance-left:0;mso-wrap-distance-right:0;mso-position-horizontal-relative:page;mso-position-vertical-relative:page" wrapcoords="-62 0 -62 21600 21662 21600 21662 0 -62 0" o:allowincell="f" fillcolor="black" stroked="f">
            <v:textbox inset="0,0,0,0">
              <w:txbxContent>
                <w:p w:rsidR="00853FB1" w:rsidRDefault="00853FB1">
                  <w:pPr>
                    <w:tabs>
                      <w:tab w:val="right" w:pos="969"/>
                    </w:tabs>
                    <w:spacing w:line="348" w:lineRule="exact"/>
                    <w:rPr>
                      <w:rFonts w:ascii="Arial" w:hAnsi="Arial" w:cs="Arial"/>
                      <w:color w:val="FFFFFF"/>
                      <w:w w:val="50"/>
                      <w:sz w:val="37"/>
                      <w:szCs w:val="37"/>
                      <w:shd w:val="clear" w:color="auto" w:fill="000000"/>
                    </w:rPr>
                  </w:pPr>
                  <w:r>
                    <w:rPr>
                      <w:rFonts w:ascii="Arial" w:hAnsi="Arial" w:cs="Arial"/>
                      <w:color w:val="FFFFFF"/>
                      <w:w w:val="50"/>
                      <w:sz w:val="37"/>
                      <w:szCs w:val="37"/>
                      <w:shd w:val="clear" w:color="auto" w:fill="000000"/>
                    </w:rPr>
                    <w:t>.</w:t>
                  </w:r>
                  <w:r>
                    <w:rPr>
                      <w:rFonts w:ascii="Arial" w:hAnsi="Arial" w:cs="Arial"/>
                      <w:color w:val="FFFFFF"/>
                      <w:w w:val="50"/>
                      <w:sz w:val="37"/>
                      <w:szCs w:val="37"/>
                      <w:shd w:val="clear" w:color="auto" w:fill="000000"/>
                    </w:rPr>
                    <w:tab/>
                    <w:t>!</w:t>
                  </w:r>
                </w:p>
              </w:txbxContent>
            </v:textbox>
            <w10:wrap type="square" anchorx="page" anchory="page"/>
          </v:shape>
        </w:pict>
      </w:r>
      <w:r>
        <w:rPr>
          <w:noProof/>
        </w:rPr>
        <w:pict>
          <v:shape id="_x0000_s1567" type="#_x0000_t202" style="position:absolute;margin-left:709.2pt;margin-top:71.75pt;width:116.65pt;height:23.55pt;z-index:251809792;mso-wrap-edited:f;mso-wrap-distance-left:0;mso-wrap-distance-right:0;mso-position-horizontal-relative:page;mso-position-vertical-relative:page" wrapcoords="-62 0 -62 21600 21662 21600 21662 0 -62 0" o:allowincell="f" fillcolor="black" stroked="f">
            <v:textbox inset="0,0,0,0">
              <w:txbxContent>
                <w:p w:rsidR="00853FB1" w:rsidRDefault="00853FB1">
                  <w:pPr>
                    <w:tabs>
                      <w:tab w:val="right" w:pos="1013"/>
                      <w:tab w:val="left" w:pos="1363"/>
                      <w:tab w:val="right" w:pos="1853"/>
                    </w:tabs>
                    <w:spacing w:line="320" w:lineRule="exact"/>
                    <w:rPr>
                      <w:rFonts w:ascii="Verdana" w:hAnsi="Verdana" w:cs="Verdana"/>
                      <w:b/>
                      <w:bCs/>
                      <w:color w:val="FFFFFF"/>
                      <w:spacing w:val="-12"/>
                      <w:sz w:val="9"/>
                      <w:szCs w:val="9"/>
                      <w:shd w:val="clear" w:color="auto" w:fill="000000"/>
                    </w:rPr>
                  </w:pPr>
                  <w:r>
                    <w:rPr>
                      <w:rFonts w:ascii="Bookman Old Style" w:hAnsi="Bookman Old Style" w:cs="Bookman Old Style"/>
                      <w:color w:val="FFFFFF"/>
                      <w:sz w:val="16"/>
                      <w:szCs w:val="16"/>
                      <w:shd w:val="clear" w:color="auto" w:fill="000000"/>
                    </w:rPr>
                    <w:t xml:space="preserve">ig </w:t>
                  </w:r>
                  <w:r>
                    <w:rPr>
                      <w:rFonts w:ascii="Bookman Old Style" w:hAnsi="Bookman Old Style" w:cs="Bookman Old Style"/>
                      <w:color w:val="FFFFFF"/>
                      <w:sz w:val="16"/>
                      <w:szCs w:val="16"/>
                      <w:shd w:val="clear" w:color="auto" w:fill="000000"/>
                    </w:rPr>
                    <w:tab/>
                  </w:r>
                  <w:r>
                    <w:rPr>
                      <w:rFonts w:ascii="Bookman Old Style" w:hAnsi="Bookman Old Style" w:cs="Bookman Old Style"/>
                      <w:b/>
                      <w:bCs/>
                      <w:color w:val="FFFFFF"/>
                      <w:spacing w:val="-88"/>
                      <w:sz w:val="25"/>
                      <w:szCs w:val="25"/>
                      <w:shd w:val="clear" w:color="auto" w:fill="000000"/>
                    </w:rPr>
                    <w:t>n'</w:t>
                  </w:r>
                  <w:r>
                    <w:rPr>
                      <w:rFonts w:ascii="Bookman Old Style" w:hAnsi="Bookman Old Style" w:cs="Bookman Old Style"/>
                      <w:b/>
                      <w:bCs/>
                      <w:color w:val="FFFFFF"/>
                      <w:spacing w:val="-88"/>
                      <w:sz w:val="25"/>
                      <w:szCs w:val="25"/>
                      <w:shd w:val="clear" w:color="auto" w:fill="000000"/>
                    </w:rPr>
                    <w:tab/>
                  </w:r>
                  <w:r>
                    <w:rPr>
                      <w:rFonts w:ascii="Verdana" w:hAnsi="Verdana" w:cs="Verdana"/>
                      <w:b/>
                      <w:bCs/>
                      <w:color w:val="FFFFFF"/>
                      <w:spacing w:val="-24"/>
                      <w:sz w:val="9"/>
                      <w:szCs w:val="9"/>
                      <w:shd w:val="clear" w:color="auto" w:fill="000000"/>
                    </w:rPr>
                    <w:t>t2</w:t>
                  </w:r>
                  <w:r>
                    <w:rPr>
                      <w:rFonts w:ascii="Verdana" w:hAnsi="Verdana" w:cs="Verdana"/>
                      <w:b/>
                      <w:bCs/>
                      <w:color w:val="FFFFFF"/>
                      <w:spacing w:val="-24"/>
                      <w:sz w:val="9"/>
                      <w:szCs w:val="9"/>
                      <w:shd w:val="clear" w:color="auto" w:fill="000000"/>
                    </w:rPr>
                    <w:tab/>
                  </w:r>
                  <w:r>
                    <w:rPr>
                      <w:rFonts w:ascii="Verdana" w:hAnsi="Verdana" w:cs="Verdana"/>
                      <w:b/>
                      <w:bCs/>
                      <w:color w:val="FFFFFF"/>
                      <w:spacing w:val="-12"/>
                      <w:sz w:val="9"/>
                      <w:szCs w:val="9"/>
                      <w:shd w:val="clear" w:color="auto" w:fill="000000"/>
                    </w:rPr>
                    <w:t>12</w:t>
                  </w:r>
                </w:p>
                <w:p w:rsidR="00853FB1" w:rsidRDefault="00853FB1">
                  <w:pPr>
                    <w:tabs>
                      <w:tab w:val="right" w:pos="1013"/>
                      <w:tab w:val="left" w:pos="1363"/>
                    </w:tabs>
                    <w:spacing w:line="65" w:lineRule="exact"/>
                    <w:rPr>
                      <w:rFonts w:ascii="Verdana" w:hAnsi="Verdana" w:cs="Verdana"/>
                      <w:b/>
                      <w:bCs/>
                      <w:color w:val="FFFFFF"/>
                      <w:sz w:val="9"/>
                      <w:szCs w:val="9"/>
                      <w:shd w:val="clear" w:color="auto" w:fill="000000"/>
                    </w:rPr>
                  </w:pPr>
                  <w:r>
                    <w:rPr>
                      <w:rFonts w:ascii="Verdana" w:hAnsi="Verdana" w:cs="Verdana"/>
                      <w:b/>
                      <w:bCs/>
                      <w:color w:val="FFFFFF"/>
                      <w:sz w:val="9"/>
                      <w:szCs w:val="9"/>
                      <w:shd w:val="clear" w:color="auto" w:fill="000000"/>
                    </w:rPr>
                    <w:tab/>
                  </w:r>
                  <w:r>
                    <w:rPr>
                      <w:rFonts w:ascii="Verdana" w:hAnsi="Verdana" w:cs="Verdana"/>
                      <w:b/>
                      <w:bCs/>
                      <w:color w:val="FFFFFF"/>
                      <w:spacing w:val="-46"/>
                      <w:sz w:val="9"/>
                      <w:szCs w:val="9"/>
                      <w:shd w:val="clear" w:color="auto" w:fill="000000"/>
                    </w:rPr>
                    <w:t>R3</w:t>
                  </w:r>
                  <w:r>
                    <w:rPr>
                      <w:rFonts w:ascii="Verdana" w:hAnsi="Verdana" w:cs="Verdana"/>
                      <w:b/>
                      <w:bCs/>
                      <w:color w:val="FFFFFF"/>
                      <w:spacing w:val="-46"/>
                      <w:sz w:val="9"/>
                      <w:szCs w:val="9"/>
                      <w:shd w:val="clear" w:color="auto" w:fill="000000"/>
                    </w:rPr>
                    <w:tab/>
                  </w:r>
                  <w:r>
                    <w:rPr>
                      <w:rFonts w:ascii="Verdana" w:hAnsi="Verdana" w:cs="Verdana"/>
                      <w:b/>
                      <w:bCs/>
                      <w:color w:val="FFFFFF"/>
                      <w:sz w:val="9"/>
                      <w:szCs w:val="9"/>
                      <w:shd w:val="clear" w:color="auto" w:fill="000000"/>
                    </w:rPr>
                    <w:t>N</w:t>
                  </w:r>
                </w:p>
              </w:txbxContent>
            </v:textbox>
            <w10:wrap type="square" anchorx="page" anchory="page"/>
          </v:shape>
        </w:pict>
      </w:r>
      <w:r>
        <w:rPr>
          <w:noProof/>
        </w:rPr>
        <w:pict>
          <v:shape id="_x0000_s1568" type="#_x0000_t202" style="position:absolute;margin-left:709.45pt;margin-top:102.25pt;width:95.5pt;height:6.25pt;z-index:251810816;mso-wrap-edited:f;mso-wrap-distance-left:0;mso-wrap-distance-right:0;mso-position-horizontal-relative:page;mso-position-vertical-relative:page" wrapcoords="-62 0 -62 21600 21662 21600 21662 0 -62 0" o:allowincell="f" fillcolor="black" stroked="f">
            <v:textbox inset="0,0,0,0">
              <w:txbxContent>
                <w:p w:rsidR="00853FB1" w:rsidRDefault="00853FB1">
                  <w:pPr>
                    <w:spacing w:line="115" w:lineRule="exact"/>
                    <w:rPr>
                      <w:rFonts w:ascii="Bookman Old Style" w:hAnsi="Bookman Old Style" w:cs="Bookman Old Style"/>
                      <w:color w:val="FFFFFF"/>
                      <w:w w:val="135"/>
                      <w:sz w:val="16"/>
                      <w:szCs w:val="16"/>
                      <w:shd w:val="clear" w:color="auto" w:fill="000000"/>
                    </w:rPr>
                  </w:pPr>
                  <w:r>
                    <w:rPr>
                      <w:rFonts w:ascii="Bookman Old Style" w:hAnsi="Bookman Old Style" w:cs="Bookman Old Style"/>
                      <w:color w:val="FFFFFF"/>
                      <w:w w:val="135"/>
                      <w:sz w:val="16"/>
                      <w:szCs w:val="16"/>
                      <w:shd w:val="clear" w:color="auto" w:fill="000000"/>
                    </w:rPr>
                    <w:t>0</w:t>
                  </w:r>
                </w:p>
              </w:txbxContent>
            </v:textbox>
            <w10:wrap type="square" anchorx="page" anchory="page"/>
          </v:shape>
        </w:pict>
      </w:r>
      <w:r>
        <w:rPr>
          <w:noProof/>
        </w:rPr>
        <w:pict>
          <v:shape id="_x0000_s1569" type="#_x0000_t202" style="position:absolute;margin-left:756.95pt;margin-top:108.5pt;width:48pt;height:16.8pt;z-index:251811840;mso-wrap-edited:f;mso-wrap-distance-left:0;mso-wrap-distance-right:0;mso-position-horizontal-relative:page;mso-position-vertical-relative:page" wrapcoords="-62 0 -62 21600 21662 21600 21662 0 -62 0" o:allowincell="f" fillcolor="black" stroked="f">
            <v:textbox inset="0,0,0,0">
              <w:txbxContent>
                <w:p w:rsidR="00853FB1" w:rsidRDefault="00853FB1">
                  <w:pPr>
                    <w:tabs>
                      <w:tab w:val="left" w:pos="403"/>
                    </w:tabs>
                    <w:spacing w:line="24" w:lineRule="exact"/>
                    <w:rPr>
                      <w:rFonts w:ascii="Bookman Old Style" w:hAnsi="Bookman Old Style" w:cs="Bookman Old Style"/>
                      <w:color w:val="FFFFFF"/>
                      <w:spacing w:val="-24"/>
                      <w:sz w:val="11"/>
                      <w:szCs w:val="11"/>
                      <w:shd w:val="clear" w:color="auto" w:fill="000000"/>
                    </w:rPr>
                  </w:pPr>
                  <w:r>
                    <w:rPr>
                      <w:rFonts w:ascii="Bookman Old Style" w:hAnsi="Bookman Old Style" w:cs="Bookman Old Style"/>
                      <w:color w:val="FFFFFF"/>
                      <w:sz w:val="11"/>
                      <w:szCs w:val="11"/>
                      <w:shd w:val="clear" w:color="auto" w:fill="000000"/>
                    </w:rPr>
                    <w:t>E</w:t>
                  </w:r>
                  <w:r>
                    <w:rPr>
                      <w:rFonts w:ascii="Bookman Old Style" w:hAnsi="Bookman Old Style" w:cs="Bookman Old Style"/>
                      <w:color w:val="FFFFFF"/>
                      <w:sz w:val="11"/>
                      <w:szCs w:val="11"/>
                      <w:shd w:val="clear" w:color="auto" w:fill="000000"/>
                    </w:rPr>
                    <w:tab/>
                  </w:r>
                  <w:r>
                    <w:rPr>
                      <w:rFonts w:ascii="Bookman Old Style" w:hAnsi="Bookman Old Style" w:cs="Bookman Old Style"/>
                      <w:color w:val="FFFFFF"/>
                      <w:spacing w:val="-24"/>
                      <w:sz w:val="11"/>
                      <w:szCs w:val="11"/>
                      <w:shd w:val="clear" w:color="auto" w:fill="000000"/>
                    </w:rPr>
                    <w:t>EI</w:t>
                  </w:r>
                </w:p>
                <w:p w:rsidR="00853FB1" w:rsidRDefault="00853FB1">
                  <w:pPr>
                    <w:spacing w:line="17" w:lineRule="exact"/>
                    <w:jc w:val="right"/>
                    <w:rPr>
                      <w:rFonts w:ascii="Bookman Old Style" w:hAnsi="Bookman Old Style" w:cs="Bookman Old Style"/>
                      <w:color w:val="FFFFFF"/>
                      <w:sz w:val="11"/>
                      <w:szCs w:val="11"/>
                      <w:shd w:val="clear" w:color="auto" w:fill="000000"/>
                    </w:rPr>
                  </w:pPr>
                  <w:r>
                    <w:rPr>
                      <w:rFonts w:ascii="Bookman Old Style" w:hAnsi="Bookman Old Style" w:cs="Bookman Old Style"/>
                      <w:color w:val="FFFFFF"/>
                      <w:sz w:val="11"/>
                      <w:szCs w:val="11"/>
                      <w:shd w:val="clear" w:color="auto" w:fill="000000"/>
                    </w:rPr>
                    <w:t>!R</w:t>
                  </w:r>
                </w:p>
                <w:p w:rsidR="00853FB1" w:rsidRDefault="00853FB1">
                  <w:pPr>
                    <w:spacing w:line="41" w:lineRule="exact"/>
                    <w:jc w:val="right"/>
                    <w:rPr>
                      <w:rFonts w:ascii="Bookman Old Style" w:hAnsi="Bookman Old Style" w:cs="Bookman Old Style"/>
                      <w:color w:val="FFFFFF"/>
                      <w:sz w:val="11"/>
                      <w:szCs w:val="11"/>
                      <w:shd w:val="clear" w:color="auto" w:fill="000000"/>
                    </w:rPr>
                  </w:pPr>
                  <w:r>
                    <w:rPr>
                      <w:rFonts w:ascii="Bookman Old Style" w:hAnsi="Bookman Old Style" w:cs="Bookman Old Style"/>
                      <w:color w:val="FFFFFF"/>
                      <w:sz w:val="11"/>
                      <w:szCs w:val="10"/>
                      <w:shd w:val="clear" w:color="auto" w:fill="000000"/>
                    </w:rPr>
                    <w:sym w:font="Wingdings" w:char="F06E"/>
                  </w:r>
                </w:p>
              </w:txbxContent>
            </v:textbox>
            <w10:wrap type="square" anchorx="page" anchory="page"/>
          </v:shape>
        </w:pict>
      </w:r>
      <w:r>
        <w:rPr>
          <w:noProof/>
        </w:rPr>
        <w:pict>
          <v:shape id="_x0000_s1570" type="#_x0000_t202" style="position:absolute;margin-left:709.45pt;margin-top:125.3pt;width:71.5pt;height:13.4pt;z-index:251812864;mso-wrap-edited:f;mso-wrap-distance-left:0;mso-wrap-distance-right:0;mso-position-horizontal-relative:page;mso-position-vertical-relative:page" wrapcoords="-62 0 -62 21600 21662 21600 21662 0 -62 0" o:allowincell="f" fillcolor="black" stroked="f">
            <v:textbox inset="0,0,0,0">
              <w:txbxContent>
                <w:p w:rsidR="00853FB1" w:rsidRDefault="00853FB1">
                  <w:pPr>
                    <w:tabs>
                      <w:tab w:val="right" w:pos="1425"/>
                    </w:tabs>
                    <w:spacing w:line="72" w:lineRule="exact"/>
                    <w:ind w:left="936"/>
                    <w:rPr>
                      <w:rFonts w:ascii="Bookman Old Style" w:hAnsi="Bookman Old Style" w:cs="Bookman Old Style"/>
                      <w:color w:val="FFFFFF"/>
                      <w:sz w:val="11"/>
                      <w:szCs w:val="11"/>
                      <w:shd w:val="clear" w:color="auto" w:fill="000000"/>
                    </w:rPr>
                  </w:pPr>
                  <w:r>
                    <w:rPr>
                      <w:rFonts w:ascii="Bookman Old Style" w:hAnsi="Bookman Old Style" w:cs="Bookman Old Style"/>
                      <w:color w:val="FFFFFF"/>
                      <w:spacing w:val="-46"/>
                      <w:sz w:val="11"/>
                      <w:szCs w:val="11"/>
                      <w:shd w:val="clear" w:color="auto" w:fill="000000"/>
                    </w:rPr>
                    <w:t>IE</w:t>
                  </w:r>
                  <w:r>
                    <w:rPr>
                      <w:rFonts w:ascii="Bookman Old Style" w:hAnsi="Bookman Old Style" w:cs="Bookman Old Style"/>
                      <w:color w:val="FFFFFF"/>
                      <w:spacing w:val="-46"/>
                      <w:sz w:val="11"/>
                      <w:szCs w:val="11"/>
                      <w:shd w:val="clear" w:color="auto" w:fill="000000"/>
                    </w:rPr>
                    <w:tab/>
                  </w:r>
                  <w:r>
                    <w:rPr>
                      <w:rFonts w:ascii="Bookman Old Style" w:hAnsi="Bookman Old Style" w:cs="Bookman Old Style"/>
                      <w:color w:val="FFFFFF"/>
                      <w:sz w:val="11"/>
                      <w:szCs w:val="11"/>
                      <w:shd w:val="clear" w:color="auto" w:fill="000000"/>
                    </w:rPr>
                    <w:t>EI</w:t>
                  </w:r>
                </w:p>
                <w:p w:rsidR="00853FB1" w:rsidRDefault="00853FB1">
                  <w:pPr>
                    <w:spacing w:line="115" w:lineRule="exact"/>
                    <w:rPr>
                      <w:rFonts w:ascii="Bookman Old Style" w:hAnsi="Bookman Old Style" w:cs="Bookman Old Style"/>
                      <w:color w:val="FFFFFF"/>
                      <w:sz w:val="11"/>
                      <w:szCs w:val="11"/>
                      <w:shd w:val="clear" w:color="auto" w:fill="000000"/>
                    </w:rPr>
                  </w:pPr>
                  <w:r>
                    <w:rPr>
                      <w:rFonts w:ascii="Bookman Old Style" w:hAnsi="Bookman Old Style" w:cs="Bookman Old Style"/>
                      <w:color w:val="FFFFFF"/>
                      <w:sz w:val="11"/>
                      <w:szCs w:val="11"/>
                      <w:shd w:val="clear" w:color="auto" w:fill="000000"/>
                    </w:rPr>
                    <w:t>It</w:t>
                  </w:r>
                </w:p>
              </w:txbxContent>
            </v:textbox>
            <w10:wrap type="square" anchorx="page" anchory="page"/>
          </v:shape>
        </w:pict>
      </w:r>
      <w:r>
        <w:rPr>
          <w:noProof/>
        </w:rPr>
        <w:pict>
          <v:shape id="_x0000_s1571" type="#_x0000_t202" style="position:absolute;margin-left:756.7pt;margin-top:138.7pt;width:45.15pt;height:4.35pt;z-index:251813888;mso-wrap-edited:f;mso-wrap-distance-left:0;mso-wrap-distance-right:0;mso-position-horizontal-relative:page;mso-position-vertical-relative:page" wrapcoords="-62 0 -62 21600 21662 21600 21662 0 -62 0" o:allowincell="f" fillcolor="black" stroked="f">
            <v:textbox inset="0,0,0,0">
              <w:txbxContent>
                <w:p w:rsidR="00853FB1" w:rsidRDefault="00853FB1">
                  <w:pPr>
                    <w:tabs>
                      <w:tab w:val="left" w:pos="408"/>
                      <w:tab w:val="right" w:pos="898"/>
                    </w:tabs>
                    <w:spacing w:after="324" w:line="91" w:lineRule="exact"/>
                    <w:rPr>
                      <w:rFonts w:ascii="Bookman Old Style" w:hAnsi="Bookman Old Style" w:cs="Bookman Old Style"/>
                      <w:color w:val="FFFFFF"/>
                      <w:sz w:val="11"/>
                      <w:szCs w:val="11"/>
                      <w:shd w:val="clear" w:color="auto" w:fill="000000"/>
                    </w:rPr>
                  </w:pPr>
                  <w:r>
                    <w:rPr>
                      <w:rFonts w:ascii="Bookman Old Style" w:hAnsi="Bookman Old Style" w:cs="Bookman Old Style"/>
                      <w:color w:val="FFFFFF"/>
                      <w:spacing w:val="-38"/>
                      <w:sz w:val="11"/>
                      <w:szCs w:val="11"/>
                      <w:shd w:val="clear" w:color="auto" w:fill="000000"/>
                    </w:rPr>
                    <w:t>EI</w:t>
                  </w:r>
                  <w:r>
                    <w:rPr>
                      <w:rFonts w:ascii="Bookman Old Style" w:hAnsi="Bookman Old Style" w:cs="Bookman Old Style"/>
                      <w:color w:val="FFFFFF"/>
                      <w:spacing w:val="-38"/>
                      <w:sz w:val="11"/>
                      <w:szCs w:val="11"/>
                      <w:shd w:val="clear" w:color="auto" w:fill="000000"/>
                    </w:rPr>
                    <w:tab/>
                  </w:r>
                  <w:r>
                    <w:rPr>
                      <w:rFonts w:ascii="Bookman Old Style" w:hAnsi="Bookman Old Style" w:cs="Bookman Old Style"/>
                      <w:color w:val="FFFFFF"/>
                      <w:spacing w:val="-30"/>
                      <w:sz w:val="11"/>
                      <w:szCs w:val="11"/>
                      <w:shd w:val="clear" w:color="auto" w:fill="000000"/>
                    </w:rPr>
                    <w:t>ZE</w:t>
                  </w:r>
                  <w:r>
                    <w:rPr>
                      <w:rFonts w:ascii="Bookman Old Style" w:hAnsi="Bookman Old Style" w:cs="Bookman Old Style"/>
                      <w:color w:val="FFFFFF"/>
                      <w:spacing w:val="-30"/>
                      <w:sz w:val="11"/>
                      <w:szCs w:val="11"/>
                      <w:shd w:val="clear" w:color="auto" w:fill="000000"/>
                    </w:rPr>
                    <w:tab/>
                  </w:r>
                  <w:r>
                    <w:rPr>
                      <w:rFonts w:ascii="Bookman Old Style" w:hAnsi="Bookman Old Style" w:cs="Bookman Old Style"/>
                      <w:color w:val="FFFFFF"/>
                      <w:sz w:val="11"/>
                      <w:szCs w:val="11"/>
                      <w:shd w:val="clear" w:color="auto" w:fill="000000"/>
                    </w:rPr>
                    <w:t>(2</w:t>
                  </w:r>
                </w:p>
              </w:txbxContent>
            </v:textbox>
            <w10:wrap type="square" anchorx="page" anchory="page"/>
          </v:shape>
        </w:pict>
      </w:r>
      <w:r>
        <w:rPr>
          <w:noProof/>
        </w:rPr>
        <w:pict>
          <v:shape id="_x0000_s1572" type="#_x0000_t202" style="position:absolute;margin-left:532.8pt;margin-top:2in;width:18.5pt;height:6pt;z-index:251814912;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36" w:lineRule="exact"/>
                    <w:rPr>
                      <w:rFonts w:ascii="Bookman Old Style" w:hAnsi="Bookman Old Style" w:cs="Bookman Old Style"/>
                      <w:i/>
                      <w:iCs/>
                      <w:sz w:val="14"/>
                      <w:szCs w:val="14"/>
                    </w:rPr>
                  </w:pPr>
                  <w:r>
                    <w:rPr>
                      <w:rFonts w:ascii="Bookman Old Style" w:hAnsi="Bookman Old Style" w:cs="Bookman Old Style"/>
                      <w:i/>
                      <w:iCs/>
                      <w:sz w:val="14"/>
                      <w:szCs w:val="14"/>
                    </w:rPr>
                    <w:t>K L</w:t>
                  </w:r>
                </w:p>
              </w:txbxContent>
            </v:textbox>
            <w10:wrap type="square" anchorx="page" anchory="page"/>
          </v:shape>
        </w:pict>
      </w:r>
      <w:r>
        <w:rPr>
          <w:noProof/>
        </w:rPr>
        <w:pict>
          <v:shape id="_x0000_s1573" type="#_x0000_t202" style="position:absolute;margin-left:531.85pt;margin-top:158.4pt;width:12.25pt;height:8.15pt;z-index:251815936;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87" w:lineRule="exact"/>
                    <w:rPr>
                      <w:rFonts w:ascii="Verdana" w:hAnsi="Verdana" w:cs="Verdana"/>
                      <w:spacing w:val="-9"/>
                      <w:w w:val="105"/>
                      <w:sz w:val="15"/>
                      <w:szCs w:val="15"/>
                    </w:rPr>
                  </w:pPr>
                  <w:r>
                    <w:rPr>
                      <w:rFonts w:ascii="Bookman Old Style" w:hAnsi="Bookman Old Style" w:cs="Bookman Old Style"/>
                      <w:spacing w:val="-9"/>
                      <w:w w:val="70"/>
                      <w:sz w:val="22"/>
                      <w:szCs w:val="22"/>
                    </w:rPr>
                    <w:t>O</w:t>
                  </w:r>
                  <w:r>
                    <w:rPr>
                      <w:rFonts w:ascii="Verdana" w:hAnsi="Verdana" w:cs="Verdana"/>
                      <w:spacing w:val="-9"/>
                      <w:w w:val="105"/>
                      <w:sz w:val="15"/>
                      <w:szCs w:val="15"/>
                    </w:rPr>
                    <w:t>M</w:t>
                  </w:r>
                </w:p>
              </w:txbxContent>
            </v:textbox>
            <w10:wrap type="square" anchorx="page" anchory="page"/>
          </v:shape>
        </w:pict>
      </w:r>
      <w:r>
        <w:rPr>
          <w:noProof/>
        </w:rPr>
        <w:pict>
          <v:shape id="_x0000_s1574" type="#_x0000_t202" style="position:absolute;margin-left:709.9pt;margin-top:149.75pt;width:31.7pt;height:6.75pt;z-index:251816960;mso-wrap-edited:f;mso-wrap-distance-left:0;mso-wrap-distance-right:0;mso-position-horizontal-relative:page;mso-position-vertical-relative:page" wrapcoords="-62 0 -62 21600 21662 21600 21662 0 -62 0" o:allowincell="f" stroked="f">
            <v:textbox inset="0,0,0,0">
              <w:txbxContent>
                <w:p w:rsidR="00853FB1" w:rsidRDefault="00853FB1">
                  <w:pPr>
                    <w:tabs>
                      <w:tab w:val="right" w:pos="629"/>
                    </w:tabs>
                    <w:spacing w:line="154" w:lineRule="exact"/>
                    <w:rPr>
                      <w:rFonts w:ascii="Garamond" w:hAnsi="Garamond" w:cs="Garamond"/>
                      <w:sz w:val="18"/>
                      <w:szCs w:val="18"/>
                    </w:rPr>
                  </w:pPr>
                  <w:r>
                    <w:rPr>
                      <w:rFonts w:ascii="Garamond" w:hAnsi="Garamond" w:cs="Garamond"/>
                      <w:sz w:val="18"/>
                      <w:szCs w:val="18"/>
                    </w:rPr>
                    <w:t>II</w:t>
                  </w:r>
                  <w:r>
                    <w:rPr>
                      <w:rFonts w:ascii="Garamond" w:hAnsi="Garamond" w:cs="Garamond"/>
                      <w:sz w:val="18"/>
                      <w:szCs w:val="18"/>
                    </w:rPr>
                    <w:tab/>
                    <w:t>á</w:t>
                  </w:r>
                </w:p>
              </w:txbxContent>
            </v:textbox>
            <w10:wrap type="square" anchorx="page" anchory="page"/>
          </v:shape>
        </w:pict>
      </w:r>
      <w:r>
        <w:rPr>
          <w:noProof/>
        </w:rPr>
        <w:pict>
          <v:shape id="_x0000_s1575" type="#_x0000_t202" style="position:absolute;margin-left:709.7pt;margin-top:174.7pt;width:6pt;height:6.75pt;z-index:251817984;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54" w:lineRule="exact"/>
                    <w:rPr>
                      <w:rFonts w:ascii="Courier New" w:hAnsi="Courier New" w:cs="Courier New"/>
                      <w:w w:val="180"/>
                      <w:sz w:val="17"/>
                      <w:szCs w:val="17"/>
                    </w:rPr>
                  </w:pPr>
                  <w:r>
                    <w:rPr>
                      <w:rFonts w:ascii="Courier New" w:hAnsi="Courier New" w:cs="Courier New"/>
                      <w:w w:val="180"/>
                      <w:sz w:val="17"/>
                      <w:szCs w:val="17"/>
                    </w:rPr>
                    <w:t>0</w:t>
                  </w:r>
                </w:p>
              </w:txbxContent>
            </v:textbox>
            <w10:wrap type="square" anchorx="page" anchory="page"/>
          </v:shape>
        </w:pict>
      </w:r>
      <w:r>
        <w:rPr>
          <w:noProof/>
        </w:rPr>
        <w:pict>
          <v:shape id="_x0000_s1576" type="#_x0000_t202" style="position:absolute;margin-left:735.35pt;margin-top:199.7pt;width:6pt;height:6.45pt;z-index:251819008;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84" w:lineRule="auto"/>
                    <w:rPr>
                      <w:rFonts w:ascii="Arial" w:hAnsi="Arial" w:cs="Arial"/>
                      <w:spacing w:val="-4"/>
                      <w:w w:val="50"/>
                      <w:sz w:val="14"/>
                      <w:szCs w:val="14"/>
                    </w:rPr>
                  </w:pPr>
                  <w:r>
                    <w:rPr>
                      <w:rFonts w:ascii="Arial" w:hAnsi="Arial" w:cs="Arial"/>
                      <w:spacing w:val="-4"/>
                      <w:w w:val="50"/>
                      <w:sz w:val="14"/>
                      <w:szCs w:val="14"/>
                    </w:rPr>
                    <w:t>131</w:t>
                  </w:r>
                </w:p>
              </w:txbxContent>
            </v:textbox>
            <w10:wrap type="square" anchorx="page" anchory="page"/>
          </v:shape>
        </w:pict>
      </w:r>
      <w:r>
        <w:rPr>
          <w:noProof/>
        </w:rPr>
        <w:pict>
          <v:shape id="_x0000_s1577" type="#_x0000_t202" style="position:absolute;margin-left:735.85pt;margin-top:219.6pt;width:25.45pt;height:12.5pt;z-index:251820032;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201" w:lineRule="auto"/>
                    <w:jc w:val="center"/>
                    <w:rPr>
                      <w:rFonts w:ascii="Arial" w:hAnsi="Arial" w:cs="Arial"/>
                      <w:spacing w:val="-26"/>
                      <w:w w:val="115"/>
                      <w:sz w:val="11"/>
                      <w:szCs w:val="11"/>
                    </w:rPr>
                  </w:pPr>
                  <w:r>
                    <w:rPr>
                      <w:rFonts w:ascii="Arial" w:hAnsi="Arial" w:cs="Arial"/>
                      <w:spacing w:val="-26"/>
                      <w:w w:val="115"/>
                      <w:sz w:val="11"/>
                      <w:szCs w:val="11"/>
                    </w:rPr>
                    <w:t>I R</w:t>
                  </w:r>
                </w:p>
                <w:p w:rsidR="00853FB1" w:rsidRDefault="00853FB1">
                  <w:pPr>
                    <w:rPr>
                      <w:rFonts w:ascii="Bookman Old Style" w:hAnsi="Bookman Old Style" w:cs="Bookman Old Style"/>
                      <w:spacing w:val="-50"/>
                      <w:sz w:val="16"/>
                      <w:szCs w:val="16"/>
                    </w:rPr>
                  </w:pPr>
                  <w:r>
                    <w:rPr>
                      <w:rFonts w:ascii="Bookman Old Style" w:hAnsi="Bookman Old Style" w:cs="Bookman Old Style"/>
                      <w:spacing w:val="-50"/>
                      <w:sz w:val="16"/>
                      <w:szCs w:val="16"/>
                    </w:rPr>
                    <w:t>[19</w:t>
                  </w:r>
                </w:p>
              </w:txbxContent>
            </v:textbox>
            <w10:wrap type="square" anchorx="page" anchory="page"/>
          </v:shape>
        </w:pict>
      </w:r>
      <w:r>
        <w:rPr>
          <w:noProof/>
        </w:rPr>
        <w:pict>
          <v:shape id="_x0000_s1578" type="#_x0000_t202" style="position:absolute;margin-left:758.9pt;margin-top:232.1pt;width:22.3pt;height:31.2pt;z-index:251821056;mso-wrap-edited:f;mso-wrap-distance-left:0;mso-wrap-distance-right:0;mso-position-horizontal-relative:page;mso-position-vertical-relative:page" wrapcoords="-62 0 -62 21600 21662 21600 21662 0 -62 0" o:allowincell="f" stroked="f">
            <v:textbox inset="0,0,0,0">
              <w:txbxContent>
                <w:p w:rsidR="00853FB1" w:rsidRDefault="00853FB1">
                  <w:pPr>
                    <w:jc w:val="right"/>
                    <w:rPr>
                      <w:rFonts w:ascii="Courier New" w:hAnsi="Courier New" w:cs="Courier New"/>
                      <w:spacing w:val="-65"/>
                      <w:sz w:val="16"/>
                      <w:szCs w:val="16"/>
                    </w:rPr>
                  </w:pPr>
                  <w:r>
                    <w:rPr>
                      <w:rFonts w:ascii="Courier New" w:hAnsi="Courier New" w:cs="Courier New"/>
                      <w:spacing w:val="-65"/>
                      <w:sz w:val="16"/>
                      <w:szCs w:val="16"/>
                    </w:rPr>
                    <w:t>ea</w:t>
                  </w:r>
                </w:p>
                <w:p w:rsidR="00853FB1" w:rsidRDefault="00853FB1">
                  <w:pPr>
                    <w:spacing w:before="108" w:line="314" w:lineRule="auto"/>
                    <w:jc w:val="right"/>
                    <w:rPr>
                      <w:spacing w:val="-14"/>
                      <w:sz w:val="9"/>
                      <w:szCs w:val="9"/>
                      <w:vertAlign w:val="subscript"/>
                    </w:rPr>
                  </w:pPr>
                  <w:r>
                    <w:rPr>
                      <w:spacing w:val="-14"/>
                      <w:sz w:val="9"/>
                      <w:szCs w:val="9"/>
                      <w:vertAlign w:val="subscript"/>
                    </w:rPr>
                    <w:t>12</w:t>
                  </w:r>
                </w:p>
              </w:txbxContent>
            </v:textbox>
            <w10:wrap type="square" anchorx="page" anchory="page"/>
          </v:shape>
        </w:pict>
      </w:r>
      <w:r>
        <w:rPr>
          <w:noProof/>
        </w:rPr>
        <w:pict>
          <v:shape id="_x0000_s1579" type="#_x0000_t202" style="position:absolute;margin-left:777.35pt;margin-top:263.3pt;width:3.85pt;height:7.4pt;z-index:251822080;mso-wrap-edited:f;mso-wrap-distance-left:0;mso-wrap-distance-right:0;mso-position-horizontal-relative:page;mso-position-vertical-relative:page" wrapcoords="-62 0 -62 21600 21662 21600 21662 0 -62 0" o:allowincell="f" stroked="f">
            <v:textbox inset="0,0,0,0">
              <w:txbxContent>
                <w:p w:rsidR="00853FB1" w:rsidRDefault="00853FB1">
                  <w:pPr>
                    <w:spacing w:before="28" w:after="36"/>
                    <w:rPr>
                      <w:rFonts w:ascii="Bookman Old Style" w:hAnsi="Bookman Old Style" w:cs="Bookman Old Style"/>
                      <w:spacing w:val="-69"/>
                      <w:sz w:val="16"/>
                      <w:szCs w:val="16"/>
                    </w:rPr>
                  </w:pPr>
                  <w:r>
                    <w:rPr>
                      <w:rFonts w:ascii="Bookman Old Style" w:hAnsi="Bookman Old Style" w:cs="Bookman Old Style"/>
                      <w:spacing w:val="-69"/>
                      <w:sz w:val="16"/>
                      <w:szCs w:val="16"/>
                    </w:rPr>
                    <w:t>L1</w:t>
                  </w:r>
                </w:p>
              </w:txbxContent>
            </v:textbox>
            <w10:wrap type="square" anchorx="page" anchory="page"/>
          </v:shape>
        </w:pict>
      </w:r>
      <w:r>
        <w:rPr>
          <w:noProof/>
        </w:rPr>
        <w:pict>
          <v:shape id="_x0000_s1580" type="#_x0000_t202" style="position:absolute;margin-left:482.9pt;margin-top:220.8pt;width:1.65pt;height:11.3pt;z-index:251823104;mso-wrap-edited:f;mso-wrap-distance-left:0;mso-wrap-distance-right:0;mso-position-horizontal-relative:page;mso-position-vertical-relative:page" wrapcoords="-62 0 -62 21600 21662 21600 21662 0 -62 0" o:allowincell="f" stroked="f">
            <v:textbox inset="0,0,0,0">
              <w:txbxContent>
                <w:p w:rsidR="00853FB1" w:rsidRDefault="00853FB1">
                  <w:pPr>
                    <w:spacing w:before="36" w:line="669" w:lineRule="auto"/>
                    <w:rPr>
                      <w:rFonts w:ascii="Arial" w:hAnsi="Arial" w:cs="Arial"/>
                      <w:sz w:val="6"/>
                      <w:szCs w:val="6"/>
                    </w:rPr>
                  </w:pPr>
                  <w:r>
                    <w:rPr>
                      <w:rFonts w:ascii="Arial" w:hAnsi="Arial" w:cs="Arial"/>
                      <w:sz w:val="6"/>
                      <w:szCs w:val="6"/>
                    </w:rPr>
                    <w:t>;</w:t>
                  </w:r>
                </w:p>
              </w:txbxContent>
            </v:textbox>
            <w10:wrap type="square" anchorx="page" anchory="page"/>
          </v:shape>
        </w:pict>
      </w:r>
      <w:r>
        <w:rPr>
          <w:noProof/>
        </w:rPr>
        <w:pict>
          <v:shape id="_x0000_s1581" type="#_x0000_t202" style="position:absolute;margin-left:521.5pt;margin-top:227.75pt;width:22.1pt;height:9.35pt;z-index:251824128;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204" w:lineRule="auto"/>
                    <w:rPr>
                      <w:rFonts w:ascii="Garamond" w:hAnsi="Garamond" w:cs="Garamond"/>
                      <w:i/>
                      <w:iCs/>
                      <w:w w:val="120"/>
                      <w:sz w:val="19"/>
                      <w:szCs w:val="19"/>
                    </w:rPr>
                  </w:pPr>
                  <w:r>
                    <w:rPr>
                      <w:rFonts w:ascii="Garamond" w:hAnsi="Garamond" w:cs="Garamond"/>
                      <w:i/>
                      <w:iCs/>
                      <w:w w:val="120"/>
                      <w:sz w:val="19"/>
                      <w:szCs w:val="19"/>
                    </w:rPr>
                    <w:t>Nor</w:t>
                  </w:r>
                </w:p>
              </w:txbxContent>
            </v:textbox>
            <w10:wrap type="square" anchorx="page" anchory="page"/>
          </v:shape>
        </w:pict>
      </w:r>
      <w:r>
        <w:rPr>
          <w:noProof/>
        </w:rPr>
        <w:pict>
          <v:shape id="_x0000_s1582" type="#_x0000_t202" style="position:absolute;margin-left:593.3pt;margin-top:329.05pt;width:104.6pt;height:27.35pt;z-index:251825152;mso-wrap-edited:f;mso-wrap-distance-left:0;mso-wrap-distance-right:0;mso-position-horizontal-relative:page;mso-position-vertical-relative:page" wrapcoords="-62 0 -62 21600 21662 21600 21662 0 -62 0" o:allowincell="f" stroked="f">
            <v:textbox inset="0,0,0,0">
              <w:txbxContent>
                <w:p w:rsidR="00853FB1" w:rsidRDefault="00853FB1">
                  <w:pPr>
                    <w:tabs>
                      <w:tab w:val="left" w:pos="484"/>
                      <w:tab w:val="left" w:pos="979"/>
                      <w:tab w:val="left" w:pos="1473"/>
                      <w:tab w:val="right" w:pos="2088"/>
                    </w:tabs>
                    <w:spacing w:line="360" w:lineRule="auto"/>
                    <w:rPr>
                      <w:rFonts w:ascii="Arial" w:hAnsi="Arial" w:cs="Arial"/>
                      <w:i/>
                      <w:iCs/>
                      <w:sz w:val="9"/>
                      <w:szCs w:val="9"/>
                    </w:rPr>
                  </w:pPr>
                  <w:r>
                    <w:rPr>
                      <w:rFonts w:ascii="Arial" w:hAnsi="Arial" w:cs="Arial"/>
                      <w:i/>
                      <w:iCs/>
                      <w:sz w:val="9"/>
                      <w:szCs w:val="9"/>
                    </w:rPr>
                    <w:t>o</w:t>
                  </w:r>
                  <w:r>
                    <w:rPr>
                      <w:rFonts w:ascii="Arial" w:hAnsi="Arial" w:cs="Arial"/>
                      <w:i/>
                      <w:iCs/>
                      <w:sz w:val="9"/>
                      <w:szCs w:val="9"/>
                    </w:rPr>
                    <w:tab/>
                    <w:t>66</w:t>
                  </w:r>
                  <w:r>
                    <w:rPr>
                      <w:rFonts w:ascii="Arial" w:hAnsi="Arial" w:cs="Arial"/>
                      <w:i/>
                      <w:iCs/>
                      <w:sz w:val="9"/>
                      <w:szCs w:val="9"/>
                    </w:rPr>
                    <w:tab/>
                    <w:t>io</w:t>
                  </w:r>
                  <w:r>
                    <w:rPr>
                      <w:rFonts w:ascii="Arial" w:hAnsi="Arial" w:cs="Arial"/>
                      <w:i/>
                      <w:iCs/>
                      <w:sz w:val="9"/>
                      <w:szCs w:val="9"/>
                    </w:rPr>
                    <w:tab/>
                    <w:t>15.</w:t>
                  </w:r>
                  <w:r>
                    <w:rPr>
                      <w:rFonts w:ascii="Arial" w:hAnsi="Arial" w:cs="Arial"/>
                      <w:i/>
                      <w:iCs/>
                      <w:sz w:val="9"/>
                      <w:szCs w:val="9"/>
                    </w:rPr>
                    <w:tab/>
                    <w:t>ZO</w:t>
                  </w:r>
                </w:p>
                <w:p w:rsidR="00853FB1" w:rsidRDefault="00853FB1">
                  <w:pPr>
                    <w:tabs>
                      <w:tab w:val="left" w:pos="1473"/>
                      <w:tab w:val="right" w:pos="2011"/>
                    </w:tabs>
                    <w:spacing w:line="199" w:lineRule="auto"/>
                    <w:ind w:left="1008"/>
                    <w:rPr>
                      <w:rFonts w:ascii="Arial" w:hAnsi="Arial" w:cs="Arial"/>
                      <w:i/>
                      <w:iCs/>
                      <w:sz w:val="9"/>
                      <w:szCs w:val="9"/>
                    </w:rPr>
                  </w:pPr>
                  <w:r>
                    <w:rPr>
                      <w:rFonts w:ascii="Garamond" w:hAnsi="Garamond" w:cs="Garamond"/>
                      <w:i/>
                      <w:iCs/>
                      <w:sz w:val="11"/>
                      <w:szCs w:val="11"/>
                      <w:u w:val="single"/>
                    </w:rPr>
                    <w:t>1</w:t>
                  </w:r>
                  <w:r>
                    <w:rPr>
                      <w:rFonts w:ascii="Garamond" w:hAnsi="Garamond" w:cs="Garamond"/>
                      <w:i/>
                      <w:iCs/>
                      <w:sz w:val="11"/>
                      <w:szCs w:val="11"/>
                      <w:u w:val="single"/>
                    </w:rPr>
                    <w:tab/>
                    <w:t>i</w:t>
                  </w:r>
                  <w:r>
                    <w:rPr>
                      <w:rFonts w:ascii="Garamond" w:hAnsi="Garamond" w:cs="Garamond"/>
                      <w:i/>
                      <w:iCs/>
                      <w:sz w:val="11"/>
                      <w:szCs w:val="11"/>
                      <w:u w:val="single"/>
                    </w:rPr>
                    <w:tab/>
                  </w:r>
                  <w:r>
                    <w:rPr>
                      <w:rFonts w:ascii="Arial" w:hAnsi="Arial" w:cs="Arial"/>
                      <w:i/>
                      <w:iCs/>
                      <w:sz w:val="9"/>
                      <w:szCs w:val="9"/>
                    </w:rPr>
                    <w:t>I</w:t>
                  </w:r>
                </w:p>
                <w:p w:rsidR="00853FB1" w:rsidRDefault="00853FB1">
                  <w:pPr>
                    <w:spacing w:before="72" w:after="36" w:line="196" w:lineRule="auto"/>
                    <w:jc w:val="center"/>
                    <w:rPr>
                      <w:i/>
                      <w:iCs/>
                      <w:spacing w:val="12"/>
                      <w:w w:val="90"/>
                      <w:sz w:val="17"/>
                      <w:szCs w:val="17"/>
                    </w:rPr>
                  </w:pPr>
                  <w:r>
                    <w:rPr>
                      <w:i/>
                      <w:iCs/>
                      <w:spacing w:val="12"/>
                      <w:w w:val="90"/>
                      <w:sz w:val="17"/>
                      <w:szCs w:val="17"/>
                    </w:rPr>
                    <w:t>M c/res</w:t>
                  </w:r>
                </w:p>
              </w:txbxContent>
            </v:textbox>
            <w10:wrap type="square" anchorx="page" anchory="page"/>
          </v:shape>
        </w:pict>
      </w:r>
      <w:r>
        <w:rPr>
          <w:noProof/>
        </w:rPr>
        <w:pict>
          <v:shape id="_x0000_s1583" type="#_x0000_t202" style="position:absolute;margin-left:577.9pt;margin-top:134.65pt;width:5.05pt;height:5.5pt;z-index:251826176;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24" w:lineRule="exact"/>
                    <w:rPr>
                      <w:rFonts w:ascii="Bookman Old Style" w:hAnsi="Bookman Old Style" w:cs="Bookman Old Style"/>
                      <w:i/>
                      <w:iCs/>
                      <w:sz w:val="14"/>
                      <w:szCs w:val="14"/>
                    </w:rPr>
                  </w:pPr>
                  <w:r>
                    <w:rPr>
                      <w:rFonts w:ascii="Bookman Old Style" w:hAnsi="Bookman Old Style" w:cs="Bookman Old Style"/>
                      <w:i/>
                      <w:iCs/>
                      <w:sz w:val="14"/>
                      <w:szCs w:val="14"/>
                    </w:rPr>
                    <w:t>N</w:t>
                  </w:r>
                </w:p>
              </w:txbxContent>
            </v:textbox>
            <w10:wrap type="square" anchorx="page" anchory="page"/>
          </v:shape>
        </w:pict>
      </w:r>
      <w:r>
        <w:rPr>
          <w:noProof/>
        </w:rPr>
        <w:pict>
          <v:shape id="_x0000_s1584" type="#_x0000_t202" style="position:absolute;margin-left:479.3pt;margin-top:341.3pt;width:63.1pt;height:8.15pt;z-index:251827200;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92" w:lineRule="auto"/>
                    <w:rPr>
                      <w:rFonts w:ascii="Garamond" w:hAnsi="Garamond" w:cs="Garamond"/>
                      <w:sz w:val="17"/>
                      <w:szCs w:val="17"/>
                    </w:rPr>
                  </w:pPr>
                  <w:r>
                    <w:rPr>
                      <w:sz w:val="16"/>
                      <w:szCs w:val="16"/>
                    </w:rPr>
                    <w:t xml:space="preserve">Pl. </w:t>
                  </w:r>
                  <w:r>
                    <w:rPr>
                      <w:rFonts w:ascii="Garamond" w:hAnsi="Garamond" w:cs="Garamond"/>
                      <w:sz w:val="17"/>
                      <w:szCs w:val="17"/>
                    </w:rPr>
                    <w:t>no. 49a. Tipasa</w:t>
                  </w:r>
                </w:p>
              </w:txbxContent>
            </v:textbox>
            <w10:wrap type="square" anchorx="page" anchory="page"/>
          </v:shape>
        </w:pict>
      </w:r>
      <w:r>
        <w:rPr>
          <w:noProof/>
        </w:rPr>
        <w:pict>
          <v:shape id="_x0000_s1585" type="#_x0000_t202" style="position:absolute;margin-left:95.8pt;margin-top:15.1pt;width:325.65pt;height:537.6pt;z-index:25182822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right="72"/>
                    <w:rPr>
                      <w:spacing w:val="2"/>
                      <w:sz w:val="19"/>
                      <w:szCs w:val="19"/>
                    </w:rPr>
                  </w:pPr>
                  <w:r>
                    <w:rPr>
                      <w:spacing w:val="3"/>
                      <w:sz w:val="19"/>
                      <w:szCs w:val="19"/>
                    </w:rPr>
                    <w:t xml:space="preserve">de wisselvalligheden van de felle kerkelijke strijd, die geregeld te Timgad is </w:t>
                  </w:r>
                  <w:r>
                    <w:rPr>
                      <w:spacing w:val="2"/>
                      <w:sz w:val="19"/>
                      <w:szCs w:val="19"/>
                    </w:rPr>
                    <w:t>opgelaaid.</w:t>
                  </w:r>
                  <w:r>
                    <w:rPr>
                      <w:rFonts w:ascii="Bookman Old Style" w:hAnsi="Bookman Old Style" w:cs="Bookman Old Style"/>
                      <w:spacing w:val="2"/>
                      <w:sz w:val="11"/>
                      <w:szCs w:val="11"/>
                      <w:vertAlign w:val="superscript"/>
                    </w:rPr>
                    <w:t>76</w:t>
                  </w:r>
                </w:p>
                <w:p w:rsidR="00853FB1" w:rsidRDefault="00853FB1">
                  <w:pPr>
                    <w:spacing w:before="504" w:line="199" w:lineRule="auto"/>
                    <w:ind w:right="72"/>
                    <w:rPr>
                      <w:sz w:val="19"/>
                      <w:szCs w:val="19"/>
                    </w:rPr>
                  </w:pPr>
                  <w:r>
                    <w:rPr>
                      <w:sz w:val="19"/>
                      <w:szCs w:val="19"/>
                    </w:rPr>
                    <w:t>Alg. No. 30. Tipasa</w:t>
                  </w:r>
                </w:p>
                <w:p w:rsidR="00853FB1" w:rsidRDefault="00853FB1">
                  <w:pPr>
                    <w:spacing w:before="288"/>
                    <w:ind w:right="72" w:firstLine="288"/>
                    <w:jc w:val="both"/>
                    <w:rPr>
                      <w:spacing w:val="3"/>
                      <w:sz w:val="19"/>
                      <w:szCs w:val="19"/>
                    </w:rPr>
                  </w:pPr>
                  <w:r>
                    <w:rPr>
                      <w:sz w:val="19"/>
                      <w:szCs w:val="19"/>
                    </w:rPr>
                    <w:t xml:space="preserve">Aan de kust van Algerië, een 70 km. ten Westen van Algiers, vond men in de </w:t>
                  </w:r>
                  <w:r>
                    <w:rPr>
                      <w:spacing w:val="3"/>
                      <w:sz w:val="19"/>
                      <w:szCs w:val="19"/>
                    </w:rPr>
                    <w:t xml:space="preserve">ruïnes van het antieke Tipasa verschillende oudchristelijke basilieken, w.o. één, </w:t>
                  </w:r>
                  <w:r>
                    <w:rPr>
                      <w:spacing w:val="6"/>
                      <w:sz w:val="19"/>
                      <w:szCs w:val="19"/>
                    </w:rPr>
                    <w:t xml:space="preserve">die bijzonder groot was en die in het bezit bleek te zijn van een baptisterium (zie plattegr. no. 49a, b). De ruïnes, gelegen in het nationale park Tremaux, sluiten aan bij de westkant van het moderne stadje Tipasa. De hier bedoelde </w:t>
                  </w:r>
                  <w:r>
                    <w:rPr>
                      <w:spacing w:val="7"/>
                      <w:sz w:val="19"/>
                      <w:szCs w:val="19"/>
                    </w:rPr>
                    <w:t xml:space="preserve">grote basiliek treft men aan op ± 200 m. ten Noorden van het antieke theater </w:t>
                  </w:r>
                  <w:r>
                    <w:rPr>
                      <w:spacing w:val="12"/>
                      <w:sz w:val="19"/>
                      <w:szCs w:val="19"/>
                    </w:rPr>
                    <w:t xml:space="preserve">en een 150 m. ten Oosten van de herinneringskerk van de voorganger </w:t>
                  </w:r>
                  <w:r>
                    <w:rPr>
                      <w:spacing w:val="6"/>
                      <w:sz w:val="19"/>
                      <w:szCs w:val="19"/>
                    </w:rPr>
                    <w:t xml:space="preserve">Alexander, nog juist binnen de Romeinse muur. Men bouwde haar op de top </w:t>
                  </w:r>
                  <w:r>
                    <w:rPr>
                      <w:spacing w:val="4"/>
                      <w:sz w:val="19"/>
                      <w:szCs w:val="19"/>
                    </w:rPr>
                    <w:t xml:space="preserve">van de westelijke heuvel van de stad, de Ras el Knissia (Kaap van de Kerk). Zij </w:t>
                  </w:r>
                  <w:r>
                    <w:rPr>
                      <w:sz w:val="19"/>
                      <w:szCs w:val="19"/>
                    </w:rPr>
                    <w:t xml:space="preserve">is direct aan zee gelegen en een deel van de bijgebouwen aan de Noordzijde, de </w:t>
                  </w:r>
                  <w:r>
                    <w:rPr>
                      <w:spacing w:val="3"/>
                      <w:sz w:val="19"/>
                      <w:szCs w:val="19"/>
                    </w:rPr>
                    <w:t xml:space="preserve">onmiddellijke omgeving van het baptisterium, is zelfs in zee gestort. Gelukkig </w:t>
                  </w:r>
                  <w:r>
                    <w:rPr>
                      <w:spacing w:val="4"/>
                      <w:sz w:val="19"/>
                      <w:szCs w:val="19"/>
                    </w:rPr>
                    <w:t xml:space="preserve">bleef het baptisterium zelf gespaard. De grote basiliek zelf heeft een lengte van </w:t>
                  </w:r>
                  <w:r>
                    <w:rPr>
                      <w:spacing w:val="7"/>
                      <w:sz w:val="19"/>
                      <w:szCs w:val="19"/>
                    </w:rPr>
                    <w:t xml:space="preserve">52 m. en een breedte, die varieert van 42 tot 47 m. Haar ingang is aan de </w:t>
                  </w:r>
                  <w:r>
                    <w:rPr>
                      <w:spacing w:val="2"/>
                      <w:sz w:val="19"/>
                      <w:szCs w:val="19"/>
                    </w:rPr>
                    <w:t xml:space="preserve">Westzijde, haar apsis is naar het Oosten gericht. Zij bevatte aanvankelijk zeven, </w:t>
                  </w:r>
                  <w:r>
                    <w:rPr>
                      <w:spacing w:val="3"/>
                      <w:sz w:val="19"/>
                      <w:szCs w:val="19"/>
                    </w:rPr>
                    <w:t>later zelfs negen schepen, die door pilaren van elkander gescheiden zijn. Het onderzoek van basiliek en bijgebouwen is tegen het einde van de vorige eeuw vooral verricht door S. Gsell en P. Gavault.</w:t>
                  </w:r>
                </w:p>
                <w:p w:rsidR="00853FB1" w:rsidRDefault="00853FB1">
                  <w:pPr>
                    <w:spacing w:before="360"/>
                    <w:ind w:right="72" w:firstLine="288"/>
                    <w:jc w:val="both"/>
                    <w:rPr>
                      <w:spacing w:val="3"/>
                      <w:sz w:val="19"/>
                      <w:szCs w:val="19"/>
                    </w:rPr>
                  </w:pPr>
                  <w:r>
                    <w:rPr>
                      <w:spacing w:val="2"/>
                      <w:sz w:val="19"/>
                      <w:szCs w:val="19"/>
                    </w:rPr>
                    <w:t xml:space="preserve">Op onze plattegrond (no. 49a) kan men duidelijk verschillende vertrekken </w:t>
                  </w:r>
                  <w:r>
                    <w:rPr>
                      <w:spacing w:val="7"/>
                      <w:sz w:val="19"/>
                      <w:szCs w:val="19"/>
                    </w:rPr>
                    <w:t xml:space="preserve">onderscheiden, die aan zee gelegen zijn en die de Noordzijde van de grote </w:t>
                  </w:r>
                  <w:r>
                    <w:rPr>
                      <w:spacing w:val="3"/>
                      <w:sz w:val="19"/>
                      <w:szCs w:val="19"/>
                    </w:rPr>
                    <w:t xml:space="preserve">basiliek begrenzen. Het bleek, dat vertrekken als G, H en I bestemd waren voor </w:t>
                  </w:r>
                  <w:r>
                    <w:rPr>
                      <w:spacing w:val="1"/>
                      <w:sz w:val="19"/>
                      <w:szCs w:val="19"/>
                    </w:rPr>
                    <w:t xml:space="preserve">het nemen van baden. De dopelingen konden zich hier reinigen, vei&amp; ze in het </w:t>
                  </w:r>
                  <w:r>
                    <w:rPr>
                      <w:spacing w:val="5"/>
                      <w:sz w:val="19"/>
                      <w:szCs w:val="19"/>
                    </w:rPr>
                    <w:t xml:space="preserve">nabijgelegen doopvertrek het sacrament ontvingen. In </w:t>
                  </w:r>
                  <w:r>
                    <w:rPr>
                      <w:rFonts w:ascii="Bookman Old Style" w:hAnsi="Bookman Old Style" w:cs="Bookman Old Style"/>
                      <w:spacing w:val="5"/>
                      <w:sz w:val="16"/>
                      <w:szCs w:val="16"/>
                    </w:rPr>
                    <w:t xml:space="preserve">I </w:t>
                  </w:r>
                  <w:r>
                    <w:rPr>
                      <w:spacing w:val="5"/>
                      <w:sz w:val="19"/>
                      <w:szCs w:val="19"/>
                    </w:rPr>
                    <w:t xml:space="preserve">waren sporen (K) van een bassin, dat gecementeerd moet zijn geweest. Dit vertrek, evenals G en H, </w:t>
                  </w:r>
                  <w:r>
                    <w:rPr>
                      <w:spacing w:val="2"/>
                      <w:sz w:val="19"/>
                      <w:szCs w:val="19"/>
                    </w:rPr>
                    <w:t xml:space="preserve">kon verwarmd worden. Onder de vloer, die gemaakt is van grote bakstenen, van </w:t>
                  </w:r>
                  <w:r>
                    <w:rPr>
                      <w:spacing w:val="4"/>
                      <w:sz w:val="19"/>
                      <w:szCs w:val="19"/>
                    </w:rPr>
                    <w:t xml:space="preserve">0,60 m. elke zijde en van 0,06 m. dikte, bevond zich namelijk een sousterrain. </w:t>
                  </w:r>
                  <w:r>
                    <w:rPr>
                      <w:spacing w:val="3"/>
                      <w:sz w:val="19"/>
                      <w:szCs w:val="19"/>
                    </w:rPr>
                    <w:t xml:space="preserve">Hier steunden talrijke kleine pijlers van bakstenen, symmetrisch aangebracht en </w:t>
                  </w:r>
                  <w:r>
                    <w:rPr>
                      <w:spacing w:val="8"/>
                      <w:sz w:val="19"/>
                      <w:szCs w:val="19"/>
                    </w:rPr>
                    <w:t xml:space="preserve">tot 1,05 m. hoog, de vloer. Van hieruit verspreidde zich hete damp in de bovengelegen kamers door middel van rechthoekige of hoefijzervormige </w:t>
                  </w:r>
                  <w:r>
                    <w:rPr>
                      <w:spacing w:val="5"/>
                      <w:sz w:val="19"/>
                      <w:szCs w:val="19"/>
                    </w:rPr>
                    <w:t xml:space="preserve">openingen in de muur. In kamer G was de vloer bedekt met een laag mortel, in </w:t>
                  </w:r>
                  <w:r>
                    <w:rPr>
                      <w:spacing w:val="12"/>
                      <w:sz w:val="19"/>
                      <w:szCs w:val="19"/>
                    </w:rPr>
                    <w:t xml:space="preserve">H en I met mozaiek. Het mozaiek in H was tamelijk grof en bezat een </w:t>
                  </w:r>
                  <w:r>
                    <w:rPr>
                      <w:spacing w:val="1"/>
                      <w:sz w:val="19"/>
                      <w:szCs w:val="19"/>
                    </w:rPr>
                    <w:t xml:space="preserve">decoratie van Maltezer kruisen, omringd door spitse bladeren, alles gekleurd in , </w:t>
                  </w:r>
                  <w:r>
                    <w:rPr>
                      <w:spacing w:val="9"/>
                      <w:sz w:val="19"/>
                      <w:szCs w:val="19"/>
                    </w:rPr>
                    <w:t xml:space="preserve">blauw, rood, geel en groen op witte ondergrond. Dat in I vertoonde een </w:t>
                  </w:r>
                  <w:r>
                    <w:rPr>
                      <w:spacing w:val="2"/>
                      <w:sz w:val="19"/>
                      <w:szCs w:val="19"/>
                    </w:rPr>
                    <w:t xml:space="preserve">inscriptie in een lijst van bladeren. Alle drie vertrekken waren gewelfd, waarbij </w:t>
                  </w:r>
                  <w:r>
                    <w:rPr>
                      <w:spacing w:val="3"/>
                      <w:sz w:val="19"/>
                      <w:szCs w:val="19"/>
                    </w:rPr>
                    <w:t>kleine pijpen de bewapening vormden.</w:t>
                  </w:r>
                </w:p>
                <w:p w:rsidR="00853FB1" w:rsidRDefault="00853FB1">
                  <w:pPr>
                    <w:spacing w:before="396" w:after="72"/>
                    <w:ind w:right="72" w:firstLine="288"/>
                    <w:jc w:val="both"/>
                    <w:rPr>
                      <w:rFonts w:ascii="Bookman Old Style" w:hAnsi="Bookman Old Style" w:cs="Bookman Old Style"/>
                      <w:spacing w:val="1"/>
                      <w:sz w:val="16"/>
                      <w:szCs w:val="16"/>
                    </w:rPr>
                  </w:pPr>
                  <w:r>
                    <w:rPr>
                      <w:spacing w:val="3"/>
                      <w:sz w:val="19"/>
                      <w:szCs w:val="19"/>
                    </w:rPr>
                    <w:t xml:space="preserve">Terwijl weinig te melden valt van de vertrekken E (geplaveid met mortel) en </w:t>
                  </w:r>
                  <w:r>
                    <w:rPr>
                      <w:spacing w:val="2"/>
                      <w:sz w:val="19"/>
                      <w:szCs w:val="19"/>
                    </w:rPr>
                    <w:t xml:space="preserve">F, die bijna geheel verwoest zijn, is nog wel iets mee te delen over C en I). I le( </w:t>
                  </w:r>
                  <w:r>
                    <w:rPr>
                      <w:spacing w:val="4"/>
                      <w:sz w:val="19"/>
                      <w:szCs w:val="19"/>
                    </w:rPr>
                    <w:t xml:space="preserve">vertrek C vormde de vestibule van het baptisterium. Dat blijkt ook duidelijk uit </w:t>
                  </w:r>
                  <w:r>
                    <w:rPr>
                      <w:spacing w:val="2"/>
                      <w:sz w:val="19"/>
                      <w:szCs w:val="19"/>
                    </w:rPr>
                    <w:t xml:space="preserve">de inscriptie, waarmee de mozaiekvloer was gesierd: "Si quis ut vivat  quaei it </w:t>
                  </w:r>
                  <w:r>
                    <w:rPr>
                      <w:spacing w:val="1"/>
                      <w:sz w:val="19"/>
                      <w:szCs w:val="19"/>
                    </w:rPr>
                    <w:t xml:space="preserve">addiscere semper, Hic lavetur aqua et videat caelest </w:t>
                  </w:r>
                  <w:r>
                    <w:rPr>
                      <w:rFonts w:ascii="Bookman Old Style" w:hAnsi="Bookman Old Style" w:cs="Bookman Old Style"/>
                      <w:spacing w:val="1"/>
                      <w:sz w:val="16"/>
                      <w:szCs w:val="16"/>
                    </w:rPr>
                    <w:t xml:space="preserve">1 ia regna 1". Men lot] deze </w:t>
                  </w:r>
                </w:p>
              </w:txbxContent>
            </v:textbox>
            <w10:wrap type="square" anchorx="page" anchory="page"/>
          </v:shape>
        </w:pict>
      </w:r>
      <w:r>
        <w:rPr>
          <w:noProof/>
        </w:rPr>
        <w:pict>
          <v:shape id="_x0000_s1586" type="#_x0000_t202" style="position:absolute;margin-left:477.5pt;margin-top:356.4pt;width:325.65pt;height:196.3pt;z-index:25182924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72" w:line="232" w:lineRule="exact"/>
                    <w:ind w:right="144"/>
                    <w:jc w:val="both"/>
                    <w:rPr>
                      <w:spacing w:val="2"/>
                      <w:sz w:val="19"/>
                      <w:szCs w:val="19"/>
                    </w:rPr>
                  </w:pPr>
                  <w:r>
                    <w:rPr>
                      <w:spacing w:val="4"/>
                      <w:sz w:val="19"/>
                      <w:szCs w:val="19"/>
                    </w:rPr>
                    <w:t xml:space="preserve">spreuk, die de binnentredende doopcandidaten mocht bemoedigen, als volgt </w:t>
                  </w:r>
                  <w:r>
                    <w:rPr>
                      <w:spacing w:val="3"/>
                      <w:sz w:val="19"/>
                      <w:szCs w:val="19"/>
                    </w:rPr>
                    <w:t xml:space="preserve">vertalen: "Wanneer iemand verlangt te leren om voor altijd te leven, Wasse hij </w:t>
                  </w:r>
                  <w:r>
                    <w:rPr>
                      <w:spacing w:val="5"/>
                      <w:sz w:val="19"/>
                      <w:szCs w:val="19"/>
                    </w:rPr>
                    <w:t xml:space="preserve">zich hier met water en aanschouwe het rijk van de hemel." (sommigen vullen </w:t>
                  </w:r>
                  <w:r>
                    <w:rPr>
                      <w:spacing w:val="3"/>
                      <w:sz w:val="19"/>
                      <w:szCs w:val="19"/>
                    </w:rPr>
                    <w:t xml:space="preserve">liet slot van de spreuk niet aan met "regna" of "rijk", maar met "dona" d.w.z. </w:t>
                  </w:r>
                  <w:r>
                    <w:rPr>
                      <w:sz w:val="19"/>
                      <w:szCs w:val="19"/>
                    </w:rPr>
                    <w:t xml:space="preserve">"gaven"). De inscriptie is in een lijst van bladeren gevat, terwijl vier duiven zijn </w:t>
                  </w:r>
                  <w:r>
                    <w:rPr>
                      <w:spacing w:val="2"/>
                      <w:sz w:val="19"/>
                      <w:szCs w:val="19"/>
                    </w:rPr>
                    <w:t xml:space="preserve">afgebeeld </w:t>
                  </w:r>
                  <w:hyperlink r:id="rId70" w:history="1">
                    <w:r>
                      <w:rPr>
                        <w:color w:val="0000FF"/>
                        <w:spacing w:val="2"/>
                        <w:sz w:val="19"/>
                        <w:szCs w:val="19"/>
                        <w:u w:val="single"/>
                      </w:rPr>
                      <w:t>op.de</w:t>
                    </w:r>
                  </w:hyperlink>
                  <w:r>
                    <w:rPr>
                      <w:spacing w:val="2"/>
                      <w:sz w:val="19"/>
                      <w:szCs w:val="19"/>
                    </w:rPr>
                    <w:t xml:space="preserve"> hoeken: een bekende aanduiding van de gelovigen.</w:t>
                  </w:r>
                </w:p>
                <w:p w:rsidR="00853FB1" w:rsidRDefault="00853FB1">
                  <w:pPr>
                    <w:spacing w:line="231" w:lineRule="exact"/>
                    <w:ind w:right="144" w:firstLine="216"/>
                    <w:jc w:val="both"/>
                    <w:rPr>
                      <w:spacing w:val="2"/>
                      <w:sz w:val="19"/>
                      <w:szCs w:val="19"/>
                    </w:rPr>
                  </w:pPr>
                  <w:r>
                    <w:rPr>
                      <w:spacing w:val="8"/>
                      <w:sz w:val="19"/>
                      <w:szCs w:val="19"/>
                    </w:rPr>
                    <w:t xml:space="preserve">De vestibule C leidde naar de gang D. Deze is eveneens met mozaïek </w:t>
                  </w:r>
                  <w:r>
                    <w:rPr>
                      <w:spacing w:val="1"/>
                      <w:sz w:val="19"/>
                      <w:szCs w:val="19"/>
                    </w:rPr>
                    <w:t>geplaveid, waarin men verschillende voorstellingen opmerkte. Allereerst aan</w:t>
                  </w:r>
                  <w:r>
                    <w:rPr>
                      <w:spacing w:val="1"/>
                      <w:sz w:val="19"/>
                      <w:szCs w:val="19"/>
                    </w:rPr>
                    <w:softHyphen/>
                  </w:r>
                  <w:r>
                    <w:rPr>
                      <w:spacing w:val="2"/>
                      <w:sz w:val="19"/>
                      <w:szCs w:val="19"/>
                    </w:rPr>
                    <w:t xml:space="preserve">schouwde men vogels: een haan, een eend, patrijzen en flamingo's, die omringd </w:t>
                  </w:r>
                  <w:r>
                    <w:rPr>
                      <w:spacing w:val="1"/>
                      <w:sz w:val="19"/>
                      <w:szCs w:val="19"/>
                    </w:rPr>
                    <w:t xml:space="preserve">zijn door takken met vruchten: peren, sinaasappels en misschien granaatappels. </w:t>
                  </w:r>
                  <w:r>
                    <w:rPr>
                      <w:spacing w:val="3"/>
                      <w:sz w:val="19"/>
                      <w:szCs w:val="19"/>
                    </w:rPr>
                    <w:t xml:space="preserve">Verder waren hier vissen, zeekreeften en schelpdieren afgebeeld. Men zal hier </w:t>
                  </w:r>
                  <w:r>
                    <w:rPr>
                      <w:rFonts w:ascii="Bookman Old Style" w:hAnsi="Bookman Old Style" w:cs="Bookman Old Style"/>
                      <w:spacing w:val="5"/>
                      <w:sz w:val="16"/>
                      <w:szCs w:val="16"/>
                    </w:rPr>
                    <w:t xml:space="preserve">wel te </w:t>
                  </w:r>
                  <w:r>
                    <w:rPr>
                      <w:spacing w:val="5"/>
                      <w:sz w:val="19"/>
                      <w:szCs w:val="19"/>
                    </w:rPr>
                    <w:t xml:space="preserve">maken hebben met klassieke decoratie-onderwerpen, zoals ook in het </w:t>
                  </w:r>
                  <w:r>
                    <w:rPr>
                      <w:spacing w:val="2"/>
                      <w:sz w:val="19"/>
                      <w:szCs w:val="19"/>
                    </w:rPr>
                    <w:t>inoza ie k van particuliere villa's uit de Romeinse tijd worden aangetroffen.</w:t>
                  </w:r>
                </w:p>
                <w:p w:rsidR="00853FB1" w:rsidRDefault="00853FB1">
                  <w:pPr>
                    <w:spacing w:line="157" w:lineRule="exact"/>
                    <w:ind w:right="144" w:firstLine="216"/>
                    <w:jc w:val="both"/>
                    <w:rPr>
                      <w:spacing w:val="2026"/>
                      <w:sz w:val="19"/>
                      <w:szCs w:val="19"/>
                    </w:rPr>
                  </w:pPr>
                  <w:r>
                    <w:rPr>
                      <w:spacing w:val="5"/>
                      <w:sz w:val="19"/>
                      <w:szCs w:val="19"/>
                    </w:rPr>
                    <w:t xml:space="preserve">;ing uien in gang D oudtijds linksaf, dus naar het Noorden, dan vond men </w:t>
                  </w:r>
                  <w:r>
                    <w:rPr>
                      <w:spacing w:val="2026"/>
                      <w:sz w:val="19"/>
                      <w:szCs w:val="19"/>
                    </w:rPr>
                    <w:t>aan</w:t>
                  </w:r>
                </w:p>
                <w:p w:rsidR="00853FB1" w:rsidRDefault="00853FB1">
                  <w:pPr>
                    <w:spacing w:after="180" w:line="174" w:lineRule="exact"/>
                    <w:ind w:right="144" w:firstLine="360"/>
                    <w:jc w:val="both"/>
                    <w:rPr>
                      <w:spacing w:val="6"/>
                      <w:sz w:val="19"/>
                      <w:szCs w:val="19"/>
                    </w:rPr>
                  </w:pPr>
                  <w:r>
                    <w:rPr>
                      <w:spacing w:val="6"/>
                      <w:sz w:val="19"/>
                      <w:szCs w:val="19"/>
                    </w:rPr>
                    <w:t>liet einde een apsis. Wendde men zich echter naar rechts, dan kon men door een kleine deur ( klein, omdat men nederig tot het sacrament van Gods</w:t>
                  </w:r>
                </w:p>
              </w:txbxContent>
            </v:textbox>
            <w10:wrap type="square" anchorx="page" anchory="page"/>
          </v:shape>
        </w:pict>
      </w:r>
      <w:r>
        <w:rPr>
          <w:noProof/>
        </w:rPr>
        <w:pict>
          <v:shape id="_x0000_s1587" type="#_x0000_t202" style="position:absolute;margin-left:783.6pt;margin-top:567.35pt;width:13.2pt;height:6.95pt;z-index:25183027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60" w:lineRule="exact"/>
                    <w:rPr>
                      <w:rFonts w:ascii="Bookman Old Style" w:hAnsi="Bookman Old Style" w:cs="Bookman Old Style"/>
                      <w:spacing w:val="-26"/>
                      <w:sz w:val="16"/>
                      <w:szCs w:val="16"/>
                    </w:rPr>
                  </w:pPr>
                  <w:r>
                    <w:rPr>
                      <w:rFonts w:ascii="Bookman Old Style" w:hAnsi="Bookman Old Style" w:cs="Bookman Old Style"/>
                      <w:spacing w:val="-26"/>
                      <w:sz w:val="16"/>
                      <w:szCs w:val="16"/>
                    </w:rPr>
                    <w:t>1 29</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0" w:right="0" w:bottom="99" w:left="1657" w:header="708" w:footer="708" w:gutter="0"/>
          <w:cols w:space="708"/>
          <w:noEndnote/>
        </w:sectPr>
      </w:pPr>
    </w:p>
    <w:p w:rsidR="00853FB1" w:rsidRDefault="00A80695">
      <w:r>
        <w:rPr>
          <w:noProof/>
        </w:rPr>
        <w:pict>
          <v:shape id="_x0000_s1588" type="#_x0000_t202" style="position:absolute;margin-left:96pt;margin-top:10.1pt;width:322.3pt;height:540.95pt;z-index:25183129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spacing w:before="72"/>
                    <w:ind w:right="0" w:firstLine="0"/>
                    <w:rPr>
                      <w:rStyle w:val="CharacterStyle7"/>
                      <w:spacing w:val="3"/>
                    </w:rPr>
                  </w:pPr>
                  <w:r>
                    <w:rPr>
                      <w:rStyle w:val="CharacterStyle7"/>
                      <w:spacing w:val="5"/>
                    </w:rPr>
                    <w:t xml:space="preserve">genade dient toe te treden!) het eigenlijk gezegde baptisterium binnengaan. </w:t>
                  </w:r>
                  <w:r>
                    <w:rPr>
                      <w:rStyle w:val="CharacterStyle7"/>
                      <w:spacing w:val="1"/>
                    </w:rPr>
                    <w:t xml:space="preserve">Opmerkelijk is de hoogte van de drempel, nl. 0,40 m.: de toegang werd niet te </w:t>
                  </w:r>
                  <w:r>
                    <w:rPr>
                      <w:rStyle w:val="CharacterStyle7"/>
                      <w:spacing w:val="5"/>
                    </w:rPr>
                    <w:t xml:space="preserve">gemakkelijk gemaakt! Het doopvertrek is vrijwel vierkant, elke zijde heeft </w:t>
                  </w:r>
                  <w:r>
                    <w:rPr>
                      <w:rStyle w:val="CharacterStyle7"/>
                      <w:spacing w:val="7"/>
                    </w:rPr>
                    <w:t xml:space="preserve">practisch een lengte van 6,50 m. Alleen aan de zuidoostelijke hoek is een </w:t>
                  </w:r>
                  <w:r>
                    <w:rPr>
                      <w:rStyle w:val="CharacterStyle7"/>
                      <w:spacing w:val="5"/>
                    </w:rPr>
                    <w:t xml:space="preserve">onregelmatigheid: de apsis van de later gebouwde kapel A is hier enigszins </w:t>
                  </w:r>
                  <w:r>
                    <w:rPr>
                      <w:rStyle w:val="CharacterStyle7"/>
                      <w:spacing w:val="3"/>
                    </w:rPr>
                    <w:t xml:space="preserve">binnengedrongen. De vloer is bijna geheel bedekt met bijzonder rijk mozaiek in </w:t>
                  </w:r>
                  <w:r>
                    <w:rPr>
                      <w:rStyle w:val="CharacterStyle7"/>
                      <w:spacing w:val="4"/>
                    </w:rPr>
                    <w:t xml:space="preserve">vele kleuren: blauw, rood, groen, violet en geel op witte ondergrond. De rand </w:t>
                  </w:r>
                  <w:r>
                    <w:rPr>
                      <w:rStyle w:val="CharacterStyle7"/>
                      <w:spacing w:val="3"/>
                    </w:rPr>
                    <w:t xml:space="preserve">wordt gevormd door een lijst van lotosbloemen, beurtelings rechtopstaand en liggend. Binnenin waren linten met veel krullen aangebracht, waarvan slechts </w:t>
                  </w:r>
                  <w:r>
                    <w:rPr>
                      <w:rStyle w:val="CharacterStyle7"/>
                      <w:spacing w:val="8"/>
                    </w:rPr>
                    <w:t xml:space="preserve">enkele resten zijn overgebleven. Het geheel moet wel een indruk hebben </w:t>
                  </w:r>
                  <w:r>
                    <w:rPr>
                      <w:rStyle w:val="CharacterStyle7"/>
                      <w:spacing w:val="3"/>
                    </w:rPr>
                    <w:t xml:space="preserve">gegeven van de weelde van het leven, ons door Christus verworven en door de </w:t>
                  </w:r>
                  <w:r>
                    <w:rPr>
                      <w:rStyle w:val="CharacterStyle7"/>
                      <w:spacing w:val="2"/>
                    </w:rPr>
                    <w:t xml:space="preserve">Doop gegarandeerd. De lotosbloemen konden een denkbeeld schenken van de </w:t>
                  </w:r>
                  <w:r>
                    <w:rPr>
                      <w:rStyle w:val="CharacterStyle7"/>
                      <w:spacing w:val="3"/>
                    </w:rPr>
                    <w:t>heerlijkheid van het leven, dat opbloeit uit het water van de Doop.</w:t>
                  </w:r>
                </w:p>
                <w:p w:rsidR="00853FB1" w:rsidRDefault="00853FB1">
                  <w:pPr>
                    <w:pStyle w:val="Style3"/>
                    <w:kinsoku w:val="0"/>
                    <w:autoSpaceDE/>
                    <w:autoSpaceDN/>
                    <w:spacing w:before="252"/>
                    <w:ind w:right="0"/>
                    <w:rPr>
                      <w:rStyle w:val="CharacterStyle7"/>
                      <w:spacing w:val="2"/>
                    </w:rPr>
                  </w:pPr>
                  <w:r>
                    <w:rPr>
                      <w:rStyle w:val="CharacterStyle7"/>
                      <w:spacing w:val="4"/>
                    </w:rPr>
                    <w:t xml:space="preserve">Het mozaiek wordt aan de Noordwestzijde onderbroken door een inscriptie, die vrijwel onleesbaar is geworden. Zij bestaat uit letters van 0,15 m. hoogte en </w:t>
                  </w:r>
                  <w:r>
                    <w:rPr>
                      <w:rStyle w:val="CharacterStyle7"/>
                      <w:spacing w:val="5"/>
                    </w:rPr>
                    <w:t xml:space="preserve">is aangebracht op blokjes mozaiek van blauwe kleur. Zij heeft een metrische </w:t>
                  </w:r>
                  <w:r>
                    <w:rPr>
                      <w:rStyle w:val="CharacterStyle7"/>
                      <w:spacing w:val="3"/>
                    </w:rPr>
                    <w:t xml:space="preserve">vorm en zal dus een gedicht hebben gevormd, dat klaarblijkelijk betrekking had </w:t>
                  </w:r>
                  <w:r>
                    <w:rPr>
                      <w:rStyle w:val="CharacterStyle7"/>
                      <w:spacing w:val="7"/>
                    </w:rPr>
                    <w:t xml:space="preserve">op de Doop. Het is niet duidelijk, waarvoor de kleine stenen trede, 0,08 m. </w:t>
                  </w:r>
                  <w:r>
                    <w:rPr>
                      <w:rStyle w:val="CharacterStyle7"/>
                      <w:spacing w:val="4"/>
                    </w:rPr>
                    <w:t>hoog, heeft gediend, die vóór de inscriptie wordt aangetroffen. In de noord</w:t>
                  </w:r>
                  <w:r>
                    <w:rPr>
                      <w:rStyle w:val="CharacterStyle7"/>
                      <w:spacing w:val="4"/>
                    </w:rPr>
                    <w:softHyphen/>
                  </w:r>
                  <w:r>
                    <w:rPr>
                      <w:rStyle w:val="CharacterStyle7"/>
                      <w:spacing w:val="8"/>
                    </w:rPr>
                    <w:t xml:space="preserve">oostelijke hoek van het vertrek vond men de stenen basis, 0,27 m. hoog en </w:t>
                  </w:r>
                  <w:r>
                    <w:rPr>
                      <w:rStyle w:val="CharacterStyle7"/>
                      <w:spacing w:val="2"/>
                    </w:rPr>
                    <w:t xml:space="preserve">0,51 m. breed, van een zuil. De schacht daarvan, van wit marmer, werd in drie </w:t>
                  </w:r>
                  <w:r>
                    <w:rPr>
                      <w:rStyle w:val="CharacterStyle7"/>
                      <w:spacing w:val="7"/>
                    </w:rPr>
                    <w:t xml:space="preserve">stukken teruggevonden en was 2,80 m. hoog. Een Corinthisch kapiteel van </w:t>
                  </w:r>
                  <w:r>
                    <w:rPr>
                      <w:rStyle w:val="CharacterStyle7"/>
                      <w:spacing w:val="6"/>
                    </w:rPr>
                    <w:t xml:space="preserve">steen zal hierbij hebben behoord. Wellicht vormde deze zuil met een tweede </w:t>
                  </w:r>
                  <w:r>
                    <w:rPr>
                      <w:rStyle w:val="CharacterStyle7"/>
                      <w:spacing w:val="2"/>
                    </w:rPr>
                    <w:t xml:space="preserve">een ruime doorgang aan de Oostzijde, waar kamer E ligt. Ik waag de gissing, dat </w:t>
                  </w:r>
                  <w:r>
                    <w:rPr>
                      <w:rStyle w:val="CharacterStyle7"/>
                      <w:spacing w:val="6"/>
                    </w:rPr>
                    <w:t xml:space="preserve">de gedoopten door deze ruime uitgang, geflankeerd door zuilen, even wit als </w:t>
                  </w:r>
                  <w:r>
                    <w:rPr>
                      <w:rStyle w:val="CharacterStyle7"/>
                      <w:spacing w:val="5"/>
                    </w:rPr>
                    <w:t xml:space="preserve">hun doopkleed, het baptisterium mochten verlaten: nu gemerkt als lammeren, </w:t>
                  </w:r>
                  <w:r>
                    <w:rPr>
                      <w:rStyle w:val="CharacterStyle7"/>
                      <w:spacing w:val="2"/>
                    </w:rPr>
                    <w:t>die door de Goede Herder naar de ruimte van Zijn weide werden geleid.</w:t>
                  </w:r>
                </w:p>
                <w:p w:rsidR="00853FB1" w:rsidRDefault="00853FB1">
                  <w:pPr>
                    <w:pStyle w:val="Style3"/>
                    <w:kinsoku w:val="0"/>
                    <w:autoSpaceDE/>
                    <w:autoSpaceDN/>
                    <w:spacing w:before="324"/>
                    <w:ind w:right="0"/>
                    <w:rPr>
                      <w:rStyle w:val="CharacterStyle7"/>
                      <w:spacing w:val="4"/>
                    </w:rPr>
                  </w:pPr>
                  <w:r>
                    <w:rPr>
                      <w:rStyle w:val="CharacterStyle7"/>
                      <w:spacing w:val="7"/>
                    </w:rPr>
                    <w:t xml:space="preserve">Wanneer wij op het bassin toetreden, dat geen sporen van zuilen tot steun </w:t>
                  </w:r>
                  <w:r>
                    <w:rPr>
                      <w:rStyle w:val="CharacterStyle7"/>
                      <w:spacing w:val="6"/>
                    </w:rPr>
                    <w:t xml:space="preserve">van een overdekking vertoont, valt allereerst de ronde vorm op. Zij herinnert </w:t>
                  </w:r>
                  <w:r>
                    <w:rPr>
                      <w:rStyle w:val="CharacterStyle7"/>
                      <w:spacing w:val="7"/>
                    </w:rPr>
                    <w:t xml:space="preserve">ons aan het eeuwige leven, beloofd aan Gods kinderen door de H.Doop. De </w:t>
                  </w:r>
                  <w:r>
                    <w:rPr>
                      <w:rStyle w:val="CharacterStyle7"/>
                      <w:spacing w:val="4"/>
                    </w:rPr>
                    <w:t xml:space="preserve">totale middellijn is 3,40 m. Het bassin steekt 0,50 m. boven de vloer van het </w:t>
                  </w:r>
                  <w:r>
                    <w:rPr>
                      <w:rStyle w:val="CharacterStyle7"/>
                      <w:spacing w:val="11"/>
                    </w:rPr>
                    <w:t xml:space="preserve">vertrek uit met een rand, die een 0,45 m. breed is. Er moet dus aan de </w:t>
                  </w:r>
                  <w:r>
                    <w:rPr>
                      <w:rStyle w:val="CharacterStyle7"/>
                      <w:spacing w:val="-1"/>
                    </w:rPr>
                    <w:t xml:space="preserve">buitenzijde een soort opstap zijn geweest, zowel voor de voorganger als voor de </w:t>
                  </w:r>
                  <w:r>
                    <w:rPr>
                      <w:rStyle w:val="CharacterStyle7"/>
                      <w:spacing w:val="4"/>
                    </w:rPr>
                    <w:t xml:space="preserve">dopelingen. De kuip is van blokken gebouwd, aan de buitenzijde gedekt met </w:t>
                  </w:r>
                  <w:r>
                    <w:rPr>
                      <w:rStyle w:val="CharacterStyle7"/>
                      <w:spacing w:val="8"/>
                    </w:rPr>
                    <w:t xml:space="preserve">marmer, terwijl het binnenste is bekleed met cement. Staande op de rand, </w:t>
                  </w:r>
                  <w:r>
                    <w:rPr>
                      <w:rStyle w:val="CharacterStyle7"/>
                      <w:spacing w:val="7"/>
                    </w:rPr>
                    <w:t>bevond men zich op de eerste trede, waarna twee andere, evenzeer concen</w:t>
                  </w:r>
                  <w:r>
                    <w:rPr>
                      <w:rStyle w:val="CharacterStyle7"/>
                      <w:spacing w:val="7"/>
                    </w:rPr>
                    <w:softHyphen/>
                    <w:t xml:space="preserve">trisch, volgden. Opnieuw is hier dus sprake van drie treden, ter heenwijzing </w:t>
                  </w:r>
                  <w:r>
                    <w:rPr>
                      <w:rStyle w:val="CharacterStyle7"/>
                      <w:spacing w:val="10"/>
                    </w:rPr>
                    <w:t xml:space="preserve">naar de drievoudige Naam, waarin wij worden gedoopt. De totale diepte is </w:t>
                  </w:r>
                  <w:r>
                    <w:rPr>
                      <w:rStyle w:val="CharacterStyle7"/>
                      <w:spacing w:val="4"/>
                    </w:rPr>
                    <w:t xml:space="preserve">1 m., de middellijn van de vloer van het bassin bedraagt 1,30 m. Ook hier kon </w:t>
                  </w:r>
                  <w:r>
                    <w:rPr>
                      <w:rStyle w:val="CharacterStyle7"/>
                      <w:spacing w:val="5"/>
                    </w:rPr>
                    <w:t xml:space="preserve">men dus bij volwassenen geen Doop door onderdompeling verwachten, maar </w:t>
                  </w:r>
                  <w:r>
                    <w:rPr>
                      <w:rStyle w:val="CharacterStyle7"/>
                      <w:spacing w:val="4"/>
                    </w:rPr>
                    <w:t xml:space="preserve">alleen Doop door overgieting. Het bassin zal, gezien de drie treden, uiennier tot </w:t>
                  </w:r>
                  <w:r>
                    <w:rPr>
                      <w:rStyle w:val="CharacterStyle7"/>
                      <w:spacing w:val="5"/>
                    </w:rPr>
                    <w:t xml:space="preserve">de rand toe gevuld zijn geweest. Bovendien vindt men aan de noordoostelijke </w:t>
                  </w:r>
                  <w:r>
                    <w:rPr>
                      <w:rStyle w:val="CharacterStyle7"/>
                      <w:spacing w:val="7"/>
                    </w:rPr>
                    <w:t xml:space="preserve">kant wel een gat voor het afvloeien van het water, maar de toevoelleiding </w:t>
                  </w:r>
                  <w:r>
                    <w:rPr>
                      <w:rStyle w:val="CharacterStyle7"/>
                      <w:spacing w:val="4"/>
                    </w:rPr>
                    <w:t>ontbreekt.</w:t>
                  </w:r>
                </w:p>
                <w:p w:rsidR="00853FB1" w:rsidRDefault="00853FB1">
                  <w:pPr>
                    <w:spacing w:before="288" w:after="72"/>
                    <w:ind w:left="216"/>
                    <w:rPr>
                      <w:rFonts w:ascii="Bookman Old Style" w:hAnsi="Bookman Old Style" w:cs="Bookman Old Style"/>
                      <w:spacing w:val="4"/>
                      <w:sz w:val="16"/>
                      <w:szCs w:val="16"/>
                    </w:rPr>
                  </w:pPr>
                  <w:r>
                    <w:rPr>
                      <w:spacing w:val="4"/>
                      <w:sz w:val="19"/>
                      <w:szCs w:val="19"/>
                    </w:rPr>
                    <w:t xml:space="preserve">De mogelijkheid is in 1894 door </w:t>
                  </w:r>
                  <w:r>
                    <w:rPr>
                      <w:rFonts w:ascii="Bookman Old Style" w:hAnsi="Bookman Old Style" w:cs="Bookman Old Style"/>
                      <w:spacing w:val="4"/>
                      <w:sz w:val="16"/>
                      <w:szCs w:val="16"/>
                    </w:rPr>
                    <w:t>S. hielt tooltpet.t1 da I ht t walei (1~1 een</w:t>
                  </w:r>
                </w:p>
              </w:txbxContent>
            </v:textbox>
            <w10:wrap type="square" anchorx="page" anchory="page"/>
          </v:shape>
        </w:pict>
      </w:r>
      <w:r>
        <w:rPr>
          <w:noProof/>
        </w:rPr>
        <w:pict>
          <v:shape id="_x0000_s1589" type="#_x0000_t202" style="position:absolute;margin-left:439.45pt;margin-top:10.1pt;width:140.4pt;height:210.95pt;z-index:251832320;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after="540"/>
                    <w:jc w:val="center"/>
                  </w:pPr>
                  <w:r>
                    <w:pict>
                      <v:shape id="_x0000_i1150" type="#_x0000_t75" style="width:140.25pt;height:182.25pt" fillcolor="window">
                        <v:imagedata r:id="rId71" o:title=""/>
                      </v:shape>
                    </w:pict>
                  </w:r>
                </w:p>
              </w:txbxContent>
            </v:textbox>
            <w10:wrap type="square" anchorx="page" anchory="page"/>
          </v:shape>
        </w:pict>
      </w:r>
      <w:r>
        <w:rPr>
          <w:noProof/>
        </w:rPr>
        <w:pict>
          <v:shape id="_x0000_s1590" type="#_x0000_t202" style="position:absolute;margin-left:439.45pt;margin-top:221.05pt;width:361.2pt;height:330pt;z-index:25183334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left="3312"/>
                    <w:jc w:val="both"/>
                    <w:rPr>
                      <w:rFonts w:ascii="Garamond" w:hAnsi="Garamond" w:cs="Garamond"/>
                      <w:spacing w:val="-4"/>
                      <w:sz w:val="18"/>
                      <w:szCs w:val="18"/>
                    </w:rPr>
                  </w:pPr>
                  <w:r>
                    <w:rPr>
                      <w:rFonts w:ascii="Bookman Old Style" w:hAnsi="Bookman Old Style" w:cs="Bookman Old Style"/>
                      <w:spacing w:val="-4"/>
                      <w:sz w:val="16"/>
                      <w:szCs w:val="16"/>
                    </w:rPr>
                    <w:t xml:space="preserve">Pl. </w:t>
                  </w:r>
                  <w:r>
                    <w:rPr>
                      <w:rFonts w:ascii="Garamond" w:hAnsi="Garamond" w:cs="Garamond"/>
                      <w:spacing w:val="-4"/>
                      <w:sz w:val="18"/>
                      <w:szCs w:val="18"/>
                    </w:rPr>
                    <w:t xml:space="preserve">no. </w:t>
                  </w:r>
                  <w:r>
                    <w:rPr>
                      <w:rFonts w:ascii="Bookman Old Style" w:hAnsi="Bookman Old Style" w:cs="Bookman Old Style"/>
                      <w:spacing w:val="-4"/>
                      <w:sz w:val="16"/>
                      <w:szCs w:val="16"/>
                    </w:rPr>
                    <w:t xml:space="preserve">49b. </w:t>
                  </w:r>
                  <w:r>
                    <w:rPr>
                      <w:rFonts w:ascii="Garamond" w:hAnsi="Garamond" w:cs="Garamond"/>
                      <w:spacing w:val="-4"/>
                      <w:sz w:val="18"/>
                      <w:szCs w:val="18"/>
                    </w:rPr>
                    <w:t>Tipasa</w:t>
                  </w:r>
                </w:p>
                <w:p w:rsidR="00853FB1" w:rsidRDefault="00853FB1">
                  <w:pPr>
                    <w:spacing w:before="648" w:line="264" w:lineRule="auto"/>
                    <w:ind w:left="792"/>
                    <w:jc w:val="both"/>
                    <w:rPr>
                      <w:spacing w:val="4"/>
                      <w:sz w:val="19"/>
                      <w:szCs w:val="19"/>
                    </w:rPr>
                  </w:pPr>
                  <w:r>
                    <w:rPr>
                      <w:spacing w:val="7"/>
                      <w:sz w:val="19"/>
                      <w:szCs w:val="19"/>
                    </w:rPr>
                    <w:t xml:space="preserve">of meer pijpen van het dak van liet baptisterium naar beneden werd geleid, </w:t>
                  </w:r>
                  <w:r>
                    <w:rPr>
                      <w:spacing w:val="6"/>
                      <w:sz w:val="19"/>
                      <w:szCs w:val="19"/>
                    </w:rPr>
                    <w:t xml:space="preserve">zodat het zich als een regen over het bassin verspreidde. Zeker is, dat er zich </w:t>
                  </w:r>
                  <w:r>
                    <w:rPr>
                      <w:spacing w:val="4"/>
                      <w:sz w:val="19"/>
                      <w:szCs w:val="19"/>
                    </w:rPr>
                    <w:t>aan de zuidwestelijke kant van het doopvertrek een put N bevond (zie platte</w:t>
                  </w:r>
                  <w:r>
                    <w:rPr>
                      <w:spacing w:val="4"/>
                      <w:sz w:val="19"/>
                      <w:szCs w:val="19"/>
                    </w:rPr>
                    <w:softHyphen/>
                  </w:r>
                  <w:r>
                    <w:rPr>
                      <w:spacing w:val="3"/>
                      <w:sz w:val="19"/>
                      <w:szCs w:val="19"/>
                    </w:rPr>
                    <w:t xml:space="preserve">grond), 1,20 m. bij 1 m. van afmetingen, waarin het gebruikte water afvloeide, zoals Jean Lassus constateerde. Maar verder treft men ten Noordwesten hiervan </w:t>
                  </w:r>
                  <w:r>
                    <w:rPr>
                      <w:spacing w:val="5"/>
                      <w:sz w:val="19"/>
                      <w:szCs w:val="19"/>
                    </w:rPr>
                    <w:t xml:space="preserve">een waterbak M aan, die vergaarbak kan zijn geweest van het regenwater, dat op het dak van de basiliek viel. Ondertussen kan men het doopwater ook heel </w:t>
                  </w:r>
                  <w:r>
                    <w:rPr>
                      <w:spacing w:val="6"/>
                      <w:sz w:val="19"/>
                      <w:szCs w:val="19"/>
                    </w:rPr>
                    <w:t xml:space="preserve">wel met de hand hebben aangevoerd, bv. in kruiken. Maar een aanleg met </w:t>
                  </w:r>
                  <w:r>
                    <w:rPr>
                      <w:spacing w:val="1"/>
                      <w:sz w:val="19"/>
                      <w:szCs w:val="19"/>
                    </w:rPr>
                    <w:t>stromend water, waardoor grote getallen dopelingen achter elkaar door onder</w:t>
                  </w:r>
                  <w:r>
                    <w:rPr>
                      <w:spacing w:val="1"/>
                      <w:sz w:val="19"/>
                      <w:szCs w:val="19"/>
                    </w:rPr>
                    <w:softHyphen/>
                  </w:r>
                  <w:r>
                    <w:rPr>
                      <w:spacing w:val="4"/>
                      <w:sz w:val="19"/>
                      <w:szCs w:val="19"/>
                    </w:rPr>
                    <w:t>dompeling konden worden gedoopt, is niet aangetroffen.</w:t>
                  </w:r>
                </w:p>
                <w:p w:rsidR="00853FB1" w:rsidRDefault="00853FB1">
                  <w:pPr>
                    <w:spacing w:before="36"/>
                    <w:ind w:left="792" w:firstLine="288"/>
                    <w:jc w:val="both"/>
                    <w:rPr>
                      <w:spacing w:val="3"/>
                      <w:sz w:val="19"/>
                      <w:szCs w:val="19"/>
                    </w:rPr>
                  </w:pPr>
                  <w:r>
                    <w:rPr>
                      <w:spacing w:val="2"/>
                      <w:sz w:val="19"/>
                      <w:szCs w:val="19"/>
                    </w:rPr>
                    <w:t xml:space="preserve">Wanneer de catechumenen de Doop hadden ontvangen, konden zij, wanneer </w:t>
                  </w:r>
                  <w:r>
                    <w:rPr>
                      <w:spacing w:val="8"/>
                      <w:sz w:val="19"/>
                      <w:szCs w:val="19"/>
                    </w:rPr>
                    <w:t xml:space="preserve">mijn gissing juist is, door een ruime en hoge uitgang in vertrek E komen. </w:t>
                  </w:r>
                  <w:r>
                    <w:rPr>
                      <w:spacing w:val="2"/>
                      <w:sz w:val="19"/>
                      <w:szCs w:val="19"/>
                    </w:rPr>
                    <w:t xml:space="preserve">Daarna begaf de stoet zich naar de kapel A, die, als gezegd, later gebouwd werd </w:t>
                  </w:r>
                  <w:r>
                    <w:rPr>
                      <w:spacing w:val="3"/>
                      <w:sz w:val="19"/>
                      <w:szCs w:val="19"/>
                    </w:rPr>
                    <w:t xml:space="preserve">dan liet baptisterium. Hier zal men de gelegenheid hebben gehad, de dopelingen </w:t>
                  </w:r>
                  <w:r>
                    <w:rPr>
                      <w:spacing w:val="4"/>
                      <w:sz w:val="19"/>
                      <w:szCs w:val="19"/>
                    </w:rPr>
                    <w:t xml:space="preserve">te zalven met olie als teken van de gave van de H. Geest en kon de voorganger </w:t>
                  </w:r>
                  <w:r>
                    <w:rPr>
                      <w:spacing w:val="3"/>
                      <w:sz w:val="19"/>
                      <w:szCs w:val="19"/>
                    </w:rPr>
                    <w:t xml:space="preserve">hen toespreken. Het slot was de plechtige tocht naar de aangrenzende basiliek. </w:t>
                  </w:r>
                  <w:r>
                    <w:rPr>
                      <w:spacing w:val="5"/>
                      <w:sz w:val="19"/>
                      <w:szCs w:val="19"/>
                    </w:rPr>
                    <w:t>Daar wachtte de gemeente in vreugdevolle spanning de intocht van de dope</w:t>
                  </w:r>
                  <w:r>
                    <w:rPr>
                      <w:spacing w:val="5"/>
                      <w:sz w:val="19"/>
                      <w:szCs w:val="19"/>
                    </w:rPr>
                    <w:softHyphen/>
                  </w:r>
                  <w:r>
                    <w:rPr>
                      <w:spacing w:val="2"/>
                      <w:sz w:val="19"/>
                      <w:szCs w:val="19"/>
                    </w:rPr>
                    <w:t xml:space="preserve">lingen in hun smetteloos witte kleed, om met hen het Avondmaal te vieren tot </w:t>
                  </w:r>
                  <w:r>
                    <w:rPr>
                      <w:spacing w:val="3"/>
                      <w:sz w:val="19"/>
                      <w:szCs w:val="19"/>
                    </w:rPr>
                    <w:t>gemeenschappelijke sterking in het geloof.</w:t>
                  </w:r>
                </w:p>
                <w:p w:rsidR="00853FB1" w:rsidRDefault="00853FB1">
                  <w:pPr>
                    <w:spacing w:before="180"/>
                    <w:ind w:left="792" w:firstLine="288"/>
                    <w:jc w:val="both"/>
                    <w:rPr>
                      <w:spacing w:val="2"/>
                      <w:sz w:val="19"/>
                      <w:szCs w:val="19"/>
                    </w:rPr>
                  </w:pPr>
                  <w:r>
                    <w:rPr>
                      <w:spacing w:val="5"/>
                      <w:sz w:val="19"/>
                      <w:szCs w:val="19"/>
                    </w:rPr>
                    <w:t xml:space="preserve">Men mag de bouw van basiliek en baptisterium dateren in de vierde eeuw. </w:t>
                  </w:r>
                  <w:r>
                    <w:rPr>
                      <w:rFonts w:ascii="Bookman Old Style" w:hAnsi="Bookman Old Style" w:cs="Bookman Old Style"/>
                      <w:spacing w:val="2"/>
                      <w:sz w:val="16"/>
                      <w:szCs w:val="16"/>
                    </w:rPr>
                    <w:t xml:space="preserve">A. klm </w:t>
                  </w:r>
                  <w:r>
                    <w:rPr>
                      <w:spacing w:val="2"/>
                      <w:sz w:val="19"/>
                      <w:szCs w:val="19"/>
                    </w:rPr>
                    <w:t xml:space="preserve">teltatrian wil het ontstaan van het baptisterium in de vijfde eeuw stellen, </w:t>
                  </w:r>
                  <w:r>
                    <w:rPr>
                      <w:spacing w:val="7"/>
                      <w:sz w:val="19"/>
                      <w:szCs w:val="19"/>
                    </w:rPr>
                    <w:t xml:space="preserve">maar voert voor deze mening geen argumenten aan. Het doopvertrek is zeker </w:t>
                  </w:r>
                  <w:r>
                    <w:rPr>
                      <w:spacing w:val="2"/>
                      <w:sz w:val="19"/>
                      <w:szCs w:val="19"/>
                    </w:rPr>
                    <w:t>vi ()egel t</w:t>
                  </w:r>
                  <w:r>
                    <w:rPr>
                      <w:rFonts w:ascii="Bookman Old Style" w:hAnsi="Bookman Old Style" w:cs="Bookman Old Style"/>
                      <w:spacing w:val="2"/>
                      <w:sz w:val="6"/>
                      <w:szCs w:val="6"/>
                      <w:vertAlign w:val="superscript"/>
                    </w:rPr>
                    <w:t>,</w:t>
                  </w:r>
                  <w:r>
                    <w:rPr>
                      <w:spacing w:val="2"/>
                      <w:sz w:val="19"/>
                      <w:szCs w:val="19"/>
                    </w:rPr>
                    <w:t>,e1)ouwd dan kapel A en behoeft m.i. niet uit later tijd te stammen dan</w:t>
                  </w:r>
                </w:p>
                <w:p w:rsidR="00853FB1" w:rsidRDefault="00853FB1">
                  <w:pPr>
                    <w:spacing w:before="36" w:after="36"/>
                    <w:ind w:left="1080"/>
                    <w:rPr>
                      <w:spacing w:val="12"/>
                      <w:sz w:val="19"/>
                      <w:szCs w:val="19"/>
                    </w:rPr>
                  </w:pPr>
                  <w:r>
                    <w:rPr>
                      <w:spacing w:val="12"/>
                      <w:sz w:val="19"/>
                      <w:szCs w:val="19"/>
                    </w:rPr>
                    <w:t>kvaliek."</w:t>
                  </w:r>
                </w:p>
              </w:txbxContent>
            </v:textbox>
            <w10:wrap type="square" anchorx="page" anchory="page"/>
          </v:shape>
        </w:pict>
      </w:r>
      <w:r>
        <w:rPr>
          <w:noProof/>
        </w:rPr>
        <w:pict>
          <v:shape id="_x0000_s1591" type="#_x0000_t202" style="position:absolute;margin-left:579.85pt;margin-top:11.5pt;width:257.5pt;height:140.9pt;z-index:251834368;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after="396"/>
                    <w:ind w:left="561" w:right="427"/>
                    <w:jc w:val="center"/>
                  </w:pPr>
                  <w:r>
                    <w:pict>
                      <v:shape id="_x0000_i1152" type="#_x0000_t75" style="width:207.75pt;height:119.25pt" fillcolor="window">
                        <v:imagedata r:id="rId72" o:title=""/>
                      </v:shape>
                    </w:pict>
                  </w:r>
                </w:p>
              </w:txbxContent>
            </v:textbox>
            <w10:wrap type="square" anchorx="page" anchory="page"/>
          </v:shape>
        </w:pict>
      </w:r>
      <w:r>
        <w:rPr>
          <w:noProof/>
        </w:rPr>
        <w:pict>
          <v:shape id="_x0000_s1592" type="#_x0000_t202" style="position:absolute;margin-left:674.35pt;margin-top:152.4pt;width:163pt;height:37.45pt;z-index:251835392;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ind w:left="11"/>
                    <w:jc w:val="center"/>
                  </w:pPr>
                  <w:r>
                    <w:pict>
                      <v:shape id="_x0000_i1154" type="#_x0000_t75" style="width:162.75pt;height:37.5pt" fillcolor="window">
                        <v:imagedata r:id="rId73" o:title=""/>
                      </v:shape>
                    </w:pict>
                  </w:r>
                </w:p>
              </w:txbxContent>
            </v:textbox>
            <w10:wrap type="square" anchorx="page" anchory="page"/>
          </v:shape>
        </w:pict>
      </w:r>
      <w:r>
        <w:rPr>
          <w:noProof/>
        </w:rPr>
        <w:pict>
          <v:shape id="_x0000_s1593" type="#_x0000_t202" style="position:absolute;margin-left:96pt;margin-top:565.2pt;width:741.35pt;height:7.9pt;z-index:25183641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tabs>
                      <w:tab w:val="right" w:pos="14054"/>
                    </w:tabs>
                    <w:spacing w:line="182" w:lineRule="exact"/>
                    <w:rPr>
                      <w:rFonts w:ascii="Garamond" w:hAnsi="Garamond" w:cs="Garamond"/>
                      <w:w w:val="40"/>
                      <w:sz w:val="20"/>
                      <w:szCs w:val="20"/>
                    </w:rPr>
                  </w:pPr>
                  <w:r>
                    <w:rPr>
                      <w:rFonts w:ascii="Bookman Old Style" w:hAnsi="Bookman Old Style" w:cs="Bookman Old Style"/>
                      <w:sz w:val="17"/>
                      <w:szCs w:val="17"/>
                    </w:rPr>
                    <w:t>130</w:t>
                  </w:r>
                  <w:r>
                    <w:rPr>
                      <w:rFonts w:ascii="Bookman Old Style" w:hAnsi="Bookman Old Style" w:cs="Bookman Old Style"/>
                      <w:sz w:val="17"/>
                      <w:szCs w:val="17"/>
                    </w:rPr>
                    <w:tab/>
                  </w:r>
                  <w:r>
                    <w:rPr>
                      <w:rFonts w:ascii="Garamond" w:hAnsi="Garamond" w:cs="Garamond"/>
                      <w:w w:val="40"/>
                      <w:sz w:val="20"/>
                      <w:szCs w:val="20"/>
                    </w:rPr>
                    <w:t>131</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202" w:right="31" w:bottom="123" w:left="1565" w:header="708" w:footer="708" w:gutter="0"/>
          <w:cols w:space="708"/>
          <w:noEndnote/>
        </w:sectPr>
      </w:pPr>
    </w:p>
    <w:p w:rsidR="00853FB1" w:rsidRDefault="00A80695">
      <w:r>
        <w:rPr>
          <w:noProof/>
        </w:rPr>
        <w:pict>
          <v:shape id="_x0000_s1594" type="#_x0000_t202" style="position:absolute;margin-left:94.8pt;margin-top:18.25pt;width:324pt;height:556.3pt;z-index:25183744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1296"/>
                    <w:jc w:val="center"/>
                    <w:rPr>
                      <w:spacing w:val="2"/>
                      <w:sz w:val="22"/>
                      <w:szCs w:val="22"/>
                    </w:rPr>
                  </w:pPr>
                  <w:r>
                    <w:rPr>
                      <w:spacing w:val="2"/>
                      <w:sz w:val="22"/>
                      <w:szCs w:val="22"/>
                    </w:rPr>
                    <w:t>HOOFDSTUK VIII. IN LIBYE</w:t>
                  </w:r>
                </w:p>
                <w:p w:rsidR="00853FB1" w:rsidRDefault="00853FB1">
                  <w:pPr>
                    <w:spacing w:before="972"/>
                    <w:ind w:firstLine="288"/>
                    <w:jc w:val="both"/>
                    <w:rPr>
                      <w:sz w:val="19"/>
                      <w:szCs w:val="19"/>
                    </w:rPr>
                  </w:pPr>
                  <w:r>
                    <w:rPr>
                      <w:spacing w:val="4"/>
                      <w:sz w:val="19"/>
                      <w:szCs w:val="19"/>
                    </w:rPr>
                    <w:t xml:space="preserve">In Libye werden tot nu toe 12 oudchristelijke doopplaatsen gevonden. Ze </w:t>
                  </w:r>
                  <w:r>
                    <w:rPr>
                      <w:spacing w:val="5"/>
                      <w:sz w:val="19"/>
                      <w:szCs w:val="19"/>
                    </w:rPr>
                    <w:t xml:space="preserve">worden hieronder besproken in alfabetische volgorde. Waar mogelijk is achter </w:t>
                  </w:r>
                  <w:r>
                    <w:rPr>
                      <w:spacing w:val="1"/>
                      <w:sz w:val="19"/>
                      <w:szCs w:val="19"/>
                    </w:rPr>
                    <w:t xml:space="preserve">de tegenwoordige naam van de vindplaats tussen haakjes de antieke aanduiding </w:t>
                  </w:r>
                  <w:r>
                    <w:rPr>
                      <w:sz w:val="19"/>
                      <w:szCs w:val="19"/>
                    </w:rPr>
                    <w:t>vermeld.</w:t>
                  </w:r>
                </w:p>
                <w:p w:rsidR="00853FB1" w:rsidRDefault="00853FB1">
                  <w:pPr>
                    <w:spacing w:before="576" w:line="206" w:lineRule="auto"/>
                    <w:rPr>
                      <w:spacing w:val="2"/>
                      <w:sz w:val="19"/>
                      <w:szCs w:val="19"/>
                    </w:rPr>
                  </w:pPr>
                  <w:r>
                    <w:rPr>
                      <w:spacing w:val="2"/>
                      <w:sz w:val="19"/>
                      <w:szCs w:val="19"/>
                    </w:rPr>
                    <w:t>Lib. No. 1. (EI) Asabaa</w:t>
                  </w:r>
                </w:p>
                <w:p w:rsidR="00853FB1" w:rsidRDefault="00853FB1">
                  <w:pPr>
                    <w:pStyle w:val="Style3"/>
                    <w:kinsoku w:val="0"/>
                    <w:autoSpaceDE/>
                    <w:autoSpaceDN/>
                    <w:spacing w:before="288"/>
                    <w:ind w:firstLine="288"/>
                    <w:rPr>
                      <w:rStyle w:val="CharacterStyle7"/>
                      <w:spacing w:val="4"/>
                    </w:rPr>
                  </w:pPr>
                  <w:r>
                    <w:rPr>
                      <w:rStyle w:val="CharacterStyle7"/>
                      <w:spacing w:val="5"/>
                    </w:rPr>
                    <w:t xml:space="preserve">± 110 km. ten Zuidwesten (ten Zuiden) van Tripoli, op 25 km. ten Westen </w:t>
                  </w:r>
                  <w:r>
                    <w:rPr>
                      <w:rStyle w:val="CharacterStyle7"/>
                      <w:spacing w:val="6"/>
                    </w:rPr>
                    <w:t xml:space="preserve">van Garián, een 3 km. ten Noordwesten van (El) Asabaa, op het gebergte aan </w:t>
                  </w:r>
                  <w:r>
                    <w:rPr>
                      <w:rStyle w:val="CharacterStyle7"/>
                      <w:spacing w:val="1"/>
                    </w:rPr>
                    <w:t xml:space="preserve">de rand van de Asabaa vlakte, vond H. M. de Mathuisieulx in het begin van deze </w:t>
                  </w:r>
                  <w:r>
                    <w:rPr>
                      <w:rStyle w:val="CharacterStyle7"/>
                      <w:spacing w:val="2"/>
                    </w:rPr>
                    <w:t xml:space="preserve">eeuw een gebouw, dat hij als kerk identificeerde en waaraan een baptisterium </w:t>
                  </w:r>
                  <w:r>
                    <w:rPr>
                      <w:rStyle w:val="CharacterStyle7"/>
                      <w:spacing w:val="4"/>
                    </w:rPr>
                    <w:t>verbonden moet zijn geweest. Gedeeltelijk was de kerk bedekt met het bouw</w:t>
                  </w:r>
                  <w:r>
                    <w:rPr>
                      <w:rStyle w:val="CharacterStyle7"/>
                      <w:spacing w:val="4"/>
                    </w:rPr>
                    <w:softHyphen/>
                  </w:r>
                  <w:r>
                    <w:rPr>
                      <w:rStyle w:val="CharacterStyle7"/>
                      <w:spacing w:val="5"/>
                    </w:rPr>
                    <w:t xml:space="preserve">werk van een Arabisch zaouia (klooster), maar R. Bartoccini legde haar bloot en groef haar op in 1926-'27. De plaats is helaas daarna door omwonenden </w:t>
                  </w:r>
                  <w:r>
                    <w:rPr>
                      <w:rStyle w:val="CharacterStyle7"/>
                      <w:spacing w:val="2"/>
                    </w:rPr>
                    <w:t xml:space="preserve">geplunderd, en een deel van het ornament, door Bartoccini in beeld gebracht, is </w:t>
                  </w:r>
                  <w:r>
                    <w:rPr>
                      <w:rStyle w:val="CharacterStyle7"/>
                      <w:spacing w:val="4"/>
                    </w:rPr>
                    <w:t>thans verdwenen. In 1948 werd de plaats weer onderzocht door Ward Perkins.</w:t>
                  </w:r>
                </w:p>
                <w:p w:rsidR="00853FB1" w:rsidRDefault="00853FB1">
                  <w:pPr>
                    <w:pStyle w:val="Style3"/>
                    <w:kinsoku w:val="0"/>
                    <w:autoSpaceDE/>
                    <w:autoSpaceDN/>
                    <w:spacing w:before="180"/>
                    <w:ind w:firstLine="288"/>
                    <w:rPr>
                      <w:rStyle w:val="CharacterStyle7"/>
                      <w:spacing w:val="3"/>
                    </w:rPr>
                  </w:pPr>
                  <w:r>
                    <w:rPr>
                      <w:rStyle w:val="CharacterStyle7"/>
                      <w:spacing w:val="3"/>
                    </w:rPr>
                    <w:t xml:space="preserve">De kerk moet een basiliek zijn geweest van drie schepen, van binnen 22 m. lang en 18 m. breed, waarbij de verhoogde apsis zich aan het westelijk einde </w:t>
                  </w:r>
                  <w:r>
                    <w:rPr>
                      <w:rStyle w:val="CharacterStyle7"/>
                      <w:spacing w:val="5"/>
                    </w:rPr>
                    <w:t xml:space="preserve">bevond. Achter deze apsis waren de overblijfselen van een baptisterium. Dit </w:t>
                  </w:r>
                  <w:r>
                    <w:rPr>
                      <w:rStyle w:val="CharacterStyle7"/>
                      <w:spacing w:val="4"/>
                    </w:rPr>
                    <w:t xml:space="preserve">moet een rechthoekig vertrek zijn geweest, bereikbaar door een deur aan het </w:t>
                  </w:r>
                  <w:r>
                    <w:rPr>
                      <w:rStyle w:val="CharacterStyle7"/>
                      <w:spacing w:val="7"/>
                    </w:rPr>
                    <w:t xml:space="preserve">westelijk einde van het noordelijk zijschip. In het midden van het vertrek, </w:t>
                  </w:r>
                  <w:r>
                    <w:rPr>
                      <w:rStyle w:val="CharacterStyle7"/>
                      <w:spacing w:val="4"/>
                    </w:rPr>
                    <w:t xml:space="preserve">binnen een vierkant, was een vierlobbige kuip. Gezien de vondst van munten </w:t>
                  </w:r>
                  <w:r>
                    <w:rPr>
                      <w:rStyle w:val="CharacterStyle7"/>
                      <w:spacing w:val="1"/>
                    </w:rPr>
                    <w:t xml:space="preserve">onder de overdekking van de avondmaalstafel vóór de apsis moet de kerk reeds </w:t>
                  </w:r>
                  <w:r>
                    <w:rPr>
                      <w:rStyle w:val="CharacterStyle7"/>
                      <w:spacing w:val="4"/>
                    </w:rPr>
                    <w:t>hebben bestaan vóór 531, de tijd van de Byzantijnse herovering. Het baptiste</w:t>
                  </w:r>
                  <w:r>
                    <w:rPr>
                      <w:rStyle w:val="CharacterStyle7"/>
                      <w:spacing w:val="4"/>
                    </w:rPr>
                    <w:softHyphen/>
                  </w:r>
                  <w:r>
                    <w:rPr>
                      <w:rStyle w:val="CharacterStyle7"/>
                      <w:spacing w:val="3"/>
                    </w:rPr>
                    <w:t>rium schijnt later te zijn gebouwd.</w:t>
                  </w:r>
                </w:p>
                <w:p w:rsidR="00853FB1" w:rsidRDefault="00853FB1">
                  <w:pPr>
                    <w:pStyle w:val="Style3"/>
                    <w:kinsoku w:val="0"/>
                    <w:autoSpaceDE/>
                    <w:autoSpaceDN/>
                    <w:spacing w:before="180"/>
                    <w:ind w:firstLine="288"/>
                    <w:rPr>
                      <w:rStyle w:val="CharacterStyle7"/>
                      <w:spacing w:val="3"/>
                    </w:rPr>
                  </w:pPr>
                  <w:r>
                    <w:rPr>
                      <w:rStyle w:val="CharacterStyle7"/>
                      <w:spacing w:val="2"/>
                    </w:rPr>
                    <w:t xml:space="preserve">De schaarse gegevens verschaffen ons niet veel opheldering. Voorzover wij </w:t>
                  </w:r>
                  <w:r>
                    <w:rPr>
                      <w:rStyle w:val="CharacterStyle7"/>
                      <w:spacing w:val="5"/>
                    </w:rPr>
                    <w:t>echter kunnen oordelen, stemt het beeld van deze doopplaats volkomen over</w:t>
                  </w:r>
                  <w:r>
                    <w:rPr>
                      <w:rStyle w:val="CharacterStyle7"/>
                      <w:spacing w:val="5"/>
                    </w:rPr>
                    <w:softHyphen/>
                  </w:r>
                  <w:r>
                    <w:rPr>
                      <w:rStyle w:val="CharacterStyle7"/>
                      <w:spacing w:val="3"/>
                    </w:rPr>
                    <w:t>een met dat, wat Tunesië en Algerië ons hebben opgeleverd.</w:t>
                  </w:r>
                  <w:r>
                    <w:rPr>
                      <w:rStyle w:val="CharacterStyle7"/>
                      <w:rFonts w:ascii="Bookman Old Style" w:hAnsi="Bookman Old Style" w:cs="Bookman Old Style"/>
                      <w:spacing w:val="3"/>
                      <w:sz w:val="11"/>
                      <w:szCs w:val="11"/>
                      <w:vertAlign w:val="superscript"/>
                    </w:rPr>
                    <w:t>78</w:t>
                  </w:r>
                </w:p>
                <w:p w:rsidR="00853FB1" w:rsidRDefault="00853FB1">
                  <w:pPr>
                    <w:spacing w:before="576" w:line="204" w:lineRule="auto"/>
                    <w:rPr>
                      <w:sz w:val="19"/>
                      <w:szCs w:val="19"/>
                    </w:rPr>
                  </w:pPr>
                  <w:r>
                    <w:rPr>
                      <w:sz w:val="19"/>
                      <w:szCs w:val="19"/>
                    </w:rPr>
                    <w:t>Lib. No. 2. Breviglieri</w:t>
                  </w:r>
                </w:p>
                <w:p w:rsidR="00853FB1" w:rsidRDefault="00853FB1">
                  <w:pPr>
                    <w:spacing w:before="288"/>
                    <w:ind w:left="216"/>
                    <w:rPr>
                      <w:spacing w:val="4"/>
                      <w:sz w:val="19"/>
                      <w:szCs w:val="19"/>
                    </w:rPr>
                  </w:pPr>
                  <w:r>
                    <w:rPr>
                      <w:spacing w:val="4"/>
                      <w:sz w:val="19"/>
                      <w:szCs w:val="19"/>
                    </w:rPr>
                    <w:t>Een 40 km. ten Zuidwesten van Leptis Magna, in de oostelijke Diebel, ()</w:t>
                  </w:r>
                </w:p>
                <w:p w:rsidR="00853FB1" w:rsidRDefault="00853FB1">
                  <w:pPr>
                    <w:spacing w:before="144" w:after="108"/>
                    <w:rPr>
                      <w:spacing w:val="-8"/>
                      <w:sz w:val="19"/>
                      <w:szCs w:val="19"/>
                    </w:rPr>
                  </w:pPr>
                  <w:r>
                    <w:rPr>
                      <w:spacing w:val="-8"/>
                      <w:sz w:val="19"/>
                      <w:szCs w:val="19"/>
                    </w:rPr>
                    <w:t>13'</w:t>
                  </w:r>
                  <w:r>
                    <w:rPr>
                      <w:rFonts w:ascii="Bookman Old Style" w:hAnsi="Bookman Old Style" w:cs="Bookman Old Style"/>
                      <w:spacing w:val="-8"/>
                      <w:sz w:val="11"/>
                      <w:szCs w:val="11"/>
                      <w:vertAlign w:val="superscript"/>
                    </w:rPr>
                    <w:t>73</w:t>
                  </w:r>
                </w:p>
              </w:txbxContent>
            </v:textbox>
            <w10:wrap type="square" anchorx="page" anchory="page"/>
          </v:shape>
        </w:pict>
      </w:r>
      <w:r>
        <w:rPr>
          <w:noProof/>
        </w:rPr>
        <w:pict>
          <v:shape id="_x0000_s1595" type="#_x0000_t202" style="position:absolute;margin-left:482.65pt;margin-top:18.25pt;width:324pt;height:556.3pt;z-index:25183846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right="72"/>
                    <w:jc w:val="both"/>
                    <w:rPr>
                      <w:spacing w:val="3"/>
                      <w:sz w:val="19"/>
                      <w:szCs w:val="19"/>
                    </w:rPr>
                  </w:pPr>
                  <w:r>
                    <w:rPr>
                      <w:spacing w:val="7"/>
                      <w:sz w:val="19"/>
                      <w:szCs w:val="19"/>
                    </w:rPr>
                    <w:t xml:space="preserve">oostelijke oever van de Wadi-el-Fergian, op een heuveltop, die vanuit liet </w:t>
                  </w:r>
                  <w:r>
                    <w:rPr>
                      <w:spacing w:val="3"/>
                      <w:sz w:val="19"/>
                      <w:szCs w:val="19"/>
                    </w:rPr>
                    <w:t xml:space="preserve">Zuiden de weg van Tarhuna naar Cussabat overziet, 8 km. ten Oosten van het </w:t>
                  </w:r>
                  <w:r>
                    <w:rPr>
                      <w:spacing w:val="2"/>
                      <w:sz w:val="19"/>
                      <w:szCs w:val="19"/>
                    </w:rPr>
                    <w:t xml:space="preserve">centrum van het dorp Breviglieri, temidden van een opvallend gelegen groep </w:t>
                  </w:r>
                  <w:r>
                    <w:rPr>
                      <w:spacing w:val="5"/>
                      <w:sz w:val="19"/>
                      <w:szCs w:val="19"/>
                    </w:rPr>
                    <w:t xml:space="preserve">gebouwen, vond men de ruïnes van een basiliek, waaraan een baptisterium </w:t>
                  </w:r>
                  <w:r>
                    <w:rPr>
                      <w:spacing w:val="3"/>
                      <w:sz w:val="19"/>
                      <w:szCs w:val="19"/>
                    </w:rPr>
                    <w:t xml:space="preserve">verbonden was. Prof. Giacomo Caputo identificeerde de kerk en groef haar op </w:t>
                  </w:r>
                  <w:r>
                    <w:rPr>
                      <w:spacing w:val="8"/>
                      <w:sz w:val="19"/>
                      <w:szCs w:val="19"/>
                    </w:rPr>
                    <w:t xml:space="preserve">tussen 1939 en 1942, terwijl Carmelo Catanuso haar in 1946 onderzocht. </w:t>
                  </w:r>
                  <w:r>
                    <w:rPr>
                      <w:spacing w:val="3"/>
                      <w:sz w:val="19"/>
                      <w:szCs w:val="19"/>
                    </w:rPr>
                    <w:t>Helaas werd de plaats sedert de opgraving sterk beschadigd door de omwonen</w:t>
                  </w:r>
                  <w:r>
                    <w:rPr>
                      <w:spacing w:val="3"/>
                      <w:sz w:val="19"/>
                      <w:szCs w:val="19"/>
                    </w:rPr>
                    <w:softHyphen/>
                  </w:r>
                  <w:r>
                    <w:rPr>
                      <w:spacing w:val="9"/>
                      <w:sz w:val="19"/>
                      <w:szCs w:val="19"/>
                    </w:rPr>
                    <w:t xml:space="preserve">den. Men heeft dan ook in 1946 het grootste deel van het verplaatsbare </w:t>
                  </w:r>
                  <w:r>
                    <w:rPr>
                      <w:spacing w:val="3"/>
                      <w:sz w:val="19"/>
                      <w:szCs w:val="19"/>
                    </w:rPr>
                    <w:t>ornament om veiligheidsreden overgebracht naar het museum te Leptis Magna.</w:t>
                  </w:r>
                </w:p>
                <w:p w:rsidR="00853FB1" w:rsidRDefault="00853FB1">
                  <w:pPr>
                    <w:pStyle w:val="Style3"/>
                    <w:kinsoku w:val="0"/>
                    <w:autoSpaceDE/>
                    <w:autoSpaceDN/>
                    <w:spacing w:before="144" w:line="264" w:lineRule="auto"/>
                    <w:ind w:firstLine="288"/>
                    <w:rPr>
                      <w:rStyle w:val="CharacterStyle7"/>
                    </w:rPr>
                  </w:pPr>
                  <w:r>
                    <w:rPr>
                      <w:rStyle w:val="CharacterStyle7"/>
                    </w:rPr>
                    <w:t xml:space="preserve">De kerk was oorspronkelijk een eenvoudig basilicaal bouwwerk, van buiten </w:t>
                  </w:r>
                  <w:r>
                    <w:rPr>
                      <w:rStyle w:val="CharacterStyle7"/>
                      <w:spacing w:val="6"/>
                    </w:rPr>
                    <w:t xml:space="preserve">rechthoekig, 16,80 m. lang en 11,165 m. breed, bestaande uit een hoofdschip </w:t>
                  </w:r>
                  <w:r>
                    <w:rPr>
                      <w:rStyle w:val="CharacterStyle7"/>
                      <w:spacing w:val="1"/>
                    </w:rPr>
                    <w:t xml:space="preserve">en twee zijschepen. Alle drie schepen bezaten een apsis aan het westelijk einde, </w:t>
                  </w:r>
                  <w:r>
                    <w:rPr>
                      <w:rStyle w:val="CharacterStyle7"/>
                      <w:spacing w:val="5"/>
                    </w:rPr>
                    <w:t xml:space="preserve">waarbij de centrale apsis was verhoogd. In later tijd werd de oorspronkelijke </w:t>
                  </w:r>
                  <w:r>
                    <w:rPr>
                      <w:rStyle w:val="CharacterStyle7"/>
                      <w:spacing w:val="6"/>
                    </w:rPr>
                    <w:t xml:space="preserve">kerk verbouwd en aanzienlijk uitgebreid. Men verlengde de kerk nl. in het </w:t>
                  </w:r>
                  <w:r>
                    <w:rPr>
                      <w:rStyle w:val="CharacterStyle7"/>
                      <w:spacing w:val="5"/>
                    </w:rPr>
                    <w:t xml:space="preserve">Westen met een 7 in. ter huisvesting van een baptisterium. Deze doopplaats </w:t>
                  </w:r>
                  <w:r>
                    <w:rPr>
                      <w:rStyle w:val="CharacterStyle7"/>
                      <w:spacing w:val="4"/>
                    </w:rPr>
                    <w:t xml:space="preserve">bestond uit een rechthoekig vertrek onmiddellijk achter de centrale apsis. Zij </w:t>
                  </w:r>
                  <w:r>
                    <w:rPr>
                      <w:rStyle w:val="CharacterStyle7"/>
                      <w:spacing w:val="6"/>
                    </w:rPr>
                    <w:t xml:space="preserve">werd geflankeerd door verschillende kleinere kamers. In het baptisterium, </w:t>
                  </w:r>
                  <w:r>
                    <w:rPr>
                      <w:rStyle w:val="CharacterStyle7"/>
                      <w:spacing w:val="3"/>
                    </w:rPr>
                    <w:t>temidden van een laag, vrijwel vierkant podium, juist meer dan 2 m.</w:t>
                  </w:r>
                  <w:r>
                    <w:rPr>
                      <w:rStyle w:val="CharacterStyle7"/>
                      <w:rFonts w:ascii="Bookman Old Style" w:hAnsi="Bookman Old Style" w:cs="Bookman Old Style"/>
                      <w:spacing w:val="3"/>
                      <w:sz w:val="11"/>
                      <w:szCs w:val="11"/>
                      <w:vertAlign w:val="superscript"/>
                    </w:rPr>
                    <w:t>2</w:t>
                  </w:r>
                  <w:r>
                    <w:rPr>
                      <w:rStyle w:val="CharacterStyle7"/>
                      <w:spacing w:val="3"/>
                    </w:rPr>
                    <w:t xml:space="preserve"> groot, </w:t>
                  </w:r>
                  <w:r>
                    <w:rPr>
                      <w:rStyle w:val="CharacterStyle7"/>
                      <w:spacing w:val="4"/>
                    </w:rPr>
                    <w:t xml:space="preserve">bestaande uit metselwerk, dat met beton waterbestendig was gemaakt, bevond </w:t>
                  </w:r>
                  <w:r>
                    <w:rPr>
                      <w:rStyle w:val="CharacterStyle7"/>
                      <w:spacing w:val="1"/>
                    </w:rPr>
                    <w:t xml:space="preserve">zich het doopbassin. Het had de omtrek van een gelijkarmig kruis, waarin een </w:t>
                  </w:r>
                  <w:r>
                    <w:rPr>
                      <w:rStyle w:val="CharacterStyle7"/>
                      <w:spacing w:val="3"/>
                    </w:rPr>
                    <w:t xml:space="preserve">cirkelvormige font was aangebracht, voorzien van afdalende treden in de vorm </w:t>
                  </w:r>
                  <w:r>
                    <w:rPr>
                      <w:rStyle w:val="CharacterStyle7"/>
                      <w:spacing w:val="6"/>
                    </w:rPr>
                    <w:t xml:space="preserve">van cirkelsegmenten. Er zijn geen sporen ontdekt van een hekwerk of een </w:t>
                  </w:r>
                  <w:r>
                    <w:rPr>
                      <w:rStyle w:val="CharacterStyle7"/>
                    </w:rPr>
                    <w:t>overdekking.</w:t>
                  </w:r>
                </w:p>
                <w:p w:rsidR="00853FB1" w:rsidRDefault="00853FB1">
                  <w:pPr>
                    <w:pStyle w:val="Style3"/>
                    <w:kinsoku w:val="0"/>
                    <w:autoSpaceDE/>
                    <w:autoSpaceDN/>
                    <w:spacing w:line="268" w:lineRule="auto"/>
                    <w:ind w:firstLine="288"/>
                    <w:rPr>
                      <w:rStyle w:val="CharacterStyle7"/>
                      <w:spacing w:val="3"/>
                    </w:rPr>
                  </w:pPr>
                  <w:r>
                    <w:rPr>
                      <w:rStyle w:val="CharacterStyle7"/>
                      <w:spacing w:val="3"/>
                    </w:rPr>
                    <w:t xml:space="preserve">De basiliek moet dateren van vóór de Byzantijnse herovering in 531, het </w:t>
                  </w:r>
                  <w:r>
                    <w:rPr>
                      <w:rStyle w:val="CharacterStyle7"/>
                      <w:spacing w:val="4"/>
                    </w:rPr>
                    <w:t xml:space="preserve">baptisterium zal zijn aangelegd in de tijd mi dit jaar. Ook hier stemmen alle </w:t>
                  </w:r>
                  <w:r>
                    <w:rPr>
                      <w:rStyle w:val="CharacterStyle7"/>
                      <w:spacing w:val="5"/>
                    </w:rPr>
                    <w:t>vermelde trekken van de doopplaats overeen met het voorkomen der baptiste</w:t>
                  </w:r>
                  <w:r>
                    <w:rPr>
                      <w:rStyle w:val="CharacterStyle7"/>
                      <w:spacing w:val="5"/>
                    </w:rPr>
                    <w:softHyphen/>
                  </w:r>
                  <w:r>
                    <w:rPr>
                      <w:rStyle w:val="CharacterStyle7"/>
                      <w:spacing w:val="3"/>
                    </w:rPr>
                    <w:t>ria in Tunesië en Algerië.</w:t>
                  </w:r>
                  <w:r>
                    <w:rPr>
                      <w:rStyle w:val="CharacterStyle7"/>
                      <w:rFonts w:ascii="Bookman Old Style" w:hAnsi="Bookman Old Style" w:cs="Bookman Old Style"/>
                      <w:spacing w:val="3"/>
                      <w:sz w:val="11"/>
                      <w:szCs w:val="11"/>
                      <w:vertAlign w:val="superscript"/>
                    </w:rPr>
                    <w:t>79</w:t>
                  </w:r>
                </w:p>
                <w:p w:rsidR="00853FB1" w:rsidRDefault="00853FB1">
                  <w:pPr>
                    <w:spacing w:before="720" w:line="194" w:lineRule="auto"/>
                    <w:ind w:right="72"/>
                    <w:jc w:val="both"/>
                    <w:rPr>
                      <w:spacing w:val="2"/>
                      <w:sz w:val="19"/>
                      <w:szCs w:val="19"/>
                    </w:rPr>
                  </w:pPr>
                  <w:r>
                    <w:rPr>
                      <w:spacing w:val="2"/>
                      <w:sz w:val="19"/>
                      <w:szCs w:val="19"/>
                    </w:rPr>
                    <w:t>Lib. No. 3. Chafagi Aamer</w:t>
                  </w:r>
                </w:p>
                <w:p w:rsidR="00853FB1" w:rsidRDefault="00853FB1">
                  <w:pPr>
                    <w:spacing w:before="252"/>
                    <w:ind w:right="72"/>
                    <w:jc w:val="right"/>
                    <w:rPr>
                      <w:spacing w:val="13"/>
                      <w:sz w:val="19"/>
                      <w:szCs w:val="19"/>
                    </w:rPr>
                  </w:pPr>
                  <w:r>
                    <w:rPr>
                      <w:spacing w:val="5"/>
                      <w:sz w:val="19"/>
                      <w:szCs w:val="19"/>
                    </w:rPr>
                    <w:t>± 175 km. ten Zuiden van Tripoli, in de Boven Sofeggin vallei, 25 km. ten</w:t>
                  </w:r>
                  <w:r>
                    <w:rPr>
                      <w:spacing w:val="5"/>
                      <w:sz w:val="19"/>
                      <w:szCs w:val="19"/>
                    </w:rPr>
                    <w:br/>
                  </w:r>
                  <w:r>
                    <w:rPr>
                      <w:spacing w:val="6"/>
                      <w:sz w:val="19"/>
                      <w:szCs w:val="19"/>
                    </w:rPr>
                    <w:t>Oosten van Mizda, op enige afstand ten Znidéosten van het verenigingspunt</w:t>
                  </w:r>
                  <w:r>
                    <w:rPr>
                      <w:spacing w:val="6"/>
                      <w:sz w:val="19"/>
                      <w:szCs w:val="19"/>
                    </w:rPr>
                    <w:br/>
                  </w:r>
                  <w:r>
                    <w:rPr>
                      <w:spacing w:val="1"/>
                      <w:sz w:val="19"/>
                      <w:szCs w:val="19"/>
                    </w:rPr>
                    <w:t>van de Wadi Sofeggin en de Wadi es-Soda, te Chafagi Aamer, opvallend gelegen</w:t>
                  </w:r>
                  <w:r>
                    <w:rPr>
                      <w:spacing w:val="1"/>
                      <w:sz w:val="19"/>
                      <w:szCs w:val="19"/>
                    </w:rPr>
                    <w:br/>
                  </w:r>
                  <w:r>
                    <w:rPr>
                      <w:spacing w:val="4"/>
                      <w:sz w:val="19"/>
                      <w:szCs w:val="19"/>
                    </w:rPr>
                    <w:t>op de kam van een steile uitloper tussen twee armen van een kleine zuidelijke</w:t>
                  </w:r>
                  <w:r>
                    <w:rPr>
                      <w:spacing w:val="4"/>
                      <w:sz w:val="19"/>
                      <w:szCs w:val="19"/>
                    </w:rPr>
                    <w:br/>
                  </w:r>
                  <w:r>
                    <w:rPr>
                      <w:spacing w:val="1"/>
                      <w:sz w:val="19"/>
                      <w:szCs w:val="19"/>
                    </w:rPr>
                    <w:t>zijrivier van de Wadi Sofeggin, bevinden zich de overblijfselen van een oudchris</w:t>
                  </w:r>
                  <w:r>
                    <w:rPr>
                      <w:spacing w:val="1"/>
                      <w:sz w:val="19"/>
                      <w:szCs w:val="19"/>
                    </w:rPr>
                    <w:noBreakHyphen/>
                  </w:r>
                  <w:r>
                    <w:br/>
                  </w:r>
                  <w:r>
                    <w:rPr>
                      <w:spacing w:val="2"/>
                      <w:sz w:val="19"/>
                      <w:szCs w:val="19"/>
                    </w:rPr>
                    <w:t>lelijke basiliek, waaraan een baptisterium verbonden is geweest. Men vindt hier</w:t>
                  </w:r>
                  <w:r>
                    <w:rPr>
                      <w:spacing w:val="2"/>
                      <w:sz w:val="19"/>
                      <w:szCs w:val="19"/>
                    </w:rPr>
                    <w:br/>
                  </w:r>
                  <w:r>
                    <w:rPr>
                      <w:spacing w:val="10"/>
                      <w:sz w:val="19"/>
                      <w:szCs w:val="19"/>
                    </w:rPr>
                    <w:t>een kleine gasr (fort), waarvan het metselwerk hetzelfde is als dat van de</w:t>
                  </w:r>
                  <w:r>
                    <w:rPr>
                      <w:spacing w:val="10"/>
                      <w:sz w:val="19"/>
                      <w:szCs w:val="19"/>
                    </w:rPr>
                    <w:br/>
                  </w:r>
                  <w:r>
                    <w:rPr>
                      <w:spacing w:val="12"/>
                      <w:sz w:val="18"/>
                      <w:szCs w:val="18"/>
                    </w:rPr>
                    <w:t xml:space="preserve">oorspronkelijke </w:t>
                  </w:r>
                  <w:r>
                    <w:rPr>
                      <w:spacing w:val="2"/>
                      <w:sz w:val="19"/>
                      <w:szCs w:val="19"/>
                    </w:rPr>
                    <w:t>kerk, en bovendien de resten van enkele andere gebouwen. De</w:t>
                  </w:r>
                  <w:r>
                    <w:rPr>
                      <w:spacing w:val="2"/>
                      <w:sz w:val="19"/>
                      <w:szCs w:val="19"/>
                    </w:rPr>
                    <w:br/>
                  </w:r>
                  <w:r>
                    <w:rPr>
                      <w:spacing w:val="3"/>
                      <w:sz w:val="19"/>
                      <w:szCs w:val="19"/>
                    </w:rPr>
                    <w:t>kerk werd voor het eerst bezocht en beschreven in 1849 door H. Barth. Daarna,</w:t>
                  </w:r>
                  <w:r>
                    <w:rPr>
                      <w:spacing w:val="3"/>
                      <w:sz w:val="19"/>
                      <w:szCs w:val="19"/>
                    </w:rPr>
                    <w:br/>
                  </w:r>
                  <w:r>
                    <w:rPr>
                      <w:spacing w:val="19"/>
                      <w:sz w:val="18"/>
                      <w:szCs w:val="18"/>
                    </w:rPr>
                    <w:t xml:space="preserve">hel begin </w:t>
                  </w:r>
                  <w:r>
                    <w:rPr>
                      <w:spacing w:val="9"/>
                      <w:sz w:val="19"/>
                      <w:szCs w:val="19"/>
                    </w:rPr>
                    <w:t>van deze eeuw, in 1906, werd zij onderzocht door H. M. de</w:t>
                  </w:r>
                  <w:r>
                    <w:rPr>
                      <w:spacing w:val="9"/>
                      <w:sz w:val="19"/>
                      <w:szCs w:val="19"/>
                    </w:rPr>
                    <w:br/>
                  </w:r>
                  <w:r>
                    <w:rPr>
                      <w:spacing w:val="7"/>
                      <w:sz w:val="19"/>
                      <w:szCs w:val="19"/>
                    </w:rPr>
                    <w:t>Later, in 1913, bracht Gentilucci hier een bezoek, waarvan hij</w:t>
                  </w:r>
                  <w:r>
                    <w:rPr>
                      <w:spacing w:val="7"/>
                      <w:sz w:val="19"/>
                      <w:szCs w:val="19"/>
                    </w:rPr>
                    <w:br/>
                  </w:r>
                  <w:r>
                    <w:rPr>
                      <w:spacing w:val="3"/>
                      <w:sz w:val="19"/>
                      <w:szCs w:val="19"/>
                    </w:rPr>
                    <w:t>1,,iti in 1</w:t>
                  </w:r>
                  <w:r>
                    <w:rPr>
                      <w:rFonts w:ascii="Bookman Old Style" w:hAnsi="Bookman Old Style" w:cs="Bookman Old Style"/>
                      <w:spacing w:val="3"/>
                      <w:w w:val="65"/>
                      <w:sz w:val="8"/>
                      <w:szCs w:val="8"/>
                      <w:vertAlign w:val="superscript"/>
                    </w:rPr>
                    <w:t>9</w:t>
                  </w:r>
                  <w:r>
                    <w:rPr>
                      <w:rFonts w:ascii="Garamond" w:hAnsi="Garamond" w:cs="Garamond"/>
                      <w:spacing w:val="3"/>
                      <w:w w:val="105"/>
                      <w:sz w:val="19"/>
                      <w:szCs w:val="19"/>
                    </w:rPr>
                    <w:t xml:space="preserve">33 </w:t>
                  </w:r>
                  <w:r>
                    <w:rPr>
                      <w:spacing w:val="13"/>
                      <w:sz w:val="18"/>
                      <w:szCs w:val="18"/>
                    </w:rPr>
                    <w:t xml:space="preserve">een verslag gaf. </w:t>
                  </w:r>
                  <w:r>
                    <w:rPr>
                      <w:spacing w:val="3"/>
                      <w:sz w:val="19"/>
                      <w:szCs w:val="19"/>
                    </w:rPr>
                    <w:t>Dit verslag munt geenszins uit door nauwkeurig</w:t>
                  </w:r>
                  <w:r>
                    <w:rPr>
                      <w:spacing w:val="3"/>
                      <w:sz w:val="19"/>
                      <w:szCs w:val="19"/>
                    </w:rPr>
                    <w:noBreakHyphen/>
                  </w:r>
                  <w:r>
                    <w:br/>
                  </w:r>
                  <w:r>
                    <w:rPr>
                      <w:spacing w:val="13"/>
                      <w:sz w:val="19"/>
                      <w:szCs w:val="19"/>
                    </w:rPr>
                    <w:t>heid: van de ene kerk maakte hij er bv. twee, zodat ook Caputo op een</w:t>
                  </w:r>
                </w:p>
                <w:p w:rsidR="00853FB1" w:rsidRDefault="00853FB1">
                  <w:pPr>
                    <w:spacing w:before="432" w:after="36"/>
                    <w:ind w:right="72"/>
                    <w:jc w:val="right"/>
                    <w:rPr>
                      <w:sz w:val="19"/>
                      <w:szCs w:val="19"/>
                    </w:rPr>
                  </w:pPr>
                  <w:r>
                    <w:rPr>
                      <w:sz w:val="19"/>
                      <w:szCs w:val="19"/>
                    </w:rPr>
                    <w:t>I33</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77" w:right="645" w:bottom="382" w:left="1896" w:header="708" w:footer="708" w:gutter="0"/>
          <w:cols w:space="708"/>
          <w:noEndnote/>
        </w:sectPr>
      </w:pPr>
    </w:p>
    <w:p w:rsidR="00853FB1" w:rsidRDefault="00A80695">
      <w:r>
        <w:rPr>
          <w:noProof/>
        </w:rPr>
        <w:pict>
          <v:shape id="_x0000_s1596" type="#_x0000_t202" style="position:absolute;margin-left:94.55pt;margin-top:14.9pt;width:324.75pt;height:540.2pt;z-index:25183948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spacing w:before="36"/>
                    <w:ind w:right="0" w:firstLine="72"/>
                    <w:rPr>
                      <w:rStyle w:val="CharacterStyle7"/>
                      <w:spacing w:val="4"/>
                    </w:rPr>
                  </w:pPr>
                  <w:r>
                    <w:rPr>
                      <w:rStyle w:val="CharacterStyle7"/>
                      <w:spacing w:val="1"/>
                    </w:rPr>
                    <w:t xml:space="preserve">dwaalspoor werd gebracht. In 1946 pasten Ward Perkins en Haynes een nieuw </w:t>
                  </w:r>
                  <w:r>
                    <w:rPr>
                      <w:rStyle w:val="CharacterStyle7"/>
                      <w:spacing w:val="4"/>
                    </w:rPr>
                    <w:t>onderzoek toe.</w:t>
                  </w:r>
                </w:p>
                <w:p w:rsidR="00853FB1" w:rsidRDefault="00853FB1">
                  <w:pPr>
                    <w:pStyle w:val="Style3"/>
                    <w:kinsoku w:val="0"/>
                    <w:autoSpaceDE/>
                    <w:autoSpaceDN/>
                    <w:spacing w:before="36"/>
                    <w:ind w:right="0"/>
                    <w:rPr>
                      <w:rStyle w:val="CharacterStyle7"/>
                      <w:spacing w:val="1"/>
                    </w:rPr>
                  </w:pPr>
                  <w:r>
                    <w:rPr>
                      <w:rStyle w:val="CharacterStyle7"/>
                      <w:spacing w:val="13"/>
                    </w:rPr>
                    <w:t xml:space="preserve">De basiliek is een gedrongen, torenachtig gebouw, 15,85 m. lang en </w:t>
                  </w:r>
                  <w:r>
                    <w:rPr>
                      <w:rStyle w:val="CharacterStyle7"/>
                      <w:spacing w:val="8"/>
                    </w:rPr>
                    <w:t xml:space="preserve">12,80 m. breed. Zij bestaat uit drie schepen en heeft een apsis, geflankeerd </w:t>
                  </w:r>
                  <w:r>
                    <w:rPr>
                      <w:rStyle w:val="CharacterStyle7"/>
                      <w:spacing w:val="9"/>
                    </w:rPr>
                    <w:t xml:space="preserve">door rechthoekige kamers, in het Westen. Achter de apsis, langs de volle </w:t>
                  </w:r>
                  <w:r>
                    <w:rPr>
                      <w:rStyle w:val="CharacterStyle7"/>
                      <w:spacing w:val="7"/>
                    </w:rPr>
                    <w:t xml:space="preserve">breedte van het gebouw aan het westelijk einde, loopt een corridor. Deze is </w:t>
                  </w:r>
                  <w:r>
                    <w:rPr>
                      <w:rStyle w:val="CharacterStyle7"/>
                      <w:spacing w:val="6"/>
                    </w:rPr>
                    <w:t xml:space="preserve">weer verbonden met een andere corridor, onder de apsis gelegen, die op zijn </w:t>
                  </w:r>
                  <w:r>
                    <w:rPr>
                      <w:rStyle w:val="CharacterStyle7"/>
                      <w:spacing w:val="7"/>
                    </w:rPr>
                    <w:t xml:space="preserve">beurt twee rechthoekige kamers verbindt, welke toegang geven tot het einde </w:t>
                  </w:r>
                  <w:r>
                    <w:rPr>
                      <w:rStyle w:val="CharacterStyle7"/>
                      <w:spacing w:val="3"/>
                    </w:rPr>
                    <w:t xml:space="preserve">van de zijschepen. Achter de eerstgenoemde, westelijke, corridor, dus aan het westelijk einde van de kerk, bouwde men in later tijd een baptisterium, dat zich </w:t>
                  </w:r>
                  <w:r>
                    <w:rPr>
                      <w:rStyle w:val="CharacterStyle7"/>
                      <w:spacing w:val="4"/>
                    </w:rPr>
                    <w:t xml:space="preserve">verhief boven de steile rotshelling. Voor het grootste deel is dit doopvertrek in </w:t>
                  </w:r>
                  <w:r>
                    <w:rPr>
                      <w:rStyle w:val="CharacterStyle7"/>
                      <w:spacing w:val="7"/>
                    </w:rPr>
                    <w:t xml:space="preserve">weer later tijd naar beneden in de vallei gestort. Van de noordelijke en de </w:t>
                  </w:r>
                  <w:r>
                    <w:rPr>
                      <w:rStyle w:val="CharacterStyle7"/>
                      <w:spacing w:val="4"/>
                    </w:rPr>
                    <w:t>zuidelijke muur zijn alleen de voetstukken over, die grenzen aan het oorspron</w:t>
                  </w:r>
                  <w:r>
                    <w:rPr>
                      <w:rStyle w:val="CharacterStyle7"/>
                      <w:spacing w:val="4"/>
                    </w:rPr>
                    <w:softHyphen/>
                  </w:r>
                  <w:r>
                    <w:rPr>
                      <w:rStyle w:val="CharacterStyle7"/>
                      <w:spacing w:val="7"/>
                    </w:rPr>
                    <w:t xml:space="preserve">kelijk bouwwerk. Het baptisterium was gedekt met een tongewelf, waarvan </w:t>
                  </w:r>
                  <w:r>
                    <w:rPr>
                      <w:rStyle w:val="CharacterStyle7"/>
                      <w:spacing w:val="2"/>
                    </w:rPr>
                    <w:t xml:space="preserve">alleen de aanzet bewaard is gebleven. Blijkbaar is bij de invoeging van dit gewelf </w:t>
                  </w:r>
                  <w:r>
                    <w:rPr>
                      <w:rStyle w:val="CharacterStyle7"/>
                      <w:spacing w:val="5"/>
                    </w:rPr>
                    <w:t xml:space="preserve">in het oorspronkelijke bouwwerk het gehele centrale deel van de westelijke </w:t>
                  </w:r>
                  <w:r>
                    <w:rPr>
                      <w:rStyle w:val="CharacterStyle7"/>
                      <w:spacing w:val="11"/>
                    </w:rPr>
                    <w:t xml:space="preserve">kerkmuur herbouwd, opdat men vanuit de westelijke corridor door twee </w:t>
                  </w:r>
                  <w:r>
                    <w:rPr>
                      <w:rStyle w:val="CharacterStyle7"/>
                      <w:spacing w:val="9"/>
                    </w:rPr>
                    <w:t xml:space="preserve">deuren de doopplaats zou kunnen bereiken. Overigens is hier, vanwege de </w:t>
                  </w:r>
                  <w:r>
                    <w:rPr>
                      <w:rStyle w:val="CharacterStyle7"/>
                      <w:spacing w:val="1"/>
                    </w:rPr>
                    <w:t xml:space="preserve">haast, waarmee het metselwerk is gemaakt, voorzichtigheid bij het trekken van </w:t>
                  </w:r>
                  <w:r>
                    <w:rPr>
                      <w:rStyle w:val="CharacterStyle7"/>
                      <w:spacing w:val="5"/>
                    </w:rPr>
                    <w:t>conclusies aangaande de bouw gewenst. Wat het doopbassin betreft, dat onge</w:t>
                  </w:r>
                  <w:r>
                    <w:rPr>
                      <w:rStyle w:val="CharacterStyle7"/>
                      <w:spacing w:val="5"/>
                    </w:rPr>
                    <w:softHyphen/>
                  </w:r>
                  <w:r>
                    <w:rPr>
                      <w:rStyle w:val="CharacterStyle7"/>
                      <w:spacing w:val="8"/>
                    </w:rPr>
                    <w:t xml:space="preserve">veer in het midden van het doopvertrek (een langwerpige rechthoek) was </w:t>
                  </w:r>
                  <w:r>
                    <w:rPr>
                      <w:rStyle w:val="CharacterStyle7"/>
                      <w:spacing w:val="4"/>
                    </w:rPr>
                    <w:t xml:space="preserve">aangelegd, het moet een kruisvormige uitholling zijn geweest, die met beton </w:t>
                  </w:r>
                  <w:r>
                    <w:rPr>
                      <w:rStyle w:val="CharacterStyle7"/>
                      <w:spacing w:val="6"/>
                    </w:rPr>
                    <w:t xml:space="preserve">bestreken en van treden voorzien was. Later schijnt hier weer sprake te zijn </w:t>
                  </w:r>
                  <w:r>
                    <w:rPr>
                      <w:rStyle w:val="CharacterStyle7"/>
                      <w:spacing w:val="1"/>
                    </w:rPr>
                    <w:t>geweest van een nieuwe verbouwing.</w:t>
                  </w:r>
                </w:p>
                <w:p w:rsidR="00853FB1" w:rsidRDefault="00853FB1">
                  <w:pPr>
                    <w:pStyle w:val="Style3"/>
                    <w:kinsoku w:val="0"/>
                    <w:autoSpaceDE/>
                    <w:autoSpaceDN/>
                    <w:spacing w:before="468"/>
                    <w:rPr>
                      <w:rStyle w:val="CharacterStyle7"/>
                      <w:spacing w:val="3"/>
                    </w:rPr>
                  </w:pPr>
                  <w:r>
                    <w:rPr>
                      <w:rStyle w:val="CharacterStyle7"/>
                      <w:spacing w:val="6"/>
                    </w:rPr>
                    <w:t xml:space="preserve">De datering van de kerk moet wel gesteld worden in de periode vóór de </w:t>
                  </w:r>
                  <w:r>
                    <w:rPr>
                      <w:rStyle w:val="CharacterStyle7"/>
                      <w:spacing w:val="5"/>
                    </w:rPr>
                    <w:t>Byzantijnse verovering in 531, die van het baptisterium in de tijd daaropvol</w:t>
                  </w:r>
                  <w:r>
                    <w:rPr>
                      <w:rStyle w:val="CharacterStyle7"/>
                      <w:spacing w:val="5"/>
                    </w:rPr>
                    <w:softHyphen/>
                    <w:t xml:space="preserve">gend. Het karakter van deze doopplaats stemt weer overeen met dat van de </w:t>
                  </w:r>
                  <w:r>
                    <w:rPr>
                      <w:rStyle w:val="CharacterStyle7"/>
                      <w:spacing w:val="3"/>
                    </w:rPr>
                    <w:t>baptisteria in Tunesië en Algerië.</w:t>
                  </w:r>
                  <w:r>
                    <w:rPr>
                      <w:rStyle w:val="CharacterStyle7"/>
                      <w:rFonts w:ascii="Bookman Old Style" w:hAnsi="Bookman Old Style" w:cs="Bookman Old Style"/>
                      <w:spacing w:val="3"/>
                      <w:sz w:val="15"/>
                      <w:szCs w:val="15"/>
                      <w:vertAlign w:val="superscript"/>
                    </w:rPr>
                    <w:t>8°</w:t>
                  </w:r>
                </w:p>
                <w:p w:rsidR="00853FB1" w:rsidRDefault="00853FB1">
                  <w:pPr>
                    <w:spacing w:before="576" w:line="211" w:lineRule="auto"/>
                    <w:jc w:val="both"/>
                    <w:rPr>
                      <w:spacing w:val="1"/>
                      <w:sz w:val="19"/>
                      <w:szCs w:val="19"/>
                    </w:rPr>
                  </w:pPr>
                  <w:r>
                    <w:rPr>
                      <w:spacing w:val="1"/>
                      <w:sz w:val="19"/>
                      <w:szCs w:val="19"/>
                    </w:rPr>
                    <w:t>Lib. No. 4. Gasr es-SIN el-Oti</w:t>
                  </w:r>
                </w:p>
                <w:p w:rsidR="00853FB1" w:rsidRDefault="00853FB1">
                  <w:pPr>
                    <w:pStyle w:val="Style3"/>
                    <w:kinsoku w:val="0"/>
                    <w:autoSpaceDE/>
                    <w:autoSpaceDN/>
                    <w:spacing w:before="288"/>
                    <w:rPr>
                      <w:rStyle w:val="CharacterStyle7"/>
                      <w:spacing w:val="2"/>
                    </w:rPr>
                  </w:pPr>
                  <w:r>
                    <w:rPr>
                      <w:rStyle w:val="CharacterStyle7"/>
                      <w:spacing w:val="12"/>
                    </w:rPr>
                    <w:t xml:space="preserve">Op een afstand van ± 125 km. Zuidwest ten Zuiden van Leptis Magna, </w:t>
                  </w:r>
                  <w:r>
                    <w:rPr>
                      <w:rStyle w:val="CharacterStyle7"/>
                      <w:spacing w:val="2"/>
                    </w:rPr>
                    <w:t>± 20 km. ten Zuidoosten van Beni Ulid, in een afgelegen streek, bij de samen</w:t>
                  </w:r>
                  <w:r>
                    <w:rPr>
                      <w:rStyle w:val="CharacterStyle7"/>
                      <w:spacing w:val="2"/>
                    </w:rPr>
                    <w:softHyphen/>
                  </w:r>
                  <w:r>
                    <w:rPr>
                      <w:rStyle w:val="CharacterStyle7"/>
                      <w:spacing w:val="3"/>
                    </w:rPr>
                    <w:t xml:space="preserve">vloeiing van de Wadi Bosra met één van zijn zijrivieren, te Gasr of Kasr es-Suq </w:t>
                  </w:r>
                  <w:r>
                    <w:rPr>
                      <w:rStyle w:val="CharacterStyle7"/>
                      <w:spacing w:val="1"/>
                    </w:rPr>
                    <w:t xml:space="preserve">el-Oti, vond men de resten van een aantal gebouwen uit de late Romeinse tijd, </w:t>
                  </w:r>
                  <w:r>
                    <w:rPr>
                      <w:rStyle w:val="CharacterStyle7"/>
                      <w:spacing w:val="5"/>
                    </w:rPr>
                    <w:t xml:space="preserve">waaronder een kerk, waarvan één der bijgebouwen misschien een baptisterium </w:t>
                  </w:r>
                  <w:r>
                    <w:rPr>
                      <w:rStyle w:val="CharacterStyle7"/>
                      <w:spacing w:val="6"/>
                    </w:rPr>
                    <w:t xml:space="preserve">is geweest. De ontdekte nederzetting omvat o.a. drie versterkte boerderijen </w:t>
                  </w:r>
                  <w:r>
                    <w:rPr>
                      <w:rStyle w:val="CharacterStyle7"/>
                      <w:spacing w:val="3"/>
                    </w:rPr>
                    <w:t xml:space="preserve">(gsur), die, te oordelen naar het metselwerk en bepaalde uitgewiste inscripties boven één der deuren, wellicht uit de 4e eeuw na Christus stammen. De plaats werd in 1946 door E. J. Hillyard ontdekt en in 1948 in hoofdzaken onderzocht </w:t>
                  </w:r>
                  <w:r>
                    <w:rPr>
                      <w:rStyle w:val="CharacterStyle7"/>
                      <w:spacing w:val="2"/>
                    </w:rPr>
                    <w:t>door Ward Perkins en Goodchild.</w:t>
                  </w:r>
                </w:p>
                <w:p w:rsidR="00853FB1" w:rsidRDefault="00853FB1">
                  <w:pPr>
                    <w:pStyle w:val="Style3"/>
                    <w:kinsoku w:val="0"/>
                    <w:autoSpaceDE/>
                    <w:autoSpaceDN/>
                    <w:spacing w:before="180" w:after="72"/>
                    <w:ind w:right="144"/>
                    <w:rPr>
                      <w:rStyle w:val="CharacterStyle7"/>
                      <w:spacing w:val="3"/>
                    </w:rPr>
                  </w:pPr>
                  <w:r>
                    <w:rPr>
                      <w:rStyle w:val="CharacterStyle7"/>
                      <w:spacing w:val="4"/>
                    </w:rPr>
                    <w:t xml:space="preserve">De kerk is een basiliek, bestaande uit drie schepen, voorzien van tongewel </w:t>
                  </w:r>
                  <w:r>
                    <w:rPr>
                      <w:rStyle w:val="CharacterStyle7"/>
                    </w:rPr>
                    <w:t xml:space="preserve">ven en in het Westen beëindigd door een apsis. Achter de apsis bevindt zich een </w:t>
                  </w:r>
                  <w:r>
                    <w:rPr>
                      <w:rStyle w:val="CharacterStyle7"/>
                      <w:spacing w:val="3"/>
                    </w:rPr>
                    <w:t xml:space="preserve">aantal kleine kamers, die als een onregelmatig geheel later aan de basiliek zijn </w:t>
                  </w:r>
                </w:p>
              </w:txbxContent>
            </v:textbox>
            <w10:wrap type="square" anchorx="page" anchory="page"/>
          </v:shape>
        </w:pict>
      </w:r>
      <w:r>
        <w:rPr>
          <w:noProof/>
        </w:rPr>
        <w:pict>
          <v:shape id="_x0000_s1597" type="#_x0000_t202" style="position:absolute;margin-left:480.95pt;margin-top:14.9pt;width:324.75pt;height:540.2pt;z-index:25184051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spacing w:line="271" w:lineRule="auto"/>
                    <w:ind w:firstLine="0"/>
                    <w:rPr>
                      <w:rStyle w:val="CharacterStyle7"/>
                    </w:rPr>
                  </w:pPr>
                  <w:r>
                    <w:rPr>
                      <w:rStyle w:val="CharacterStyle7"/>
                      <w:spacing w:val="4"/>
                    </w:rPr>
                    <w:t>toegevoegd. Ze hebben alle verschillende lengte en zijn gedekt met tongewel</w:t>
                  </w:r>
                  <w:r>
                    <w:rPr>
                      <w:rStyle w:val="CharacterStyle7"/>
                      <w:spacing w:val="4"/>
                    </w:rPr>
                    <w:softHyphen/>
                  </w:r>
                  <w:r>
                    <w:rPr>
                      <w:rStyle w:val="CharacterStyle7"/>
                      <w:spacing w:val="3"/>
                    </w:rPr>
                    <w:t xml:space="preserve">ven. De grootste en meest centrale kamer zou een doopvertrek zijn geweest. </w:t>
                  </w:r>
                  <w:r>
                    <w:rPr>
                      <w:rStyle w:val="CharacterStyle7"/>
                      <w:spacing w:val="6"/>
                    </w:rPr>
                    <w:t xml:space="preserve">Aangezien echter geen sporen van een dergelijke bestemming te constateren </w:t>
                  </w:r>
                  <w:r>
                    <w:rPr>
                      <w:rStyle w:val="CharacterStyle7"/>
                      <w:spacing w:val="2"/>
                    </w:rPr>
                    <w:t>zijn, valt hier geen gevolgtrekking te maken t.a.v. de oudchristelijke doopbedie</w:t>
                  </w:r>
                  <w:r>
                    <w:rPr>
                      <w:rStyle w:val="CharacterStyle7"/>
                      <w:spacing w:val="2"/>
                    </w:rPr>
                    <w:softHyphen/>
                  </w:r>
                  <w:r>
                    <w:rPr>
                      <w:rStyle w:val="CharacterStyle7"/>
                    </w:rPr>
                    <w:t>ning.</w:t>
                  </w:r>
                </w:p>
                <w:p w:rsidR="00853FB1" w:rsidRDefault="00853FB1">
                  <w:pPr>
                    <w:pStyle w:val="Style3"/>
                    <w:kinsoku w:val="0"/>
                    <w:autoSpaceDE/>
                    <w:autoSpaceDN/>
                    <w:spacing w:line="266" w:lineRule="auto"/>
                    <w:ind w:firstLine="288"/>
                    <w:rPr>
                      <w:rStyle w:val="CharacterStyle7"/>
                      <w:spacing w:val="2"/>
                    </w:rPr>
                  </w:pPr>
                  <w:r>
                    <w:rPr>
                      <w:rStyle w:val="CharacterStyle7"/>
                      <w:spacing w:val="3"/>
                    </w:rPr>
                    <w:t xml:space="preserve">Tot slot valt op te merken, dat de kerk, na de verovering van Noord-Afrika </w:t>
                  </w:r>
                  <w:r>
                    <w:rPr>
                      <w:rStyle w:val="CharacterStyle7"/>
                      <w:spacing w:val="2"/>
                    </w:rPr>
                    <w:t xml:space="preserve">door de Arabieren in de 7e eeuw, veranderd werd in een moskee, waarbij een </w:t>
                  </w:r>
                  <w:r>
                    <w:rPr>
                      <w:rStyle w:val="CharacterStyle7"/>
                      <w:spacing w:val="5"/>
                    </w:rPr>
                    <w:t>apsisvormige mihrab (nis, naar Mekka gericht) in het hoofdschip werd inge</w:t>
                  </w:r>
                  <w:r>
                    <w:rPr>
                      <w:rStyle w:val="CharacterStyle7"/>
                      <w:spacing w:val="5"/>
                    </w:rPr>
                    <w:softHyphen/>
                  </w:r>
                  <w:r>
                    <w:rPr>
                      <w:rStyle w:val="CharacterStyle7"/>
                      <w:spacing w:val="2"/>
                    </w:rPr>
                    <w:t>voegd en wel tegen de eerste pijler van de zuidelijke arcade.</w:t>
                  </w:r>
                  <w:r>
                    <w:rPr>
                      <w:rStyle w:val="CharacterStyle7"/>
                      <w:rFonts w:ascii="Bookman Old Style" w:hAnsi="Bookman Old Style" w:cs="Bookman Old Style"/>
                      <w:spacing w:val="2"/>
                      <w:sz w:val="15"/>
                      <w:szCs w:val="15"/>
                      <w:vertAlign w:val="superscript"/>
                    </w:rPr>
                    <w:t>81</w:t>
                  </w:r>
                </w:p>
                <w:p w:rsidR="00853FB1" w:rsidRDefault="00853FB1">
                  <w:pPr>
                    <w:spacing w:before="468" w:line="199" w:lineRule="auto"/>
                    <w:ind w:left="72" w:right="72"/>
                    <w:jc w:val="both"/>
                    <w:rPr>
                      <w:spacing w:val="2"/>
                      <w:sz w:val="19"/>
                      <w:szCs w:val="19"/>
                    </w:rPr>
                  </w:pPr>
                  <w:r>
                    <w:rPr>
                      <w:spacing w:val="2"/>
                      <w:sz w:val="19"/>
                      <w:szCs w:val="19"/>
                    </w:rPr>
                    <w:t>Lib. No. 5. Leptis Magna I</w:t>
                  </w:r>
                </w:p>
                <w:p w:rsidR="00853FB1" w:rsidRDefault="00853FB1">
                  <w:pPr>
                    <w:pStyle w:val="Style3"/>
                    <w:kinsoku w:val="0"/>
                    <w:autoSpaceDE/>
                    <w:autoSpaceDN/>
                    <w:spacing w:before="216" w:line="264" w:lineRule="auto"/>
                    <w:ind w:left="72"/>
                    <w:rPr>
                      <w:rStyle w:val="CharacterStyle7"/>
                    </w:rPr>
                  </w:pPr>
                  <w:r>
                    <w:rPr>
                      <w:rStyle w:val="CharacterStyle7"/>
                      <w:spacing w:val="8"/>
                    </w:rPr>
                    <w:t xml:space="preserve">Aan de kust van Libye, te Leptis Magna, een 150 km. ten Oosten van </w:t>
                  </w:r>
                  <w:r>
                    <w:rPr>
                      <w:rStyle w:val="CharacterStyle7"/>
                      <w:spacing w:val="3"/>
                    </w:rPr>
                    <w:t xml:space="preserve">Tripoli, werd een oudchristelijke kerk ontdekt, die naar alle waarschijnlijkheid </w:t>
                  </w:r>
                  <w:r>
                    <w:rPr>
                      <w:rStyle w:val="CharacterStyle7"/>
                      <w:spacing w:val="1"/>
                    </w:rPr>
                    <w:t xml:space="preserve">de gerechtsbasiliek van Severus is geweest (Procopius spreekt ervan in De Aedif. </w:t>
                  </w:r>
                  <w:r>
                    <w:rPr>
                      <w:rStyle w:val="CharacterStyle7"/>
                      <w:spacing w:val="4"/>
                    </w:rPr>
                    <w:t>VI, 4, 4-5). Keizer Justinianus heeft haar voor de Christelijke eredienst inge</w:t>
                  </w:r>
                  <w:r>
                    <w:rPr>
                      <w:rStyle w:val="CharacterStyle7"/>
                      <w:spacing w:val="4"/>
                    </w:rPr>
                    <w:softHyphen/>
                    <w:t xml:space="preserve">richt, waarom hier ook een baptisterium te vinden is. De opgravingen werden </w:t>
                  </w:r>
                  <w:r>
                    <w:rPr>
                      <w:rStyle w:val="CharacterStyle7"/>
                      <w:spacing w:val="5"/>
                    </w:rPr>
                    <w:t xml:space="preserve">op deze plaats begonnen door Bartoccini, voortgezet door Guidi en voltooid </w:t>
                  </w:r>
                  <w:r>
                    <w:rPr>
                      <w:rStyle w:val="CharacterStyle7"/>
                      <w:spacing w:val="3"/>
                    </w:rPr>
                    <w:t xml:space="preserve">door Caputo. In het algemeen heeft men bij de verbouw onder Justinianus de </w:t>
                  </w:r>
                  <w:r>
                    <w:rPr>
                      <w:rStyle w:val="CharacterStyle7"/>
                      <w:spacing w:val="4"/>
                    </w:rPr>
                    <w:t xml:space="preserve">vroegere vorm van de basiliek gehandhaafd, nl.: drie schepen (met galerijen </w:t>
                  </w:r>
                  <w:r>
                    <w:rPr>
                      <w:rStyle w:val="CharacterStyle7"/>
                      <w:spacing w:val="1"/>
                    </w:rPr>
                    <w:t xml:space="preserve">boven de zijschepen), met een verhoogde apsis zowel aan liet noordelijk als aan </w:t>
                  </w:r>
                  <w:r>
                    <w:rPr>
                      <w:rStyle w:val="CharacterStyle7"/>
                      <w:spacing w:val="2"/>
                    </w:rPr>
                    <w:t>het zuidelijk einde van het hoofdschip. Terwijl men de zuidelijke apsis klaar</w:t>
                  </w:r>
                  <w:r>
                    <w:rPr>
                      <w:rStyle w:val="CharacterStyle7"/>
                      <w:spacing w:val="2"/>
                    </w:rPr>
                    <w:softHyphen/>
                  </w:r>
                  <w:r>
                    <w:rPr>
                      <w:rStyle w:val="CharacterStyle7"/>
                      <w:spacing w:val="1"/>
                    </w:rPr>
                    <w:t xml:space="preserve">blijkelijk als </w:t>
                  </w:r>
                  <w:r>
                    <w:rPr>
                      <w:rStyle w:val="CharacterStyle7"/>
                      <w:i/>
                      <w:iCs/>
                      <w:spacing w:val="1"/>
                      <w:sz w:val="18"/>
                      <w:szCs w:val="18"/>
                    </w:rPr>
                    <w:t xml:space="preserve">de </w:t>
                  </w:r>
                  <w:r>
                    <w:rPr>
                      <w:rStyle w:val="CharacterStyle7"/>
                      <w:spacing w:val="1"/>
                    </w:rPr>
                    <w:t>apsis aanwees, werd de noordelijke van haar meeste architecto</w:t>
                  </w:r>
                  <w:r>
                    <w:rPr>
                      <w:rStyle w:val="CharacterStyle7"/>
                      <w:spacing w:val="1"/>
                    </w:rPr>
                    <w:softHyphen/>
                  </w:r>
                  <w:r>
                    <w:rPr>
                      <w:rStyle w:val="CharacterStyle7"/>
                      <w:spacing w:val="4"/>
                    </w:rPr>
                    <w:t xml:space="preserve">nische versiering ontdaan ten behoeve van de basiliek, aangeduid als Leptis </w:t>
                  </w:r>
                  <w:r>
                    <w:rPr>
                      <w:rStyle w:val="CharacterStyle7"/>
                    </w:rPr>
                    <w:t>Magna III.</w:t>
                  </w:r>
                </w:p>
                <w:p w:rsidR="00853FB1" w:rsidRDefault="00853FB1">
                  <w:pPr>
                    <w:pStyle w:val="Style3"/>
                    <w:kinsoku w:val="0"/>
                    <w:autoSpaceDE/>
                    <w:autoSpaceDN/>
                    <w:ind w:left="72"/>
                    <w:rPr>
                      <w:rStyle w:val="CharacterStyle7"/>
                      <w:spacing w:val="2"/>
                    </w:rPr>
                  </w:pPr>
                  <w:r>
                    <w:rPr>
                      <w:rStyle w:val="CharacterStyle7"/>
                      <w:spacing w:val="3"/>
                    </w:rPr>
                    <w:t xml:space="preserve">Naast de noordelijke apsis echter, in het zijvertrek aan de westelijke zijde, </w:t>
                  </w:r>
                  <w:r>
                    <w:rPr>
                      <w:rStyle w:val="CharacterStyle7"/>
                      <w:spacing w:val="4"/>
                    </w:rPr>
                    <w:t xml:space="preserve">richtte men de doopplaats in. De doopkamer heeft een vierkante vorm. In de </w:t>
                  </w:r>
                  <w:r>
                    <w:rPr>
                      <w:rStyle w:val="CharacterStyle7"/>
                      <w:spacing w:val="2"/>
                    </w:rPr>
                    <w:t xml:space="preserve">vloer, iets naar de zuidelijke zijde van de kamer opgeschoven, vindt men het </w:t>
                  </w:r>
                  <w:r>
                    <w:rPr>
                      <w:rStyle w:val="CharacterStyle7"/>
                      <w:spacing w:val="4"/>
                    </w:rPr>
                    <w:t xml:space="preserve">doopbassin. Het heeft de vorm van een Grieks kruis, het bekende 6e-eeuwse </w:t>
                  </w:r>
                  <w:r>
                    <w:rPr>
                      <w:rStyle w:val="CharacterStyle7"/>
                      <w:spacing w:val="2"/>
                    </w:rPr>
                    <w:t xml:space="preserve">type, en is vervaardigd van grof materiaal, dat reeds eerder gebruikt is geweest. </w:t>
                  </w:r>
                  <w:r>
                    <w:rPr>
                      <w:rStyle w:val="CharacterStyle7"/>
                      <w:spacing w:val="9"/>
                    </w:rPr>
                    <w:t xml:space="preserve">Het vertoont treden in drie armen van het kruis. Het houten dak van het </w:t>
                  </w:r>
                  <w:r>
                    <w:rPr>
                      <w:rStyle w:val="CharacterStyle7"/>
                      <w:spacing w:val="4"/>
                    </w:rPr>
                    <w:t xml:space="preserve">vertrek werd indertijd vervangen door een tongewelf, dat gedragen werd door </w:t>
                  </w:r>
                  <w:r>
                    <w:rPr>
                      <w:rStyle w:val="CharacterStyle7"/>
                      <w:spacing w:val="2"/>
                    </w:rPr>
                    <w:t>zes pijlers, paarsgewijze tegenover elkaar staande en door bogen verbonden.</w:t>
                  </w:r>
                </w:p>
                <w:p w:rsidR="00853FB1" w:rsidRDefault="00853FB1">
                  <w:pPr>
                    <w:pStyle w:val="Style3"/>
                    <w:kinsoku w:val="0"/>
                    <w:autoSpaceDE/>
                    <w:autoSpaceDN/>
                    <w:spacing w:before="180" w:line="283" w:lineRule="auto"/>
                    <w:ind w:left="72"/>
                    <w:rPr>
                      <w:rStyle w:val="CharacterStyle7"/>
                      <w:spacing w:val="1"/>
                    </w:rPr>
                  </w:pPr>
                  <w:r>
                    <w:rPr>
                      <w:rStyle w:val="CharacterStyle7"/>
                      <w:spacing w:val="5"/>
                    </w:rPr>
                    <w:t xml:space="preserve">We vinden hier opnieuw aansluiting bij het karakter van de baptisteria, </w:t>
                  </w:r>
                  <w:r>
                    <w:rPr>
                      <w:rStyle w:val="CharacterStyle7"/>
                      <w:spacing w:val="1"/>
                    </w:rPr>
                    <w:t>gevonden in Tunesië en Algerië.</w:t>
                  </w:r>
                  <w:r>
                    <w:rPr>
                      <w:rStyle w:val="CharacterStyle7"/>
                      <w:rFonts w:ascii="Bookman Old Style" w:hAnsi="Bookman Old Style" w:cs="Bookman Old Style"/>
                      <w:spacing w:val="1"/>
                      <w:sz w:val="15"/>
                      <w:szCs w:val="15"/>
                      <w:vertAlign w:val="superscript"/>
                    </w:rPr>
                    <w:t>82</w:t>
                  </w:r>
                </w:p>
                <w:p w:rsidR="00853FB1" w:rsidRDefault="00853FB1">
                  <w:pPr>
                    <w:spacing w:before="504" w:line="199" w:lineRule="auto"/>
                    <w:ind w:left="72" w:right="72"/>
                    <w:jc w:val="both"/>
                    <w:rPr>
                      <w:spacing w:val="2"/>
                      <w:sz w:val="19"/>
                      <w:szCs w:val="19"/>
                    </w:rPr>
                  </w:pPr>
                  <w:r>
                    <w:rPr>
                      <w:spacing w:val="2"/>
                      <w:sz w:val="19"/>
                      <w:szCs w:val="19"/>
                    </w:rPr>
                    <w:t>Lib. No. 6. Leptis Magna II</w:t>
                  </w:r>
                </w:p>
                <w:p w:rsidR="00853FB1" w:rsidRDefault="00853FB1">
                  <w:pPr>
                    <w:pStyle w:val="Style3"/>
                    <w:kinsoku w:val="0"/>
                    <w:autoSpaceDE/>
                    <w:autoSpaceDN/>
                    <w:spacing w:before="288" w:after="108"/>
                    <w:ind w:left="72"/>
                    <w:rPr>
                      <w:rStyle w:val="CharacterStyle7"/>
                      <w:spacing w:val="3"/>
                    </w:rPr>
                  </w:pPr>
                  <w:r>
                    <w:rPr>
                      <w:rStyle w:val="CharacterStyle7"/>
                      <w:spacing w:val="1"/>
                    </w:rPr>
                    <w:t xml:space="preserve">In dezelfde stad Leptis Magna als onder Lib. no. 5 vermeld, vond men een </w:t>
                  </w:r>
                  <w:r>
                    <w:rPr>
                      <w:rStyle w:val="CharacterStyle7"/>
                      <w:spacing w:val="4"/>
                    </w:rPr>
                    <w:t xml:space="preserve">baptisterium op een 30 m. afstand van een oudchristelijke kerk. Deze kerk ligt </w:t>
                  </w:r>
                  <w:r>
                    <w:rPr>
                      <w:rStyle w:val="CharacterStyle7"/>
                      <w:spacing w:val="3"/>
                    </w:rPr>
                    <w:t xml:space="preserve">op de plaats van een tempel (misschien van de Mater Magna) uit de late le of </w:t>
                  </w:r>
                  <w:r>
                    <w:rPr>
                      <w:rStyle w:val="CharacterStyle7"/>
                      <w:rFonts w:ascii="Bookman Old Style" w:hAnsi="Bookman Old Style" w:cs="Bookman Old Style"/>
                      <w:spacing w:val="3"/>
                      <w:w w:val="70"/>
                      <w:sz w:val="17"/>
                      <w:szCs w:val="17"/>
                    </w:rPr>
                    <w:t>vr</w:t>
                  </w:r>
                  <w:r>
                    <w:rPr>
                      <w:rStyle w:val="CharacterStyle7"/>
                      <w:i/>
                      <w:iCs/>
                      <w:spacing w:val="3"/>
                      <w:sz w:val="18"/>
                      <w:szCs w:val="18"/>
                    </w:rPr>
                    <w:t xml:space="preserve">oege 2e </w:t>
                  </w:r>
                  <w:r>
                    <w:rPr>
                      <w:rStyle w:val="CharacterStyle7"/>
                      <w:spacing w:val="3"/>
                    </w:rPr>
                    <w:t>eeuw na Chr., naast het Oude Forum (Forum Vetus) van de stad. Zij werd in I 925-'26 opgegraven door Bartoccini. Van de tempel is alleen een deel</w:t>
                  </w:r>
                </w:p>
              </w:txbxContent>
            </v:textbox>
            <w10:wrap type="square" anchorx="page" anchory="page"/>
          </v:shape>
        </w:pict>
      </w:r>
      <w:r>
        <w:rPr>
          <w:noProof/>
        </w:rPr>
        <w:pict>
          <v:shape id="_x0000_s1598" type="#_x0000_t202" style="position:absolute;margin-left:790.3pt;margin-top:565.45pt;width:15.4pt;height:6.95pt;z-index:25184153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9" w:lineRule="exact"/>
                    <w:rPr>
                      <w:rFonts w:ascii="Garamond" w:hAnsi="Garamond" w:cs="Garamond"/>
                      <w:sz w:val="19"/>
                      <w:szCs w:val="19"/>
                    </w:rPr>
                  </w:pPr>
                  <w:r>
                    <w:rPr>
                      <w:rFonts w:ascii="Garamond" w:hAnsi="Garamond" w:cs="Garamond"/>
                      <w:sz w:val="19"/>
                      <w:szCs w:val="19"/>
                    </w:rPr>
                    <w:t>135</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10" w:right="664" w:bottom="425" w:left="1891" w:header="708" w:footer="708" w:gutter="0"/>
          <w:cols w:space="708"/>
          <w:noEndnote/>
        </w:sectPr>
      </w:pPr>
    </w:p>
    <w:p w:rsidR="00853FB1" w:rsidRDefault="00A80695">
      <w:r>
        <w:rPr>
          <w:noProof/>
        </w:rPr>
        <w:pict>
          <v:shape id="_x0000_s1599" type="#_x0000_t202" style="position:absolute;margin-left:93.5pt;margin-top:13.9pt;width:324.75pt;height:539.3pt;z-index:25184256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jc w:val="both"/>
                    <w:rPr>
                      <w:spacing w:val="3"/>
                      <w:sz w:val="19"/>
                      <w:szCs w:val="19"/>
                    </w:rPr>
                  </w:pPr>
                  <w:r>
                    <w:rPr>
                      <w:spacing w:val="8"/>
                      <w:sz w:val="19"/>
                      <w:szCs w:val="19"/>
                    </w:rPr>
                    <w:t xml:space="preserve">van het podium nog aanwezig. Het is een eenvoudig, rechthoekig gebouw </w:t>
                  </w:r>
                  <w:r>
                    <w:rPr>
                      <w:spacing w:val="6"/>
                      <w:sz w:val="19"/>
                      <w:szCs w:val="19"/>
                    </w:rPr>
                    <w:t>geweest van 15 bij 22,20 m. Voor de bouw van de kerk werd de noordweste</w:t>
                  </w:r>
                  <w:r>
                    <w:rPr>
                      <w:spacing w:val="6"/>
                      <w:sz w:val="19"/>
                      <w:szCs w:val="19"/>
                    </w:rPr>
                    <w:softHyphen/>
                  </w:r>
                  <w:r>
                    <w:rPr>
                      <w:spacing w:val="4"/>
                      <w:sz w:val="19"/>
                      <w:szCs w:val="19"/>
                    </w:rPr>
                    <w:t>lijke muur ± 2,80 m. naar buiten geschoven, maar verder diende het overgeble</w:t>
                  </w:r>
                  <w:r>
                    <w:rPr>
                      <w:spacing w:val="4"/>
                      <w:sz w:val="19"/>
                      <w:szCs w:val="19"/>
                    </w:rPr>
                    <w:softHyphen/>
                  </w:r>
                  <w:r>
                    <w:rPr>
                      <w:spacing w:val="5"/>
                      <w:sz w:val="19"/>
                      <w:szCs w:val="19"/>
                    </w:rPr>
                    <w:t xml:space="preserve">ven metselwerk van het podium als basis voor de muren van het hoofddeel van </w:t>
                  </w:r>
                  <w:r>
                    <w:rPr>
                      <w:spacing w:val="8"/>
                      <w:sz w:val="19"/>
                      <w:szCs w:val="19"/>
                    </w:rPr>
                    <w:t xml:space="preserve">de kerk. Het was een wat ongewoon bouwwerk, in de vorm van een basiliek </w:t>
                  </w:r>
                  <w:r>
                    <w:rPr>
                      <w:spacing w:val="7"/>
                      <w:sz w:val="19"/>
                      <w:szCs w:val="19"/>
                    </w:rPr>
                    <w:t xml:space="preserve">met een enkele apsis, die uitspringt naar het Noordoosten. Op ± 30 m. ten </w:t>
                  </w:r>
                  <w:r>
                    <w:rPr>
                      <w:spacing w:val="4"/>
                      <w:sz w:val="19"/>
                      <w:szCs w:val="19"/>
                    </w:rPr>
                    <w:t xml:space="preserve">Noordoosten van de apsis, geheel apart, lag het baptisterium, in het midden van de geplaveide ruimte van het Forum. Het bestond uit een vierkant, naar boven </w:t>
                  </w:r>
                  <w:r>
                    <w:rPr>
                      <w:spacing w:val="1"/>
                      <w:sz w:val="19"/>
                      <w:szCs w:val="19"/>
                    </w:rPr>
                    <w:t xml:space="preserve">open, omheind gedeelte, waarvan de muren onmiddellijk op het plaveisel waren </w:t>
                  </w:r>
                  <w:r>
                    <w:rPr>
                      <w:spacing w:val="10"/>
                      <w:sz w:val="19"/>
                      <w:szCs w:val="19"/>
                    </w:rPr>
                    <w:t xml:space="preserve">geplaatst. Men had toegang tot deze ruimte door middel van twee deuren, </w:t>
                  </w:r>
                  <w:r>
                    <w:rPr>
                      <w:spacing w:val="5"/>
                      <w:sz w:val="19"/>
                      <w:szCs w:val="19"/>
                    </w:rPr>
                    <w:t xml:space="preserve">één aan de zuidelijke en één aan de westelijke zijde. In het centrum, verzonken </w:t>
                  </w:r>
                  <w:r>
                    <w:rPr>
                      <w:spacing w:val="8"/>
                      <w:sz w:val="19"/>
                      <w:szCs w:val="19"/>
                    </w:rPr>
                    <w:t xml:space="preserve">in het plaveisel, bevond zich een eenvoudige kruisvormige font, hoogstens 3,06 m. bij 3,10 m. Elk der armen had vier treden, terwijl het bassin op de </w:t>
                  </w:r>
                  <w:r>
                    <w:rPr>
                      <w:spacing w:val="10"/>
                      <w:sz w:val="19"/>
                      <w:szCs w:val="19"/>
                    </w:rPr>
                    <w:t xml:space="preserve">bodem cirkelvormig was, met een middellijn van 0,79 m. Het gebruikte </w:t>
                  </w:r>
                  <w:r>
                    <w:rPr>
                      <w:spacing w:val="6"/>
                      <w:sz w:val="19"/>
                      <w:szCs w:val="19"/>
                    </w:rPr>
                    <w:t xml:space="preserve">materiaal van blokken is karakteristiek voor vroeg-Byzantijns bouwwerk te Leptis. Men kan daarom het ontstaan van het baptisterium zeker stellen in de </w:t>
                  </w:r>
                  <w:r>
                    <w:rPr>
                      <w:spacing w:val="5"/>
                      <w:sz w:val="19"/>
                      <w:szCs w:val="19"/>
                    </w:rPr>
                    <w:t>tijd van Justinianus. De kerk moet uit een vroegere periode stammen, waar</w:t>
                  </w:r>
                  <w:r>
                    <w:rPr>
                      <w:spacing w:val="5"/>
                      <w:sz w:val="19"/>
                      <w:szCs w:val="19"/>
                    </w:rPr>
                    <w:softHyphen/>
                  </w:r>
                  <w:r>
                    <w:rPr>
                      <w:spacing w:val="3"/>
                      <w:sz w:val="19"/>
                      <w:szCs w:val="19"/>
                    </w:rPr>
                    <w:t>schijnlijk uit de eerste helft van de 5e eeuw.</w:t>
                  </w:r>
                </w:p>
                <w:p w:rsidR="00853FB1" w:rsidRDefault="00853FB1">
                  <w:pPr>
                    <w:spacing w:before="360"/>
                    <w:ind w:firstLine="288"/>
                    <w:jc w:val="both"/>
                    <w:rPr>
                      <w:sz w:val="19"/>
                      <w:szCs w:val="19"/>
                    </w:rPr>
                  </w:pPr>
                  <w:r>
                    <w:rPr>
                      <w:spacing w:val="7"/>
                      <w:sz w:val="19"/>
                      <w:szCs w:val="19"/>
                    </w:rPr>
                    <w:t xml:space="preserve">Ook hier bevestigt het voorkomen van het baptisterium het beeld, dat wij </w:t>
                  </w:r>
                  <w:r>
                    <w:rPr>
                      <w:spacing w:val="6"/>
                      <w:sz w:val="19"/>
                      <w:szCs w:val="19"/>
                    </w:rPr>
                    <w:t xml:space="preserve">van de oudchristelijke doopplaats kregen uit de opgravingen in Tunesië en </w:t>
                  </w:r>
                  <w:r>
                    <w:rPr>
                      <w:sz w:val="19"/>
                      <w:szCs w:val="19"/>
                    </w:rPr>
                    <w:t>Algerië.</w:t>
                  </w:r>
                  <w:r>
                    <w:rPr>
                      <w:rFonts w:ascii="Bookman Old Style" w:hAnsi="Bookman Old Style" w:cs="Bookman Old Style"/>
                      <w:sz w:val="12"/>
                      <w:szCs w:val="12"/>
                      <w:vertAlign w:val="superscript"/>
                    </w:rPr>
                    <w:t>83</w:t>
                  </w:r>
                </w:p>
                <w:p w:rsidR="00853FB1" w:rsidRDefault="00853FB1">
                  <w:pPr>
                    <w:spacing w:before="540" w:line="211" w:lineRule="auto"/>
                    <w:jc w:val="both"/>
                    <w:rPr>
                      <w:spacing w:val="2"/>
                      <w:sz w:val="19"/>
                      <w:szCs w:val="19"/>
                    </w:rPr>
                  </w:pPr>
                  <w:r>
                    <w:rPr>
                      <w:spacing w:val="2"/>
                      <w:sz w:val="19"/>
                      <w:szCs w:val="19"/>
                    </w:rPr>
                    <w:t>Lib. No. 7. Leptis Magna III</w:t>
                  </w:r>
                </w:p>
                <w:p w:rsidR="00853FB1" w:rsidRDefault="00853FB1">
                  <w:pPr>
                    <w:spacing w:before="288"/>
                    <w:ind w:firstLine="288"/>
                    <w:jc w:val="both"/>
                    <w:rPr>
                      <w:spacing w:val="2"/>
                      <w:sz w:val="19"/>
                      <w:szCs w:val="19"/>
                    </w:rPr>
                  </w:pPr>
                  <w:r>
                    <w:rPr>
                      <w:spacing w:val="5"/>
                      <w:sz w:val="19"/>
                      <w:szCs w:val="19"/>
                    </w:rPr>
                    <w:t xml:space="preserve">In dezelfde stad Leptis Magna, die genoemd is onder Lib. no. 5 en 6, werd een derde kerk gevonden uit de oudchristelijke tijd, die voorzien is van een </w:t>
                  </w:r>
                  <w:r>
                    <w:rPr>
                      <w:spacing w:val="6"/>
                      <w:sz w:val="19"/>
                      <w:szCs w:val="19"/>
                    </w:rPr>
                    <w:t>baptisterium. De kerk ligt in de hoek tussen de achterzijde van de zuidweste</w:t>
                  </w:r>
                  <w:r>
                    <w:rPr>
                      <w:spacing w:val="6"/>
                      <w:sz w:val="19"/>
                      <w:szCs w:val="19"/>
                    </w:rPr>
                    <w:softHyphen/>
                  </w:r>
                  <w:r>
                    <w:rPr>
                      <w:spacing w:val="4"/>
                      <w:sz w:val="19"/>
                      <w:szCs w:val="19"/>
                    </w:rPr>
                    <w:t xml:space="preserve">lijke muur van het Forum van Severus en de noordwestelijke zijmuur van de </w:t>
                  </w:r>
                  <w:r>
                    <w:rPr>
                      <w:spacing w:val="7"/>
                      <w:sz w:val="19"/>
                      <w:szCs w:val="19"/>
                    </w:rPr>
                    <w:t xml:space="preserve">Severaanse kolonnadestraat. Caputo begon hier de opgravingen, maar deze </w:t>
                  </w:r>
                  <w:r>
                    <w:rPr>
                      <w:spacing w:val="9"/>
                      <w:sz w:val="19"/>
                      <w:szCs w:val="19"/>
                    </w:rPr>
                    <w:t xml:space="preserve">werden onderbroken door de tweede wereldoorlog. Sedertdien is de plek </w:t>
                  </w:r>
                  <w:r>
                    <w:rPr>
                      <w:spacing w:val="4"/>
                      <w:sz w:val="19"/>
                      <w:szCs w:val="19"/>
                    </w:rPr>
                    <w:t xml:space="preserve">opnieuw begraven, nu door het slib van de zware overstromingen van oktober </w:t>
                  </w:r>
                  <w:r>
                    <w:rPr>
                      <w:spacing w:val="9"/>
                      <w:sz w:val="19"/>
                      <w:szCs w:val="19"/>
                    </w:rPr>
                    <w:t xml:space="preserve">1945. De plattegrond, te vinden bij Ward Perkins, werd in 1943, vóór de </w:t>
                  </w:r>
                  <w:r>
                    <w:rPr>
                      <w:spacing w:val="2"/>
                      <w:sz w:val="19"/>
                      <w:szCs w:val="19"/>
                    </w:rPr>
                    <w:t>overstroming, gemaakt.</w:t>
                  </w:r>
                </w:p>
                <w:p w:rsidR="00853FB1" w:rsidRDefault="00853FB1">
                  <w:pPr>
                    <w:spacing w:before="360" w:after="108"/>
                    <w:ind w:right="72" w:firstLine="288"/>
                    <w:jc w:val="both"/>
                    <w:rPr>
                      <w:spacing w:val="2"/>
                      <w:sz w:val="19"/>
                      <w:szCs w:val="19"/>
                    </w:rPr>
                  </w:pPr>
                  <w:r>
                    <w:rPr>
                      <w:spacing w:val="1"/>
                      <w:sz w:val="19"/>
                      <w:szCs w:val="19"/>
                    </w:rPr>
                    <w:t xml:space="preserve">De kerk is een kleine basiliek, bestaande uit drie schepen, in het Zuidoosten </w:t>
                  </w:r>
                  <w:r>
                    <w:rPr>
                      <w:spacing w:val="9"/>
                      <w:sz w:val="19"/>
                      <w:szCs w:val="19"/>
                    </w:rPr>
                    <w:t xml:space="preserve">besloten door een apsis. Deze apsis, nauwelijks hoger in niveau dan het </w:t>
                  </w:r>
                  <w:r>
                    <w:rPr>
                      <w:spacing w:val="4"/>
                      <w:sz w:val="19"/>
                      <w:szCs w:val="19"/>
                    </w:rPr>
                    <w:t>hoofdschip, werd gebouwd van armzalig puin van metselwerk, met een voor</w:t>
                  </w:r>
                  <w:r>
                    <w:rPr>
                      <w:spacing w:val="4"/>
                      <w:sz w:val="19"/>
                      <w:szCs w:val="19"/>
                    </w:rPr>
                    <w:softHyphen/>
                  </w:r>
                  <w:r>
                    <w:rPr>
                      <w:spacing w:val="3"/>
                      <w:sz w:val="19"/>
                      <w:szCs w:val="19"/>
                    </w:rPr>
                    <w:t xml:space="preserve">zijde van kleine blokken. Zij rust tegen de muur van de straat met kolonnaden. </w:t>
                  </w:r>
                  <w:r>
                    <w:rPr>
                      <w:spacing w:val="6"/>
                      <w:sz w:val="19"/>
                      <w:szCs w:val="19"/>
                    </w:rPr>
                    <w:t xml:space="preserve">Naast deze apsis, aan de noordoostelijke hoek van de kerk, slechts door een </w:t>
                  </w:r>
                  <w:r>
                    <w:rPr>
                      <w:spacing w:val="4"/>
                      <w:sz w:val="19"/>
                      <w:szCs w:val="19"/>
                    </w:rPr>
                    <w:t>enkel vertrek van de apsis gescheiden, vindt men een bijna vierkant baptiste</w:t>
                  </w:r>
                  <w:r>
                    <w:rPr>
                      <w:spacing w:val="4"/>
                      <w:sz w:val="19"/>
                      <w:szCs w:val="19"/>
                    </w:rPr>
                    <w:softHyphen/>
                    <w:t xml:space="preserve">rium. Het is o.a. te bereiken door een deur in de zuidoostelijke hoek van het </w:t>
                  </w:r>
                  <w:r>
                    <w:rPr>
                      <w:spacing w:val="2"/>
                      <w:sz w:val="19"/>
                      <w:szCs w:val="19"/>
                    </w:rPr>
                    <w:t xml:space="preserve">oostelijk zijschip. In het midden van de doopkamer treft men een laag, vierkant, </w:t>
                  </w:r>
                  <w:r>
                    <w:rPr>
                      <w:spacing w:val="8"/>
                      <w:sz w:val="19"/>
                      <w:szCs w:val="19"/>
                    </w:rPr>
                    <w:t xml:space="preserve">met beton gedekt platform, waarin een kruisvormige font is aangebracht, </w:t>
                  </w:r>
                  <w:r>
                    <w:rPr>
                      <w:spacing w:val="2"/>
                      <w:sz w:val="19"/>
                      <w:szCs w:val="19"/>
                    </w:rPr>
                    <w:t>volgens het gewone recept van de zesde eeuw. In alle vier armen voeren I reden naar het centrale bassin, dat hoven vierkant is en op de bodem cirkelvot tuig.</w:t>
                  </w:r>
                </w:p>
              </w:txbxContent>
            </v:textbox>
            <w10:wrap type="square" anchorx="page" anchory="page"/>
          </v:shape>
        </w:pict>
      </w:r>
      <w:r>
        <w:rPr>
          <w:noProof/>
        </w:rPr>
        <w:pict>
          <v:shape id="_x0000_s1600" type="#_x0000_t202" style="position:absolute;margin-left:479.9pt;margin-top:13.9pt;width:324.75pt;height:539.3pt;z-index:25184358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ind w:left="72"/>
                    <w:rPr>
                      <w:rStyle w:val="CharacterStyle7"/>
                      <w:spacing w:val="3"/>
                    </w:rPr>
                  </w:pPr>
                  <w:r>
                    <w:rPr>
                      <w:rStyle w:val="CharacterStyle7"/>
                      <w:spacing w:val="5"/>
                    </w:rPr>
                    <w:t xml:space="preserve">De kerk, die heel goed gedateerd kan worden in het midden van de zesde </w:t>
                  </w:r>
                  <w:r>
                    <w:rPr>
                      <w:rStyle w:val="CharacterStyle7"/>
                    </w:rPr>
                    <w:t xml:space="preserve">eeuw, is waarschijnlijk één van de vier kleinere kerken, die Justinianus te Leptis </w:t>
                  </w:r>
                  <w:r>
                    <w:rPr>
                      <w:rStyle w:val="CharacterStyle7"/>
                      <w:spacing w:val="6"/>
                    </w:rPr>
                    <w:t xml:space="preserve">bouwde, volgens de mededelingen van Procopius in De Aedif. VI 4,4. Men </w:t>
                  </w:r>
                  <w:r>
                    <w:rPr>
                      <w:rStyle w:val="CharacterStyle7"/>
                    </w:rPr>
                    <w:t xml:space="preserve">heeft bij de bouw dan ook overvloedig gebruik gemaakt van het architectonisch </w:t>
                  </w:r>
                  <w:r>
                    <w:rPr>
                      <w:rStyle w:val="CharacterStyle7"/>
                      <w:spacing w:val="3"/>
                    </w:rPr>
                    <w:t>materiaal, dat de omringende Severaanse monumenten konden verschaffen.</w:t>
                  </w:r>
                </w:p>
                <w:p w:rsidR="00853FB1" w:rsidRDefault="00853FB1">
                  <w:pPr>
                    <w:spacing w:before="108" w:line="271" w:lineRule="auto"/>
                    <w:ind w:left="72" w:right="72" w:firstLine="216"/>
                    <w:rPr>
                      <w:spacing w:val="2"/>
                      <w:sz w:val="19"/>
                      <w:szCs w:val="19"/>
                    </w:rPr>
                  </w:pPr>
                  <w:r>
                    <w:rPr>
                      <w:spacing w:val="2"/>
                      <w:sz w:val="19"/>
                      <w:szCs w:val="19"/>
                    </w:rPr>
                    <w:t>Ook hier valt weer de overeenstemming op te merken met de bouw van de baptisteria in Tunesië en Algerië.</w:t>
                  </w:r>
                  <w:r>
                    <w:rPr>
                      <w:rFonts w:ascii="Bookman Old Style" w:hAnsi="Bookman Old Style" w:cs="Bookman Old Style"/>
                      <w:spacing w:val="2"/>
                      <w:sz w:val="12"/>
                      <w:szCs w:val="12"/>
                      <w:vertAlign w:val="superscript"/>
                    </w:rPr>
                    <w:t>84</w:t>
                  </w:r>
                </w:p>
                <w:p w:rsidR="00853FB1" w:rsidRDefault="00853FB1">
                  <w:pPr>
                    <w:spacing w:before="504" w:line="199" w:lineRule="auto"/>
                    <w:ind w:left="72" w:right="72"/>
                    <w:rPr>
                      <w:sz w:val="19"/>
                      <w:szCs w:val="19"/>
                    </w:rPr>
                  </w:pPr>
                  <w:r>
                    <w:rPr>
                      <w:sz w:val="19"/>
                      <w:szCs w:val="19"/>
                    </w:rPr>
                    <w:t>Lib. No. 8. Leptis Magna IV</w:t>
                  </w:r>
                </w:p>
                <w:p w:rsidR="00853FB1" w:rsidRDefault="00853FB1">
                  <w:pPr>
                    <w:pStyle w:val="Style3"/>
                    <w:kinsoku w:val="0"/>
                    <w:autoSpaceDE/>
                    <w:autoSpaceDN/>
                    <w:spacing w:before="288"/>
                    <w:ind w:left="72"/>
                    <w:rPr>
                      <w:rStyle w:val="CharacterStyle7"/>
                      <w:spacing w:val="3"/>
                    </w:rPr>
                  </w:pPr>
                  <w:r>
                    <w:rPr>
                      <w:rStyle w:val="CharacterStyle7"/>
                      <w:spacing w:val="7"/>
                    </w:rPr>
                    <w:t xml:space="preserve">In de stad Leptis Magna, reeds vermeld onder Lib. no. 5, 6 en 7, heeft </w:t>
                  </w:r>
                  <w:r>
                    <w:rPr>
                      <w:rStyle w:val="CharacterStyle7"/>
                      <w:spacing w:val="3"/>
                    </w:rPr>
                    <w:t xml:space="preserve">tenslotte Guidi nog een klein, haast vierkant gebouwtje gevonden, dat wellicht als baptisterium heeft gediend. Men groef het op aan de haven uit de tijd van </w:t>
                  </w:r>
                  <w:r>
                    <w:rPr>
                      <w:rStyle w:val="CharacterStyle7"/>
                      <w:spacing w:val="4"/>
                    </w:rPr>
                    <w:t xml:space="preserve">Severus en wel aan de voet van de treden vóór de tempel van waarschijnlijk </w:t>
                  </w:r>
                  <w:r>
                    <w:rPr>
                      <w:rStyle w:val="CharacterStyle7"/>
                    </w:rPr>
                    <w:t xml:space="preserve">Jupiter Dolichenus. Het gebouwtje werd bijna volledig weer begraven door de </w:t>
                  </w:r>
                  <w:r>
                    <w:rPr>
                      <w:rStyle w:val="CharacterStyle7"/>
                      <w:spacing w:val="2"/>
                    </w:rPr>
                    <w:t xml:space="preserve">overstromingen van oktober 1945. De plattegrond, te vinden bij Ward Perkins, </w:t>
                  </w:r>
                  <w:r>
                    <w:rPr>
                      <w:rStyle w:val="CharacterStyle7"/>
                      <w:spacing w:val="3"/>
                    </w:rPr>
                    <w:t>werd gemaakt in 1943, toen het gebouw reeds gedeeltelijk met slib bedekt was.</w:t>
                  </w:r>
                </w:p>
                <w:p w:rsidR="00853FB1" w:rsidRDefault="00853FB1">
                  <w:pPr>
                    <w:pStyle w:val="Style3"/>
                    <w:kinsoku w:val="0"/>
                    <w:autoSpaceDE/>
                    <w:autoSpaceDN/>
                    <w:spacing w:before="144"/>
                    <w:ind w:left="72"/>
                    <w:rPr>
                      <w:rStyle w:val="CharacterStyle7"/>
                      <w:spacing w:val="2"/>
                    </w:rPr>
                  </w:pPr>
                  <w:r>
                    <w:rPr>
                      <w:rStyle w:val="CharacterStyle7"/>
                      <w:spacing w:val="2"/>
                    </w:rPr>
                    <w:t xml:space="preserve">Wat de tempel betreft, waarmee het gebouwtje nauw verbonden is geweest, </w:t>
                  </w:r>
                  <w:r>
                    <w:rPr>
                      <w:rStyle w:val="CharacterStyle7"/>
                      <w:spacing w:val="3"/>
                    </w:rPr>
                    <w:t xml:space="preserve">deze bevond zich bovenaan het monumentale bordes op een hoog podium, aan </w:t>
                  </w:r>
                  <w:r>
                    <w:rPr>
                      <w:rStyle w:val="CharacterStyle7"/>
                      <w:spacing w:val="2"/>
                    </w:rPr>
                    <w:t xml:space="preserve">het kunstmatige bassin van de Severaanse haven. In de oudheid moet hij, vanuit </w:t>
                  </w:r>
                  <w:r>
                    <w:rPr>
                      <w:rStyle w:val="CharacterStyle7"/>
                      <w:spacing w:val="8"/>
                    </w:rPr>
                    <w:t xml:space="preserve">tee gezien, zeker één van de opvallendste monumenten van de stad zijn </w:t>
                  </w:r>
                  <w:r>
                    <w:rPr>
                      <w:rStyle w:val="CharacterStyle7"/>
                      <w:spacing w:val="-1"/>
                    </w:rPr>
                    <w:t xml:space="preserve">geweest. Zijn ligging maakte hem echter al vroeg tot een prooi van materialen- </w:t>
                  </w:r>
                  <w:r>
                    <w:rPr>
                      <w:rStyle w:val="CharacterStyle7"/>
                      <w:spacing w:val="3"/>
                    </w:rPr>
                    <w:t xml:space="preserve">plunderaars. Bovendien werden zijn bouwstenen geroofd tijdens het begin van </w:t>
                  </w:r>
                  <w:r>
                    <w:rPr>
                      <w:rStyle w:val="CharacterStyle7"/>
                      <w:spacing w:val="6"/>
                    </w:rPr>
                    <w:t xml:space="preserve">de Italiaanse bezetting. Thans is nog slechts de plattegrond van bordes en </w:t>
                  </w:r>
                  <w:r>
                    <w:rPr>
                      <w:rStyle w:val="CharacterStyle7"/>
                      <w:spacing w:val="4"/>
                    </w:rPr>
                    <w:t xml:space="preserve">podium aan te wijzen. De toekenning aan Jupiter Dolichenus steunt op een </w:t>
                  </w:r>
                  <w:r>
                    <w:rPr>
                      <w:rStyle w:val="CharacterStyle7"/>
                      <w:spacing w:val="2"/>
                    </w:rPr>
                    <w:t>Severaanse opdracht, die naast de tempel is gevonden.</w:t>
                  </w:r>
                </w:p>
                <w:p w:rsidR="00853FB1" w:rsidRDefault="00853FB1">
                  <w:pPr>
                    <w:pStyle w:val="Style3"/>
                    <w:kinsoku w:val="0"/>
                    <w:autoSpaceDE/>
                    <w:autoSpaceDN/>
                    <w:spacing w:before="180"/>
                    <w:ind w:left="72"/>
                    <w:rPr>
                      <w:rStyle w:val="CharacterStyle7"/>
                      <w:spacing w:val="2"/>
                    </w:rPr>
                  </w:pPr>
                  <w:r>
                    <w:rPr>
                      <w:rStyle w:val="CharacterStyle7"/>
                      <w:spacing w:val="6"/>
                    </w:rPr>
                    <w:t xml:space="preserve">Het boven vermelde rechthoekige gebouwtje nu, stond gedeeltelijk op de </w:t>
                  </w:r>
                  <w:r>
                    <w:rPr>
                      <w:rStyle w:val="CharacterStyle7"/>
                      <w:spacing w:val="1"/>
                    </w:rPr>
                    <w:t xml:space="preserve">lage vlakke havenkade vóór en gedeeltelijk eip de treden van het tempelbordes. </w:t>
                  </w:r>
                  <w:r>
                    <w:rPr>
                      <w:rStyle w:val="CharacterStyle7"/>
                      <w:spacing w:val="4"/>
                    </w:rPr>
                    <w:t xml:space="preserve">Alleen de fundamenten zijn nog overgebleven. Misschien overdrijven zij de </w:t>
                  </w:r>
                  <w:r>
                    <w:rPr>
                      <w:rStyle w:val="CharacterStyle7"/>
                      <w:spacing w:val="3"/>
                    </w:rPr>
                    <w:t xml:space="preserve">indruk, dat wij met ruw, onverzorgd werk te maken hebben. Evenwel, zeker is </w:t>
                  </w:r>
                  <w:r>
                    <w:rPr>
                      <w:rStyle w:val="CharacterStyle7"/>
                    </w:rPr>
                    <w:t>hier sprake van een heel eenvoudig bouwwerk, onregelmatig opgezet en vervaar</w:t>
                  </w:r>
                  <w:r>
                    <w:rPr>
                      <w:rStyle w:val="CharacterStyle7"/>
                    </w:rPr>
                    <w:softHyphen/>
                  </w:r>
                  <w:r>
                    <w:rPr>
                      <w:rStyle w:val="CharacterStyle7"/>
                      <w:spacing w:val="2"/>
                    </w:rPr>
                    <w:t xml:space="preserve">digd van reeds eerder gebruikt materiaal. Aan de havenzijde had het gebouwtje </w:t>
                  </w:r>
                  <w:r>
                    <w:rPr>
                      <w:rStyle w:val="CharacterStyle7"/>
                      <w:spacing w:val="4"/>
                    </w:rPr>
                    <w:t>een naar buiten uitstekende, rechthoekige uitbouw, die in de richting Noord</w:t>
                  </w:r>
                  <w:r>
                    <w:rPr>
                      <w:rStyle w:val="CharacterStyle7"/>
                      <w:spacing w:val="4"/>
                    </w:rPr>
                    <w:softHyphen/>
                  </w:r>
                  <w:r>
                    <w:rPr>
                      <w:rStyle w:val="CharacterStyle7"/>
                      <w:spacing w:val="2"/>
                    </w:rPr>
                    <w:t xml:space="preserve">west ten Westen wijst. Daartegenover, dus in de richting Zuidoost ten Oosten, </w:t>
                  </w:r>
                  <w:r>
                    <w:rPr>
                      <w:rStyle w:val="CharacterStyle7"/>
                      <w:spacing w:val="4"/>
                    </w:rPr>
                    <w:t xml:space="preserve">bevond zich in de muur een deur (de drempel is nog aanwezig), die uitkwam </w:t>
                  </w:r>
                  <w:r>
                    <w:rPr>
                      <w:rStyle w:val="CharacterStyle7"/>
                      <w:spacing w:val="2"/>
                    </w:rPr>
                    <w:t>boven aan het bordes, juist tegenover de ingang van de tempel.</w:t>
                  </w:r>
                </w:p>
                <w:p w:rsidR="00853FB1" w:rsidRDefault="00853FB1">
                  <w:pPr>
                    <w:pStyle w:val="Style3"/>
                    <w:kinsoku w:val="0"/>
                    <w:autoSpaceDE/>
                    <w:autoSpaceDN/>
                    <w:spacing w:before="144" w:after="36" w:line="264" w:lineRule="auto"/>
                    <w:ind w:left="72"/>
                    <w:rPr>
                      <w:rStyle w:val="CharacterStyle7"/>
                      <w:spacing w:val="5"/>
                    </w:rPr>
                  </w:pPr>
                  <w:r>
                    <w:rPr>
                      <w:rStyle w:val="CharacterStyle7"/>
                      <w:spacing w:val="4"/>
                    </w:rPr>
                    <w:t xml:space="preserve">In liet gebouwtje zelf, op de vlakke grond aan de voet van het bordes, moet </w:t>
                  </w:r>
                  <w:r>
                    <w:rPr>
                      <w:rStyle w:val="CharacterStyle7"/>
                    </w:rPr>
                    <w:t xml:space="preserve">in het midden een baldakijn hebben gestaan, steunend op vier kolommen. Eén </w:t>
                  </w:r>
                  <w:r>
                    <w:rPr>
                      <w:rStyle w:val="CharacterStyle7"/>
                      <w:rFonts w:ascii="Bookman Old Style" w:hAnsi="Bookman Old Style" w:cs="Bookman Old Style"/>
                      <w:spacing w:val="-1"/>
                      <w:w w:val="70"/>
                      <w:sz w:val="16"/>
                      <w:szCs w:val="16"/>
                    </w:rPr>
                    <w:t>n</w:t>
                  </w:r>
                  <w:r>
                    <w:rPr>
                      <w:rStyle w:val="CharacterStyle7"/>
                      <w:spacing w:val="-1"/>
                    </w:rPr>
                    <w:t xml:space="preserve">iaroieren basis van een kolom (ook al van opnieuw gebruikt materiaal) en drie </w:t>
                  </w:r>
                  <w:r>
                    <w:rPr>
                      <w:rStyle w:val="CharacterStyle7"/>
                      <w:spacing w:val="3"/>
                    </w:rPr>
                    <w:t xml:space="preserve">voetstukken van de andere bases zijn nog aanwezig. Onder het baldakijn moet </w:t>
                  </w:r>
                  <w:r>
                    <w:rPr>
                      <w:rStyle w:val="CharacterStyle7"/>
                    </w:rPr>
                    <w:t xml:space="preserve">cen cirkelvormig bassin te vinden zijn geweest, waarvan een paar blokken zijn </w:t>
                  </w:r>
                  <w:r>
                    <w:rPr>
                      <w:rStyle w:val="CharacterStyle7"/>
                      <w:spacing w:val="3"/>
                    </w:rPr>
                    <w:t xml:space="preserve">overgebleven. l let ligt voor de hand, hier te denken aan een doopplaats. De </w:t>
                  </w:r>
                  <w:r>
                    <w:rPr>
                      <w:rStyle w:val="CharacterStyle7"/>
                      <w:spacing w:val="8"/>
                    </w:rPr>
                    <w:t xml:space="preserve">mogelijkheid bestaat, dat de tempel als kerk werd ingericht, waarna een </w:t>
                  </w:r>
                  <w:r>
                    <w:rPr>
                      <w:rStyle w:val="CharacterStyle7"/>
                      <w:spacing w:val="5"/>
                    </w:rPr>
                    <w:t>baptisterium op de trappen bij de ingang werd toegevoegd. Men heeft wel als</w:t>
                  </w:r>
                </w:p>
              </w:txbxContent>
            </v:textbox>
            <w10:wrap type="square" anchorx="page" anchory="page"/>
          </v:shape>
        </w:pict>
      </w:r>
      <w:r>
        <w:rPr>
          <w:noProof/>
        </w:rPr>
        <w:pict>
          <v:shape id="_x0000_s1601" type="#_x0000_t202" style="position:absolute;margin-left:92.15pt;margin-top:564pt;width:12.95pt;height:6.95pt;z-index:25184460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9" w:lineRule="exact"/>
                    <w:rPr>
                      <w:rFonts w:ascii="Bookman Old Style" w:hAnsi="Bookman Old Style" w:cs="Bookman Old Style"/>
                      <w:spacing w:val="-17"/>
                      <w:sz w:val="16"/>
                      <w:szCs w:val="16"/>
                    </w:rPr>
                  </w:pPr>
                  <w:r>
                    <w:rPr>
                      <w:rFonts w:ascii="Bookman Old Style" w:hAnsi="Bookman Old Style" w:cs="Bookman Old Style"/>
                      <w:spacing w:val="-17"/>
                      <w:sz w:val="16"/>
                      <w:szCs w:val="16"/>
                    </w:rPr>
                    <w:t>136</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277" w:right="685" w:bottom="167" w:left="1843" w:header="708" w:footer="708" w:gutter="0"/>
          <w:cols w:space="708"/>
          <w:noEndnote/>
        </w:sectPr>
      </w:pPr>
    </w:p>
    <w:p w:rsidR="00853FB1" w:rsidRDefault="00A80695">
      <w:r>
        <w:rPr>
          <w:noProof/>
        </w:rPr>
        <w:pict>
          <v:shape id="_x0000_s1602" type="#_x0000_t202" style="position:absolute;margin-left:485.3pt;margin-top:13.7pt;width:319.5pt;height:165.6pt;z-index:251845632;mso-wrap-edited:f;mso-wrap-distance-left:0;mso-wrap-distance-right:5.25pt;mso-position-horizontal-relative:page;mso-position-vertical-relative:page" wrapcoords="-62 0 -62 21600 21662 21600 21662 0 -62 0" o:allowincell="f" stroked="f">
            <v:fill opacity="0"/>
            <v:textbox inset="0,0,0,0">
              <w:txbxContent>
                <w:p w:rsidR="00853FB1" w:rsidRDefault="0035182B">
                  <w:pPr>
                    <w:ind w:left="81"/>
                    <w:jc w:val="center"/>
                  </w:pPr>
                  <w:r>
                    <w:pict>
                      <v:shape id="_x0000_i1156" type="#_x0000_t75" style="width:315.75pt;height:165.75pt" fillcolor="window">
                        <v:imagedata r:id="rId74" o:title=""/>
                      </v:shape>
                    </w:pict>
                  </w:r>
                </w:p>
              </w:txbxContent>
            </v:textbox>
            <w10:wrap type="square" anchorx="page" anchory="page"/>
          </v:shape>
        </w:pict>
      </w:r>
      <w:r>
        <w:rPr>
          <w:noProof/>
        </w:rPr>
        <w:pict>
          <v:shape id="_x0000_s1603" type="#_x0000_t202" style="position:absolute;margin-left:98.9pt;margin-top:13pt;width:326pt;height:179pt;z-index:25184665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ind w:left="72" w:right="0" w:firstLine="0"/>
                    <w:rPr>
                      <w:rStyle w:val="CharacterStyle7"/>
                      <w:spacing w:val="3"/>
                    </w:rPr>
                  </w:pPr>
                  <w:r>
                    <w:rPr>
                      <w:rStyle w:val="CharacterStyle7"/>
                      <w:spacing w:val="7"/>
                    </w:rPr>
                    <w:t xml:space="preserve">bezwaar aangevoerd, dat het veronderstelde doopbassin toch wel bijzonder </w:t>
                  </w:r>
                  <w:r>
                    <w:rPr>
                      <w:rStyle w:val="CharacterStyle7"/>
                      <w:spacing w:val="3"/>
                    </w:rPr>
                    <w:t>klein moet zijn geweest. Hier te denken aan de overblijfselen van een avond</w:t>
                  </w:r>
                  <w:r>
                    <w:rPr>
                      <w:rStyle w:val="CharacterStyle7"/>
                      <w:spacing w:val="3"/>
                    </w:rPr>
                    <w:softHyphen/>
                  </w:r>
                  <w:r>
                    <w:rPr>
                      <w:rStyle w:val="CharacterStyle7"/>
                      <w:spacing w:val="2"/>
                    </w:rPr>
                    <w:t xml:space="preserve">maalstafel met reliquiarium lijkt echter vrijwel uitgesloten. Men kan voor een </w:t>
                  </w:r>
                  <w:r>
                    <w:rPr>
                      <w:rStyle w:val="CharacterStyle7"/>
                      <w:spacing w:val="6"/>
                    </w:rPr>
                    <w:t xml:space="preserve">dergelijke veronderstelling geen aanwijzing vinden. Zij is er wel voor een </w:t>
                  </w:r>
                  <w:r>
                    <w:rPr>
                      <w:rStyle w:val="CharacterStyle7"/>
                      <w:spacing w:val="5"/>
                    </w:rPr>
                    <w:t>doopplaats. Evenwel.. . bewijzen voor de aanwezigheid van een doopplaats ontbreken en men kan aan dit gebouwtje moeilijk bepaalde conclusies verbin</w:t>
                  </w:r>
                  <w:r>
                    <w:rPr>
                      <w:rStyle w:val="CharacterStyle7"/>
                      <w:spacing w:val="5"/>
                    </w:rPr>
                    <w:softHyphen/>
                  </w:r>
                  <w:r>
                    <w:rPr>
                      <w:rStyle w:val="CharacterStyle7"/>
                      <w:spacing w:val="3"/>
                    </w:rPr>
                    <w:t>den t.a.v. de oudchristelijke doopbediening.</w:t>
                  </w:r>
                </w:p>
                <w:p w:rsidR="00853FB1" w:rsidRDefault="00853FB1">
                  <w:pPr>
                    <w:spacing w:before="144" w:after="576"/>
                    <w:ind w:left="72" w:firstLine="288"/>
                    <w:jc w:val="both"/>
                    <w:rPr>
                      <w:spacing w:val="6"/>
                      <w:sz w:val="19"/>
                      <w:szCs w:val="19"/>
                    </w:rPr>
                  </w:pPr>
                  <w:r>
                    <w:rPr>
                      <w:spacing w:val="5"/>
                      <w:sz w:val="19"/>
                      <w:szCs w:val="19"/>
                    </w:rPr>
                    <w:t xml:space="preserve">Opvallend is wel, dat men te Leptis Magna zeker </w:t>
                  </w:r>
                  <w:r>
                    <w:rPr>
                      <w:rFonts w:ascii="Bookman Old Style" w:hAnsi="Bookman Old Style" w:cs="Bookman Old Style"/>
                      <w:i/>
                      <w:iCs/>
                      <w:spacing w:val="5"/>
                      <w:sz w:val="16"/>
                      <w:szCs w:val="16"/>
                    </w:rPr>
                    <w:t xml:space="preserve">drie </w:t>
                  </w:r>
                  <w:r>
                    <w:rPr>
                      <w:spacing w:val="5"/>
                      <w:sz w:val="19"/>
                      <w:szCs w:val="19"/>
                    </w:rPr>
                    <w:t xml:space="preserve">doopplaatsen bezat </w:t>
                  </w:r>
                  <w:r>
                    <w:rPr>
                      <w:spacing w:val="3"/>
                      <w:sz w:val="19"/>
                      <w:szCs w:val="19"/>
                    </w:rPr>
                    <w:t xml:space="preserve">voor dezelfde plaatselijke gemeente. De gedachte aan de symbolische betekenis </w:t>
                  </w:r>
                  <w:r>
                    <w:rPr>
                      <w:spacing w:val="5"/>
                      <w:sz w:val="19"/>
                      <w:szCs w:val="19"/>
                    </w:rPr>
                    <w:t>van de ene doopplaats voor dezelfde gemeente is hier blijkbaar in de Byzan</w:t>
                  </w:r>
                  <w:r>
                    <w:rPr>
                      <w:spacing w:val="5"/>
                      <w:sz w:val="19"/>
                      <w:szCs w:val="19"/>
                    </w:rPr>
                    <w:softHyphen/>
                  </w:r>
                  <w:r>
                    <w:rPr>
                      <w:spacing w:val="6"/>
                      <w:sz w:val="19"/>
                      <w:szCs w:val="19"/>
                    </w:rPr>
                    <w:t xml:space="preserve">tijnse tijd volledig verdwenen. Natuurlijk bestaat ook de mogelijkheid, dat in </w:t>
                  </w:r>
                  <w:r>
                    <w:rPr>
                      <w:spacing w:val="2"/>
                      <w:sz w:val="19"/>
                      <w:szCs w:val="19"/>
                    </w:rPr>
                    <w:t>die wisselvallige periode de genoemde doopplaatsen de gemeente achtereenvol</w:t>
                  </w:r>
                  <w:r>
                    <w:rPr>
                      <w:spacing w:val="2"/>
                      <w:sz w:val="19"/>
                      <w:szCs w:val="19"/>
                    </w:rPr>
                    <w:softHyphen/>
                  </w:r>
                  <w:r>
                    <w:rPr>
                      <w:spacing w:val="6"/>
                      <w:sz w:val="19"/>
                      <w:szCs w:val="19"/>
                    </w:rPr>
                    <w:t>gens hebben gediend."</w:t>
                  </w:r>
                </w:p>
              </w:txbxContent>
            </v:textbox>
            <w10:wrap type="square" anchorx="page" anchory="page"/>
          </v:shape>
        </w:pict>
      </w:r>
      <w:r>
        <w:rPr>
          <w:noProof/>
        </w:rPr>
        <w:pict>
          <v:shape id="_x0000_s1604" type="#_x0000_t202" style="position:absolute;margin-left:98.9pt;margin-top:192pt;width:324.75pt;height:362.4pt;z-index:25184768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ind w:firstLine="0"/>
                    <w:rPr>
                      <w:rStyle w:val="CharacterStyle7"/>
                      <w:spacing w:val="2"/>
                    </w:rPr>
                  </w:pPr>
                  <w:r>
                    <w:rPr>
                      <w:rStyle w:val="CharacterStyle7"/>
                      <w:spacing w:val="2"/>
                    </w:rPr>
                    <w:t>Lib. No. 9. Marsa Gua (Apollonia, Sozopolis)</w:t>
                  </w:r>
                </w:p>
                <w:p w:rsidR="00853FB1" w:rsidRDefault="00853FB1">
                  <w:pPr>
                    <w:pStyle w:val="Style3"/>
                    <w:kinsoku w:val="0"/>
                    <w:autoSpaceDE/>
                    <w:autoSpaceDN/>
                    <w:spacing w:before="252"/>
                    <w:ind w:firstLine="288"/>
                    <w:rPr>
                      <w:rStyle w:val="CharacterStyle7"/>
                      <w:spacing w:val="1"/>
                    </w:rPr>
                  </w:pPr>
                  <w:r>
                    <w:rPr>
                      <w:rStyle w:val="CharacterStyle7"/>
                      <w:spacing w:val="1"/>
                    </w:rPr>
                    <w:t xml:space="preserve">Aan de kust van Libye, in Cyrenaïca, ten Noordoosten van Benghazi en van </w:t>
                  </w:r>
                  <w:r>
                    <w:rPr>
                      <w:rStyle w:val="CharacterStyle7"/>
                      <w:spacing w:val="7"/>
                    </w:rPr>
                    <w:t xml:space="preserve">Cyrene en ten Westen van Derna, te Marsa Gua, het antieke Apollonia of </w:t>
                  </w:r>
                  <w:r>
                    <w:rPr>
                      <w:rStyle w:val="CharacterStyle7"/>
                      <w:spacing w:val="4"/>
                    </w:rPr>
                    <w:t>Sozopolis, werd een oudchristelijke basiliek gevonden, waaraan een baptiste</w:t>
                  </w:r>
                  <w:r>
                    <w:rPr>
                      <w:rStyle w:val="CharacterStyle7"/>
                      <w:spacing w:val="4"/>
                    </w:rPr>
                    <w:softHyphen/>
                  </w:r>
                  <w:r>
                    <w:rPr>
                      <w:rStyle w:val="CharacterStyle7"/>
                      <w:spacing w:val="2"/>
                    </w:rPr>
                    <w:t xml:space="preserve">rium verbonden is geweest. Volgens de mededelingen van P. Romanelli in 1940 </w:t>
                  </w:r>
                  <w:r>
                    <w:rPr>
                      <w:rStyle w:val="CharacterStyle7"/>
                      <w:spacing w:val="4"/>
                    </w:rPr>
                    <w:t xml:space="preserve">was de basiliek een groot en samengesteld bouwwerk, waaraan verschillende ruimten zijn toegevoegd. Toen de streek uit de handen van de Turken overging </w:t>
                  </w:r>
                  <w:r>
                    <w:rPr>
                      <w:rStyle w:val="CharacterStyle7"/>
                      <w:spacing w:val="2"/>
                    </w:rPr>
                    <w:t xml:space="preserve">in die van de Italianen, was zij een verzameling ruïnes. Dit blijkt uit een foto, </w:t>
                  </w:r>
                  <w:r>
                    <w:rPr>
                      <w:rStyle w:val="CharacterStyle7"/>
                      <w:spacing w:val="9"/>
                    </w:rPr>
                    <w:t xml:space="preserve">gepubliceerd in de Notiziario archeologico del Ministero delle Colonie (I, </w:t>
                  </w:r>
                  <w:r>
                    <w:rPr>
                      <w:rStyle w:val="CharacterStyle7"/>
                      <w:spacing w:val="5"/>
                    </w:rPr>
                    <w:t xml:space="preserve">pag. 160, fig. 46). Later is de kerk wel geordend, van puin bevrijd enz., maar </w:t>
                  </w:r>
                  <w:r>
                    <w:rPr>
                      <w:rStyle w:val="CharacterStyle7"/>
                      <w:spacing w:val="1"/>
                    </w:rPr>
                    <w:t>een volledig onderzoek — dat zeer gewenst is — heeft niet plaats gevonden.</w:t>
                  </w:r>
                </w:p>
                <w:p w:rsidR="00853FB1" w:rsidRDefault="00853FB1">
                  <w:pPr>
                    <w:pStyle w:val="Style3"/>
                    <w:kinsoku w:val="0"/>
                    <w:autoSpaceDE/>
                    <w:autoSpaceDN/>
                    <w:spacing w:before="216"/>
                    <w:ind w:firstLine="288"/>
                    <w:rPr>
                      <w:rStyle w:val="CharacterStyle7"/>
                      <w:spacing w:val="2"/>
                    </w:rPr>
                  </w:pPr>
                  <w:r>
                    <w:rPr>
                      <w:rStyle w:val="CharacterStyle7"/>
                      <w:spacing w:val="2"/>
                    </w:rPr>
                    <w:t xml:space="preserve">De kerk werd gebouwd boven een monument uit oudere tijd. De voorkant is </w:t>
                  </w:r>
                  <w:r>
                    <w:rPr>
                      <w:rStyle w:val="CharacterStyle7"/>
                      <w:spacing w:val="6"/>
                    </w:rPr>
                    <w:t xml:space="preserve">naar het Westen gekeerd, de apsis naar het Oosten. Het gebouw bezit drie </w:t>
                  </w:r>
                  <w:r>
                    <w:rPr>
                      <w:rStyle w:val="CharacterStyle7"/>
                      <w:spacing w:val="8"/>
                    </w:rPr>
                    <w:t xml:space="preserve">schepen, van elkaar gescheiden door kolommen van een soort Carrarisch </w:t>
                  </w:r>
                  <w:r>
                    <w:rPr>
                      <w:rStyle w:val="CharacterStyle7"/>
                      <w:spacing w:val="5"/>
                    </w:rPr>
                    <w:t xml:space="preserve">marmer, nl. cipollino, uit oudere gebouwen genomen en daarom ongelijk in </w:t>
                  </w:r>
                  <w:r>
                    <w:rPr>
                      <w:rStyle w:val="CharacterStyle7"/>
                      <w:spacing w:val="1"/>
                    </w:rPr>
                    <w:t xml:space="preserve">hoogte en middellijn. De apsis werd geflankeerd door twee vertrekken, waarvan </w:t>
                  </w:r>
                  <w:r>
                    <w:rPr>
                      <w:rStyle w:val="CharacterStyle7"/>
                      <w:spacing w:val="8"/>
                    </w:rPr>
                    <w:t xml:space="preserve">alleen het rechtse, aan de zuidelijke kant, nog aanwezig is. Het linkse is </w:t>
                  </w:r>
                  <w:r>
                    <w:rPr>
                      <w:rStyle w:val="CharacterStyle7"/>
                      <w:spacing w:val="6"/>
                    </w:rPr>
                    <w:t xml:space="preserve">blijkbaar in later tijd vervangen door het baptisterium. Romanelli leidt dit af uit het feit, dat de positie van het nieuwe gedeelte niet regelmatig aansluit bij </w:t>
                  </w:r>
                  <w:r>
                    <w:rPr>
                      <w:rStyle w:val="CharacterStyle7"/>
                      <w:spacing w:val="3"/>
                    </w:rPr>
                    <w:t xml:space="preserve">de rest van de basiliek en dat de apsis van het baptisterium aan de rechterkant </w:t>
                  </w:r>
                  <w:r>
                    <w:rPr>
                      <w:rStyle w:val="CharacterStyle7"/>
                      <w:spacing w:val="7"/>
                    </w:rPr>
                    <w:t xml:space="preserve">inbreuk maakt op de muur van de apsis van de basiliek zelf (zie plattegrond </w:t>
                  </w:r>
                  <w:r>
                    <w:rPr>
                      <w:rStyle w:val="CharacterStyle7"/>
                      <w:spacing w:val="2"/>
                    </w:rPr>
                    <w:t>no. 50a, b).</w:t>
                  </w:r>
                </w:p>
                <w:p w:rsidR="00853FB1" w:rsidRDefault="00853FB1">
                  <w:pPr>
                    <w:pStyle w:val="Style3"/>
                    <w:kinsoku w:val="0"/>
                    <w:autoSpaceDE/>
                    <w:autoSpaceDN/>
                    <w:spacing w:before="216"/>
                    <w:ind w:firstLine="288"/>
                    <w:rPr>
                      <w:rStyle w:val="CharacterStyle7"/>
                      <w:spacing w:val="5"/>
                    </w:rPr>
                  </w:pPr>
                  <w:r>
                    <w:rPr>
                      <w:rStyle w:val="CharacterStyle7"/>
                      <w:spacing w:val="7"/>
                    </w:rPr>
                    <w:t xml:space="preserve">Het baptisterium, dat van buiten een kruisvorm vertoont, is te bereiken vanuit het linkerzijschip (dus het noordelijk zijschip) door middel van een </w:t>
                  </w:r>
                  <w:r>
                    <w:rPr>
                      <w:rStyle w:val="CharacterStyle7"/>
                      <w:spacing w:val="5"/>
                    </w:rPr>
                    <w:t xml:space="preserve">zuiver rechthoekige vestibule. De doopkamer bestaat dan van binnen eerst uil </w:t>
                  </w:r>
                  <w:r>
                    <w:rPr>
                      <w:rStyle w:val="CharacterStyle7"/>
                      <w:spacing w:val="1"/>
                    </w:rPr>
                    <w:t xml:space="preserve">een rechthoekig voorgedeelte, vervolgens uit een ruimte, die gesierd is niet drie </w:t>
                  </w:r>
                  <w:r>
                    <w:rPr>
                      <w:rStyle w:val="CharacterStyle7"/>
                      <w:spacing w:val="9"/>
                    </w:rPr>
                    <w:t xml:space="preserve">apsiden. In het midden van deze ruimte bevindt zich liet doopbassin. De </w:t>
                  </w:r>
                  <w:r>
                    <w:rPr>
                      <w:rStyle w:val="CharacterStyle7"/>
                      <w:spacing w:val="5"/>
                    </w:rPr>
                    <w:t>toegang wordt gevormd door twee trapjes op de uiteinden van de hoofdas,</w:t>
                  </w:r>
                </w:p>
                <w:p w:rsidR="00853FB1" w:rsidRDefault="00853FB1">
                  <w:pPr>
                    <w:spacing w:before="72" w:after="144"/>
                    <w:ind w:right="72"/>
                    <w:rPr>
                      <w:rFonts w:ascii="Bookman Old Style" w:hAnsi="Bookman Old Style" w:cs="Bookman Old Style"/>
                      <w:i/>
                      <w:iCs/>
                      <w:spacing w:val="5"/>
                      <w:sz w:val="16"/>
                      <w:szCs w:val="16"/>
                    </w:rPr>
                  </w:pPr>
                  <w:r>
                    <w:rPr>
                      <w:spacing w:val="5"/>
                      <w:sz w:val="19"/>
                      <w:szCs w:val="19"/>
                    </w:rPr>
                    <w:t xml:space="preserve">ene aan de oostelijke, het andere aan de westelijke </w:t>
                  </w:r>
                  <w:r>
                    <w:rPr>
                      <w:rFonts w:ascii="Garamond" w:hAnsi="Garamond" w:cs="Garamond"/>
                      <w:spacing w:val="5"/>
                      <w:sz w:val="18"/>
                      <w:szCs w:val="18"/>
                    </w:rPr>
                    <w:t xml:space="preserve">zijde. Zij voeren door I </w:t>
                  </w:r>
                  <w:r>
                    <w:rPr>
                      <w:rFonts w:ascii="Bookman Old Style" w:hAnsi="Bookman Old Style" w:cs="Bookman Old Style"/>
                      <w:i/>
                      <w:iCs/>
                      <w:spacing w:val="5"/>
                      <w:sz w:val="16"/>
                      <w:szCs w:val="16"/>
                    </w:rPr>
                    <w:t>wee</w:t>
                  </w:r>
                </w:p>
              </w:txbxContent>
            </v:textbox>
            <w10:wrap type="square" anchorx="page" anchory="page"/>
          </v:shape>
        </w:pict>
      </w:r>
      <w:r>
        <w:rPr>
          <w:noProof/>
        </w:rPr>
        <w:pict>
          <v:shape id="_x0000_s1605" type="#_x0000_t202" style="position:absolute;margin-left:485.3pt;margin-top:192pt;width:324.75pt;height:362.4pt;z-index:25184870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tabs>
                      <w:tab w:val="right" w:pos="5644"/>
                    </w:tabs>
                    <w:spacing w:before="108"/>
                    <w:ind w:left="864"/>
                    <w:rPr>
                      <w:rFonts w:ascii="Garamond" w:hAnsi="Garamond" w:cs="Garamond"/>
                      <w:sz w:val="18"/>
                      <w:szCs w:val="18"/>
                    </w:rPr>
                  </w:pPr>
                  <w:r>
                    <w:rPr>
                      <w:rFonts w:ascii="Garamond" w:hAnsi="Garamond" w:cs="Garamond"/>
                      <w:spacing w:val="-8"/>
                      <w:sz w:val="18"/>
                      <w:szCs w:val="18"/>
                    </w:rPr>
                    <w:t>Pl. no. 50a.</w:t>
                  </w:r>
                  <w:r>
                    <w:rPr>
                      <w:rFonts w:ascii="Garamond" w:hAnsi="Garamond" w:cs="Garamond"/>
                      <w:spacing w:val="-8"/>
                      <w:sz w:val="18"/>
                      <w:szCs w:val="18"/>
                    </w:rPr>
                    <w:tab/>
                  </w:r>
                  <w:r>
                    <w:rPr>
                      <w:rFonts w:ascii="Garamond" w:hAnsi="Garamond" w:cs="Garamond"/>
                      <w:sz w:val="18"/>
                      <w:szCs w:val="18"/>
                    </w:rPr>
                    <w:t>Pl. no. 50b.</w:t>
                  </w:r>
                </w:p>
                <w:p w:rsidR="00853FB1" w:rsidRDefault="00853FB1">
                  <w:pPr>
                    <w:pStyle w:val="Style3"/>
                    <w:kinsoku w:val="0"/>
                    <w:autoSpaceDE/>
                    <w:autoSpaceDN/>
                    <w:spacing w:before="36" w:line="199" w:lineRule="auto"/>
                    <w:ind w:left="72" w:right="0" w:firstLine="0"/>
                    <w:rPr>
                      <w:rStyle w:val="CharacterStyle7"/>
                      <w:rFonts w:ascii="Garamond" w:hAnsi="Garamond" w:cs="Garamond"/>
                      <w:spacing w:val="22"/>
                      <w:sz w:val="18"/>
                      <w:szCs w:val="18"/>
                    </w:rPr>
                  </w:pPr>
                  <w:r>
                    <w:rPr>
                      <w:rStyle w:val="CharacterStyle7"/>
                      <w:rFonts w:ascii="Garamond" w:hAnsi="Garamond" w:cs="Garamond"/>
                      <w:spacing w:val="22"/>
                      <w:sz w:val="18"/>
                      <w:szCs w:val="18"/>
                    </w:rPr>
                    <w:t>Marsa Gua (Apollonia, Sozopolis) Marsa Gua (Apollonia, Sozopolis)</w:t>
                  </w:r>
                </w:p>
                <w:p w:rsidR="00853FB1" w:rsidRDefault="00853FB1">
                  <w:pPr>
                    <w:pStyle w:val="Style3"/>
                    <w:kinsoku w:val="0"/>
                    <w:autoSpaceDE/>
                    <w:autoSpaceDN/>
                    <w:spacing w:before="288" w:line="264" w:lineRule="auto"/>
                    <w:ind w:left="72" w:right="0" w:firstLine="0"/>
                    <w:rPr>
                      <w:rStyle w:val="CharacterStyle7"/>
                      <w:spacing w:val="3"/>
                    </w:rPr>
                  </w:pPr>
                  <w:r>
                    <w:rPr>
                      <w:rStyle w:val="CharacterStyle7"/>
                      <w:spacing w:val="3"/>
                    </w:rPr>
                    <w:t xml:space="preserve">concentrische cirkels naar de kuip, die vierkant van vorm was en met marmer </w:t>
                  </w:r>
                  <w:r>
                    <w:rPr>
                      <w:rStyle w:val="CharacterStyle7"/>
                      <w:spacing w:val="2"/>
                    </w:rPr>
                    <w:t xml:space="preserve">bekleed. Het is mogelijk, dat hier vier kolommen rondom hebben gestaan. Men </w:t>
                  </w:r>
                  <w:r>
                    <w:rPr>
                      <w:rStyle w:val="CharacterStyle7"/>
                    </w:rPr>
                    <w:t xml:space="preserve">heeft hier overvloedig met marmer van verschillende soorten gewerkt. Door de </w:t>
                  </w:r>
                  <w:r>
                    <w:rPr>
                      <w:rStyle w:val="CharacterStyle7"/>
                      <w:spacing w:val="2"/>
                    </w:rPr>
                    <w:t xml:space="preserve">noordelijke apsis kon men uit de doopplaats naar een nevenvertrek komen, dat </w:t>
                  </w:r>
                  <w:r>
                    <w:rPr>
                      <w:rStyle w:val="CharacterStyle7"/>
                      <w:spacing w:val="3"/>
                    </w:rPr>
                    <w:t>blijkbaar een bestemming had in verband met de doopbediening.</w:t>
                  </w:r>
                </w:p>
                <w:p w:rsidR="00853FB1" w:rsidRDefault="00853FB1">
                  <w:pPr>
                    <w:pStyle w:val="Style3"/>
                    <w:kinsoku w:val="0"/>
                    <w:autoSpaceDE/>
                    <w:autoSpaceDN/>
                    <w:spacing w:line="268" w:lineRule="auto"/>
                    <w:ind w:left="72" w:right="0"/>
                    <w:rPr>
                      <w:rStyle w:val="CharacterStyle7"/>
                      <w:spacing w:val="3"/>
                    </w:rPr>
                  </w:pPr>
                  <w:r>
                    <w:rPr>
                      <w:rStyle w:val="CharacterStyle7"/>
                      <w:spacing w:val="3"/>
                    </w:rPr>
                    <w:t xml:space="preserve">Men kan het ontstaan van basiliek en baptisterium dateren in de vijfde eeuw. </w:t>
                  </w:r>
                  <w:r>
                    <w:rPr>
                      <w:rStyle w:val="CharacterStyle7"/>
                      <w:spacing w:val="4"/>
                    </w:rPr>
                    <w:t xml:space="preserve">Het beeld ook van dit Libysch baptisterium, hoewel het op grote afstand van </w:t>
                  </w:r>
                  <w:r>
                    <w:rPr>
                      <w:rStyle w:val="CharacterStyle7"/>
                      <w:spacing w:val="3"/>
                    </w:rPr>
                    <w:t>Tunesië en Algerië is gelegen, past weer volkomen bij het patroon, dat zich aan ons voordeed in genoemde landen.</w:t>
                  </w:r>
                  <w:r>
                    <w:rPr>
                      <w:rStyle w:val="CharacterStyle7"/>
                      <w:rFonts w:ascii="Bookman Old Style" w:hAnsi="Bookman Old Style" w:cs="Bookman Old Style"/>
                      <w:spacing w:val="3"/>
                      <w:sz w:val="12"/>
                      <w:szCs w:val="12"/>
                      <w:vertAlign w:val="superscript"/>
                    </w:rPr>
                    <w:t>86</w:t>
                  </w:r>
                </w:p>
                <w:p w:rsidR="00853FB1" w:rsidRDefault="00853FB1">
                  <w:pPr>
                    <w:pStyle w:val="Style3"/>
                    <w:kinsoku w:val="0"/>
                    <w:autoSpaceDE/>
                    <w:autoSpaceDN/>
                    <w:spacing w:before="504" w:line="184" w:lineRule="auto"/>
                    <w:ind w:left="72" w:right="0" w:firstLine="0"/>
                    <w:rPr>
                      <w:rStyle w:val="CharacterStyle7"/>
                      <w:spacing w:val="4"/>
                    </w:rPr>
                  </w:pPr>
                  <w:r>
                    <w:rPr>
                      <w:rStyle w:val="CharacterStyle7"/>
                      <w:spacing w:val="4"/>
                    </w:rPr>
                    <w:t>Lib. No. 10. Sabratha I, II</w:t>
                  </w:r>
                </w:p>
                <w:p w:rsidR="00853FB1" w:rsidRDefault="00853FB1">
                  <w:pPr>
                    <w:pStyle w:val="Style3"/>
                    <w:kinsoku w:val="0"/>
                    <w:autoSpaceDE/>
                    <w:autoSpaceDN/>
                    <w:spacing w:before="252"/>
                    <w:ind w:left="72" w:right="0"/>
                    <w:rPr>
                      <w:rStyle w:val="CharacterStyle7"/>
                      <w:spacing w:val="4"/>
                    </w:rPr>
                  </w:pPr>
                  <w:r>
                    <w:rPr>
                      <w:rStyle w:val="CharacterStyle7"/>
                      <w:spacing w:val="4"/>
                    </w:rPr>
                    <w:t xml:space="preserve">Aan de kust van Libye, ± 75 km. ten Westen van Tripoli, te Sabratha, vond men de ruïne van een oudchristelijke basiliek, waarvan het baptisterium in de </w:t>
                  </w:r>
                  <w:r>
                    <w:rPr>
                      <w:rStyle w:val="CharacterStyle7"/>
                      <w:spacing w:val="1"/>
                    </w:rPr>
                    <w:t xml:space="preserve">loop van de tijd van de westelijke naar de noordelijke zijde werd verplaatst. We </w:t>
                  </w:r>
                  <w:r>
                    <w:rPr>
                      <w:rStyle w:val="CharacterStyle7"/>
                      <w:spacing w:val="10"/>
                    </w:rPr>
                    <w:t xml:space="preserve">duiden deze twee baptisteria aan met Sabratha I, II. De kerk lag aan de </w:t>
                  </w:r>
                  <w:r>
                    <w:rPr>
                      <w:rStyle w:val="CharacterStyle7"/>
                      <w:spacing w:val="3"/>
                    </w:rPr>
                    <w:t xml:space="preserve">zuidelijke zijde van het forum en nam de plaats in van een burgerlijke basiliek, </w:t>
                  </w:r>
                  <w:r>
                    <w:rPr>
                      <w:rStyle w:val="CharacterStyle7"/>
                      <w:spacing w:val="5"/>
                    </w:rPr>
                    <w:t xml:space="preserve">die in de vierde eeuw werd gebouwd. Zij is tussen 1925 en 1927 blootgelegd </w:t>
                  </w:r>
                  <w:r>
                    <w:rPr>
                      <w:rStyle w:val="CharacterStyle7"/>
                      <w:rFonts w:ascii="Garamond" w:hAnsi="Garamond" w:cs="Garamond"/>
                      <w:spacing w:val="3"/>
                      <w:sz w:val="18"/>
                      <w:szCs w:val="18"/>
                    </w:rPr>
                    <w:t xml:space="preserve">door Bartoccini. </w:t>
                  </w:r>
                  <w:r>
                    <w:rPr>
                      <w:rStyle w:val="CharacterStyle7"/>
                      <w:spacing w:val="3"/>
                    </w:rPr>
                    <w:t xml:space="preserve">Hij gaf een korte beschrijving van het gebouw in de Guida di </w:t>
                  </w:r>
                  <w:r>
                    <w:rPr>
                      <w:rStyle w:val="CharacterStyle7"/>
                      <w:spacing w:val="4"/>
                    </w:rPr>
                    <w:t>Sabratha, 1927, waarbij de plattegrond echter verward en onbetrouwbaar is.</w:t>
                  </w:r>
                </w:p>
                <w:p w:rsidR="00853FB1" w:rsidRDefault="00853FB1">
                  <w:pPr>
                    <w:pStyle w:val="Style3"/>
                    <w:kinsoku w:val="0"/>
                    <w:autoSpaceDE/>
                    <w:autoSpaceDN/>
                    <w:spacing w:before="216" w:after="36"/>
                    <w:ind w:left="72" w:right="0"/>
                    <w:rPr>
                      <w:rStyle w:val="CharacterStyle7"/>
                      <w:spacing w:val="7"/>
                    </w:rPr>
                  </w:pPr>
                  <w:r>
                    <w:rPr>
                      <w:rStyle w:val="CharacterStyle7"/>
                      <w:spacing w:val="2"/>
                    </w:rPr>
                    <w:t>De kerk besloeg ongeveer twee derde deel van de oorspronkelijke gerechts</w:t>
                  </w:r>
                  <w:r>
                    <w:rPr>
                      <w:rStyle w:val="CharacterStyle7"/>
                      <w:spacing w:val="2"/>
                    </w:rPr>
                    <w:softHyphen/>
                  </w:r>
                  <w:r>
                    <w:rPr>
                      <w:rStyle w:val="CharacterStyle7"/>
                      <w:spacing w:val="3"/>
                    </w:rPr>
                    <w:t xml:space="preserve">basiliek. Zij bestond uit drie schepen en had haar apsis aan het westelijk einde. </w:t>
                  </w:r>
                  <w:r>
                    <w:rPr>
                      <w:rStyle w:val="CharacterStyle7"/>
                      <w:spacing w:val="4"/>
                    </w:rPr>
                    <w:t xml:space="preserve">Aan dil einde waren drie bijvertrekken verbonden, die men kon bereiken door </w:t>
                  </w:r>
                  <w:r>
                    <w:rPr>
                      <w:rStyle w:val="CharacterStyle7"/>
                      <w:spacing w:val="3"/>
                    </w:rPr>
                    <w:t xml:space="preserve">dein en </w:t>
                  </w:r>
                  <w:r>
                    <w:rPr>
                      <w:rStyle w:val="CharacterStyle7"/>
                      <w:rFonts w:ascii="Garamond" w:hAnsi="Garamond" w:cs="Garamond"/>
                      <w:spacing w:val="3"/>
                      <w:sz w:val="18"/>
                      <w:szCs w:val="18"/>
                    </w:rPr>
                    <w:t xml:space="preserve">van beide </w:t>
                  </w:r>
                  <w:r>
                    <w:rPr>
                      <w:rStyle w:val="CharacterStyle7"/>
                      <w:spacing w:val="3"/>
                    </w:rPr>
                    <w:t xml:space="preserve">zijschepen uit. Het centrale vertrek, dat veel groter is dan de </w:t>
                  </w:r>
                  <w:r>
                    <w:rPr>
                      <w:rStyle w:val="CharacterStyle7"/>
                      <w:spacing w:val="2"/>
                    </w:rPr>
                    <w:t xml:space="preserve">heide andere, omvatte vroeger het tribunaal van de gerechtsbasiliek. Dit vertrek </w:t>
                  </w:r>
                  <w:r>
                    <w:rPr>
                      <w:rStyle w:val="CharacterStyle7"/>
                      <w:rFonts w:ascii="Bookman Old Style" w:hAnsi="Bookman Old Style" w:cs="Bookman Old Style"/>
                      <w:spacing w:val="27"/>
                      <w:sz w:val="15"/>
                      <w:szCs w:val="15"/>
                    </w:rPr>
                    <w:t xml:space="preserve">Int wrnl </w:t>
                  </w:r>
                  <w:r>
                    <w:rPr>
                      <w:rStyle w:val="CharacterStyle7"/>
                      <w:spacing w:val="7"/>
                    </w:rPr>
                    <w:t>als baptisterium ingericht. Tegen de achtermuur, dus in het meest</w:t>
                  </w:r>
                </w:p>
              </w:txbxContent>
            </v:textbox>
            <w10:wrap type="square" anchorx="page" anchory="page"/>
          </v:shape>
        </w:pict>
      </w:r>
      <w:r>
        <w:rPr>
          <w:noProof/>
        </w:rPr>
        <w:pict>
          <v:shape id="_x0000_s1606" type="#_x0000_t202" style="position:absolute;margin-left:98.4pt;margin-top:562.8pt;width:12.5pt;height:6.7pt;z-index:25184972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4" w:lineRule="exact"/>
                    <w:rPr>
                      <w:rFonts w:ascii="Garamond" w:hAnsi="Garamond" w:cs="Garamond"/>
                      <w:spacing w:val="-5"/>
                      <w:sz w:val="18"/>
                      <w:szCs w:val="18"/>
                    </w:rPr>
                  </w:pPr>
                  <w:r>
                    <w:rPr>
                      <w:rFonts w:ascii="Garamond" w:hAnsi="Garamond" w:cs="Garamond"/>
                      <w:spacing w:val="-5"/>
                      <w:sz w:val="18"/>
                      <w:szCs w:val="18"/>
                    </w:rPr>
                    <w:t>138</w:t>
                  </w:r>
                </w:p>
              </w:txbxContent>
            </v:textbox>
            <w10:wrap type="square" anchorx="page" anchory="page"/>
          </v:shape>
        </w:pict>
      </w:r>
      <w:r>
        <w:rPr>
          <w:noProof/>
        </w:rPr>
        <w:pict>
          <v:shape id="_x0000_s1607" type="#_x0000_t202" style="position:absolute;margin-left:797.05pt;margin-top:567.85pt;width:13pt;height:6.7pt;z-index:25185075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3" w:lineRule="exact"/>
                    <w:rPr>
                      <w:rFonts w:ascii="Bookman Old Style" w:hAnsi="Bookman Old Style" w:cs="Bookman Old Style"/>
                      <w:spacing w:val="-16"/>
                      <w:sz w:val="16"/>
                      <w:szCs w:val="16"/>
                    </w:rPr>
                  </w:pPr>
                  <w:r>
                    <w:rPr>
                      <w:rFonts w:ascii="Bookman Old Style" w:hAnsi="Bookman Old Style" w:cs="Bookman Old Style"/>
                      <w:spacing w:val="-16"/>
                      <w:sz w:val="16"/>
                      <w:szCs w:val="16"/>
                    </w:rPr>
                    <w:t>I 39</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260" w:right="577" w:bottom="94" w:left="1968" w:header="708" w:footer="708" w:gutter="0"/>
          <w:cols w:space="708"/>
          <w:noEndnote/>
        </w:sectPr>
      </w:pPr>
    </w:p>
    <w:p w:rsidR="00853FB1" w:rsidRDefault="00A80695">
      <w:r>
        <w:rPr>
          <w:noProof/>
        </w:rPr>
        <w:pict>
          <v:shape id="_x0000_s1608" type="#_x0000_t202" style="position:absolute;margin-left:101.75pt;margin-top:14.15pt;width:324pt;height:558.75pt;z-index:25185177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spacing w:before="36"/>
                    <w:ind w:left="144" w:firstLine="0"/>
                    <w:rPr>
                      <w:rStyle w:val="CharacterStyle7"/>
                      <w:spacing w:val="2"/>
                    </w:rPr>
                  </w:pPr>
                  <w:r>
                    <w:rPr>
                      <w:rStyle w:val="CharacterStyle7"/>
                      <w:spacing w:val="-1"/>
                    </w:rPr>
                    <w:t xml:space="preserve">westelijk gelegen gedeelte, installeerde men een doopbassin. Het is rechthoekig </w:t>
                  </w:r>
                  <w:r>
                    <w:rPr>
                      <w:rStyle w:val="CharacterStyle7"/>
                      <w:spacing w:val="2"/>
                    </w:rPr>
                    <w:t xml:space="preserve">geweest en was met beton bekleed, terwijl zich zowel aan de oostelijke als aan </w:t>
                  </w:r>
                  <w:r>
                    <w:rPr>
                      <w:rStyle w:val="CharacterStyle7"/>
                      <w:spacing w:val="4"/>
                    </w:rPr>
                    <w:t xml:space="preserve">de noordelijke en zuidelijke zijde drie treden bevonden. Er is alle reden, om </w:t>
                  </w:r>
                  <w:r>
                    <w:rPr>
                      <w:rStyle w:val="CharacterStyle7"/>
                      <w:spacing w:val="2"/>
                    </w:rPr>
                    <w:t xml:space="preserve">hier de oorspronkelijke plaat van de doopbediening in deze kerk te zoeken. Zij </w:t>
                  </w:r>
                  <w:r>
                    <w:rPr>
                      <w:rStyle w:val="CharacterStyle7"/>
                      <w:spacing w:val="4"/>
                    </w:rPr>
                    <w:t xml:space="preserve">zal voor dit doel zijn ingericht, tegelijk met de installatie van de kerk, in de </w:t>
                  </w:r>
                  <w:r>
                    <w:rPr>
                      <w:rStyle w:val="CharacterStyle7"/>
                    </w:rPr>
                    <w:t xml:space="preserve">eerste helft van de vijfde eeu'v. Later heeft men deze plaats verlaten. Het bassin </w:t>
                  </w:r>
                  <w:r>
                    <w:rPr>
                      <w:rStyle w:val="CharacterStyle7"/>
                      <w:spacing w:val="3"/>
                    </w:rPr>
                    <w:t xml:space="preserve">werd voorzien van een religtieënkistje en daarna volgestort om de ondergrond </w:t>
                  </w:r>
                  <w:r>
                    <w:rPr>
                      <w:rStyle w:val="CharacterStyle7"/>
                    </w:rPr>
                    <w:t xml:space="preserve">te vormen voor een avondmaalstafel, die met een baldakijn op vier marmeren </w:t>
                  </w:r>
                  <w:r>
                    <w:rPr>
                      <w:rStyle w:val="CharacterStyle7"/>
                      <w:spacing w:val="2"/>
                    </w:rPr>
                    <w:t>kolommen werd gesierd.</w:t>
                  </w:r>
                </w:p>
                <w:p w:rsidR="00853FB1" w:rsidRDefault="00853FB1">
                  <w:pPr>
                    <w:pStyle w:val="Style3"/>
                    <w:kinsoku w:val="0"/>
                    <w:autoSpaceDE/>
                    <w:autoSpaceDN/>
                    <w:spacing w:before="216"/>
                    <w:rPr>
                      <w:rStyle w:val="CharacterStyle7"/>
                      <w:spacing w:val="2"/>
                    </w:rPr>
                  </w:pPr>
                  <w:r>
                    <w:rPr>
                      <w:rStyle w:val="CharacterStyle7"/>
                      <w:spacing w:val="4"/>
                    </w:rPr>
                    <w:t xml:space="preserve">Bij deze gelegenheid is de plaats voor de doopbediening ingericht aan de </w:t>
                  </w:r>
                  <w:r>
                    <w:rPr>
                      <w:rStyle w:val="CharacterStyle7"/>
                      <w:spacing w:val="6"/>
                    </w:rPr>
                    <w:t xml:space="preserve">noordelijke zijde van het kerkgebouw. Hier bevond zich, aan het westelijke </w:t>
                  </w:r>
                  <w:r>
                    <w:rPr>
                      <w:rStyle w:val="CharacterStyle7"/>
                      <w:spacing w:val="5"/>
                    </w:rPr>
                    <w:t xml:space="preserve">einde van de zuidelijke zuilengang van het forum, een gewelfde ruimte, van buiten vierkant en van binren kruisvormig. Zij is wellicht een vergaderzaal </w:t>
                  </w:r>
                  <w:r>
                    <w:rPr>
                      <w:rStyle w:val="CharacterStyle7"/>
                      <w:spacing w:val="1"/>
                    </w:rPr>
                    <w:t xml:space="preserve">geweest, opgericht in de tweede helft van de tweede eeuw na Chr. Men kon dit </w:t>
                  </w:r>
                  <w:r>
                    <w:rPr>
                      <w:rStyle w:val="CharacterStyle7"/>
                      <w:spacing w:val="2"/>
                    </w:rPr>
                    <w:t xml:space="preserve">gebouw van de apsis van de kerk uit bereiken door een gang aan de noordelijke zijde, waarbij marmeren treden naar beneden, naar het niveau van het tweede </w:t>
                  </w:r>
                  <w:r>
                    <w:rPr>
                      <w:rStyle w:val="CharacterStyle7"/>
                      <w:spacing w:val="7"/>
                    </w:rPr>
                    <w:t xml:space="preserve">baptisterium, leidden. Aan de westelijke zijde van het nieuwe doopvertrek </w:t>
                  </w:r>
                  <w:r>
                    <w:rPr>
                      <w:rStyle w:val="CharacterStyle7"/>
                      <w:spacing w:val="6"/>
                    </w:rPr>
                    <w:t xml:space="preserve">richtte men een platform in met een toegangstrap, als een Idein presbyterium. In het centrum van het doopvertrek bracht men een achthoekig voetstuk aan, dat het doopbassin omsloot. Het bassin zelf was kruisvormig. De westelijke </w:t>
                  </w:r>
                  <w:r>
                    <w:rPr>
                      <w:rStyle w:val="CharacterStyle7"/>
                      <w:spacing w:val="4"/>
                    </w:rPr>
                    <w:t xml:space="preserve">zowel als de noordelijke en zuidelijke arm hebben drie hoge treden voor het </w:t>
                  </w:r>
                  <w:r>
                    <w:rPr>
                      <w:rStyle w:val="CharacterStyle7"/>
                      <w:spacing w:val="8"/>
                    </w:rPr>
                    <w:t xml:space="preserve">naderen tot het doopwater. De oostelijke arm, die korter is dan de andere, </w:t>
                  </w:r>
                  <w:r>
                    <w:rPr>
                      <w:rStyle w:val="CharacterStyle7"/>
                      <w:spacing w:val="2"/>
                    </w:rPr>
                    <w:t xml:space="preserve">heeft </w:t>
                  </w:r>
                  <w:r>
                    <w:rPr>
                      <w:rStyle w:val="CharacterStyle7"/>
                      <w:rFonts w:ascii="Bookman Old Style" w:hAnsi="Bookman Old Style" w:cs="Bookman Old Style"/>
                      <w:i/>
                      <w:iCs/>
                      <w:spacing w:val="2"/>
                      <w:w w:val="80"/>
                      <w:sz w:val="18"/>
                      <w:szCs w:val="18"/>
                    </w:rPr>
                    <w:t xml:space="preserve">de </w:t>
                  </w:r>
                  <w:r>
                    <w:rPr>
                      <w:rStyle w:val="CharacterStyle7"/>
                      <w:spacing w:val="2"/>
                    </w:rPr>
                    <w:t xml:space="preserve">vorm van een nis. Hieruit stroomde het water neer, afkomstig uit het waterreservoir, dat tussen het bassin en de ingang van het baptisterium lag. Het </w:t>
                  </w:r>
                  <w:r>
                    <w:rPr>
                      <w:rStyle w:val="CharacterStyle7"/>
                      <w:spacing w:val="4"/>
                    </w:rPr>
                    <w:t xml:space="preserve">bassin was blijkbaar omsloten door een hek, dat steunde tegen de (misschien </w:t>
                  </w:r>
                  <w:r>
                    <w:rPr>
                      <w:rStyle w:val="CharacterStyle7"/>
                      <w:spacing w:val="8"/>
                    </w:rPr>
                    <w:t xml:space="preserve">houten) pijlers van het baldakijn. Men heeft nog sporen van deze pijlers </w:t>
                  </w:r>
                  <w:r>
                    <w:rPr>
                      <w:rStyle w:val="CharacterStyle7"/>
                      <w:spacing w:val="2"/>
                    </w:rPr>
                    <w:t>gevonden in gaten in de vloer.</w:t>
                  </w:r>
                </w:p>
                <w:p w:rsidR="00853FB1" w:rsidRDefault="00853FB1">
                  <w:pPr>
                    <w:pStyle w:val="Style3"/>
                    <w:kinsoku w:val="0"/>
                    <w:autoSpaceDE/>
                    <w:autoSpaceDN/>
                    <w:spacing w:before="360"/>
                    <w:rPr>
                      <w:rStyle w:val="CharacterStyle7"/>
                    </w:rPr>
                  </w:pPr>
                  <w:r>
                    <w:rPr>
                      <w:rStyle w:val="CharacterStyle7"/>
                      <w:spacing w:val="7"/>
                    </w:rPr>
                    <w:t xml:space="preserve">De kruisvorm van dit tweede doopbassin brengt ons in onze gedachten </w:t>
                  </w:r>
                  <w:r>
                    <w:rPr>
                      <w:rStyle w:val="CharacterStyle7"/>
                      <w:spacing w:val="3"/>
                    </w:rPr>
                    <w:t xml:space="preserve">onmiddellijk naar de Byzantijnse tijd. Men mag veilig aannemen, dat in deze </w:t>
                  </w:r>
                  <w:r>
                    <w:rPr>
                      <w:rStyle w:val="CharacterStyle7"/>
                      <w:spacing w:val="4"/>
                    </w:rPr>
                    <w:t xml:space="preserve">periode, dus in de zesde eeuw, een restauratie van de kerk plaats vond. Zij zal </w:t>
                  </w:r>
                  <w:r>
                    <w:rPr>
                      <w:rStyle w:val="CharacterStyle7"/>
                      <w:spacing w:val="8"/>
                    </w:rPr>
                    <w:t xml:space="preserve">ook hoognodig zijn geweest na drie kwart eeuw verwaarlozing onder de </w:t>
                  </w:r>
                  <w:r>
                    <w:rPr>
                      <w:rStyle w:val="CharacterStyle7"/>
                      <w:spacing w:val="5"/>
                    </w:rPr>
                    <w:t xml:space="preserve">heerschappij van de Vandalen! Bij deze gelegenheid zal men de doopplaats </w:t>
                  </w:r>
                  <w:r>
                    <w:rPr>
                      <w:rStyle w:val="CharacterStyle7"/>
                      <w:spacing w:val="6"/>
                    </w:rPr>
                    <w:t xml:space="preserve">hebben overgebracht van de westelijke naar de noordelijke zijde van deze </w:t>
                  </w:r>
                  <w:r>
                    <w:rPr>
                      <w:rStyle w:val="CharacterStyle7"/>
                    </w:rPr>
                    <w:t>basiliek.</w:t>
                  </w:r>
                </w:p>
                <w:p w:rsidR="00853FB1" w:rsidRDefault="00853FB1">
                  <w:pPr>
                    <w:spacing w:before="144"/>
                    <w:ind w:right="144" w:firstLine="216"/>
                    <w:rPr>
                      <w:spacing w:val="2"/>
                      <w:sz w:val="19"/>
                      <w:szCs w:val="19"/>
                    </w:rPr>
                  </w:pPr>
                  <w:r>
                    <w:rPr>
                      <w:spacing w:val="6"/>
                      <w:sz w:val="19"/>
                      <w:szCs w:val="19"/>
                    </w:rPr>
                    <w:t xml:space="preserve">Ook hier zien wij weer hetzelfde voorkomen van de inrichting van het </w:t>
                  </w:r>
                  <w:r>
                    <w:rPr>
                      <w:spacing w:val="2"/>
                      <w:sz w:val="19"/>
                      <w:szCs w:val="19"/>
                    </w:rPr>
                    <w:t>baptisterium als wij in Tunesië en Algerië hebben opgemerkt.</w:t>
                  </w:r>
                  <w:r>
                    <w:rPr>
                      <w:rFonts w:ascii="Bookman Old Style" w:hAnsi="Bookman Old Style" w:cs="Bookman Old Style"/>
                      <w:spacing w:val="2"/>
                      <w:sz w:val="12"/>
                      <w:szCs w:val="12"/>
                      <w:vertAlign w:val="superscript"/>
                    </w:rPr>
                    <w:t>87</w:t>
                  </w:r>
                </w:p>
                <w:p w:rsidR="00853FB1" w:rsidRDefault="00853FB1">
                  <w:pPr>
                    <w:spacing w:before="504" w:line="211" w:lineRule="auto"/>
                    <w:ind w:right="72"/>
                    <w:jc w:val="both"/>
                    <w:rPr>
                      <w:spacing w:val="4"/>
                      <w:sz w:val="19"/>
                      <w:szCs w:val="19"/>
                    </w:rPr>
                  </w:pPr>
                  <w:r>
                    <w:rPr>
                      <w:spacing w:val="4"/>
                      <w:sz w:val="19"/>
                      <w:szCs w:val="19"/>
                    </w:rPr>
                    <w:t>Lib. No. 11. Sabratha III, IV</w:t>
                  </w:r>
                </w:p>
                <w:p w:rsidR="00853FB1" w:rsidRDefault="00853FB1">
                  <w:pPr>
                    <w:pStyle w:val="Style3"/>
                    <w:kinsoku w:val="0"/>
                    <w:autoSpaceDE/>
                    <w:autoSpaceDN/>
                    <w:spacing w:before="324"/>
                    <w:ind w:right="144"/>
                    <w:rPr>
                      <w:rStyle w:val="CharacterStyle7"/>
                      <w:spacing w:val="2"/>
                    </w:rPr>
                  </w:pPr>
                  <w:r>
                    <w:rPr>
                      <w:rStyle w:val="CharacterStyle7"/>
                      <w:spacing w:val="3"/>
                    </w:rPr>
                    <w:t xml:space="preserve">Eveneens te Sabratha, dat vermeld werd onder Lib. no. 10, vond men ten. </w:t>
                  </w:r>
                  <w:r>
                    <w:rPr>
                      <w:rStyle w:val="CharacterStyle7"/>
                      <w:spacing w:val="1"/>
                    </w:rPr>
                    <w:t>Noorden van het theater, aan de zeezijde van de grote kustweg, twee oudchris</w:t>
                  </w:r>
                  <w:r>
                    <w:rPr>
                      <w:rStyle w:val="CharacterStyle7"/>
                      <w:spacing w:val="1"/>
                    </w:rPr>
                    <w:softHyphen/>
                    <w:t xml:space="preserve">telijke kerken, waarvan de ene twee baptisteria heeft bezeten, die blijkbaar in verschillende perioden zijn gebruikt. Ze worden hier aangeduid als Sabratha 111, </w:t>
                  </w:r>
                  <w:r>
                    <w:rPr>
                      <w:rStyle w:val="CharacterStyle7"/>
                      <w:spacing w:val="2"/>
                    </w:rPr>
                    <w:t>IV. De beide basilieken schijnen samen één complex :te hebben gevormd, zo</w:t>
                  </w:r>
                  <w:r>
                    <w:rPr>
                      <w:rStyle w:val="CharacterStyle7"/>
                      <w:rFonts w:ascii="Bookman Old Style" w:hAnsi="Bookman Old Style" w:cs="Bookman Old Style"/>
                      <w:spacing w:val="2"/>
                      <w:sz w:val="16"/>
                      <w:szCs w:val="16"/>
                      <w:vertAlign w:val="subscript"/>
                    </w:rPr>
                    <w:t>a</w:t>
                  </w:r>
                  <w:r>
                    <w:rPr>
                      <w:rStyle w:val="CharacterStyle7"/>
                      <w:spacing w:val="2"/>
                    </w:rPr>
                    <w:t>l</w:t>
                  </w:r>
                  <w:r>
                    <w:rPr>
                      <w:rStyle w:val="CharacterStyle7"/>
                      <w:rFonts w:ascii="Bookman Old Style" w:hAnsi="Bookman Old Style" w:cs="Bookman Old Style"/>
                      <w:spacing w:val="2"/>
                      <w:sz w:val="16"/>
                      <w:szCs w:val="16"/>
                      <w:vertAlign w:val="subscript"/>
                    </w:rPr>
                    <w:t>s</w:t>
                  </w:r>
                </w:p>
                <w:p w:rsidR="00853FB1" w:rsidRDefault="00853FB1">
                  <w:pPr>
                    <w:spacing w:before="216"/>
                    <w:ind w:right="72"/>
                    <w:rPr>
                      <w:sz w:val="19"/>
                      <w:szCs w:val="19"/>
                    </w:rPr>
                  </w:pPr>
                  <w:r>
                    <w:rPr>
                      <w:sz w:val="19"/>
                      <w:szCs w:val="19"/>
                    </w:rPr>
                    <w:t>140</w:t>
                  </w:r>
                </w:p>
              </w:txbxContent>
            </v:textbox>
            <w10:wrap type="square" anchorx="page" anchory="page"/>
          </v:shape>
        </w:pict>
      </w:r>
      <w:r>
        <w:rPr>
          <w:noProof/>
        </w:rPr>
        <w:pict>
          <v:shape id="_x0000_s1609" type="#_x0000_t202" style="position:absolute;margin-left:481.55pt;margin-top:14.15pt;width:324pt;height:558.75pt;z-index:25185280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rPr>
                      <w:rStyle w:val="CharacterStyle7"/>
                      <w:spacing w:val="2"/>
                    </w:rPr>
                  </w:pPr>
                  <w:r>
                    <w:rPr>
                      <w:rStyle w:val="CharacterStyle7"/>
                      <w:spacing w:val="1"/>
                    </w:rPr>
                    <w:t xml:space="preserve">naar Romanelli heeft opgemerkt — meer voorkomt, in Africa bv. te Djemila </w:t>
                  </w:r>
                  <w:r>
                    <w:rPr>
                      <w:rStyle w:val="CharacterStyle7"/>
                      <w:spacing w:val="3"/>
                    </w:rPr>
                    <w:t xml:space="preserve">(Cuicul) en buiten Africa bv. te Salona. Beide zijn verrezen boven en binnen </w:t>
                  </w:r>
                  <w:r>
                    <w:rPr>
                      <w:rStyle w:val="CharacterStyle7"/>
                      <w:spacing w:val="4"/>
                    </w:rPr>
                    <w:t xml:space="preserve">vroegere Romeinse gebouwen, die vermoedelijk ook de materialen moesten </w:t>
                  </w:r>
                  <w:r>
                    <w:rPr>
                      <w:rStyle w:val="CharacterStyle7"/>
                      <w:spacing w:val="2"/>
                    </w:rPr>
                    <w:t>leveren. Guidi vatte hier de opgravingen aan, die door Caputo werden voltooid.</w:t>
                  </w:r>
                </w:p>
                <w:p w:rsidR="00853FB1" w:rsidRDefault="00853FB1">
                  <w:pPr>
                    <w:pStyle w:val="Style3"/>
                    <w:kinsoku w:val="0"/>
                    <w:autoSpaceDE/>
                    <w:autoSpaceDN/>
                    <w:spacing w:before="72"/>
                    <w:rPr>
                      <w:rStyle w:val="CharacterStyle7"/>
                      <w:spacing w:val="3"/>
                    </w:rPr>
                  </w:pPr>
                  <w:r>
                    <w:rPr>
                      <w:rStyle w:val="CharacterStyle7"/>
                      <w:spacing w:val="2"/>
                    </w:rPr>
                    <w:t xml:space="preserve">De grootste en meest verzorgde der beide basilieken, aan de zuidelijke kant </w:t>
                  </w:r>
                  <w:r>
                    <w:rPr>
                      <w:rStyle w:val="CharacterStyle7"/>
                      <w:spacing w:val="4"/>
                    </w:rPr>
                    <w:t xml:space="preserve">gelegen, is voorzien van twee baptisteria. Zij bezat haar apsis aan de westzijde </w:t>
                  </w:r>
                  <w:r>
                    <w:rPr>
                      <w:rStyle w:val="CharacterStyle7"/>
                      <w:spacing w:val="2"/>
                    </w:rPr>
                    <w:t xml:space="preserve">en had drie schepen. Het oude baptisterium lag aan de zuidelijke, het nieuwe </w:t>
                  </w:r>
                  <w:r>
                    <w:rPr>
                      <w:rStyle w:val="CharacterStyle7"/>
                      <w:spacing w:val="5"/>
                    </w:rPr>
                    <w:t xml:space="preserve">daarentegen aan de noordelijke kant van de kerk. Naast de apsis en aan de </w:t>
                  </w:r>
                  <w:r>
                    <w:rPr>
                      <w:rStyle w:val="CharacterStyle7"/>
                      <w:spacing w:val="2"/>
                    </w:rPr>
                    <w:t xml:space="preserve">zuidzijde bevond zich een langgerekt vertrek, dat van de hoger gelegen apsis uit </w:t>
                  </w:r>
                  <w:r>
                    <w:rPr>
                      <w:rStyle w:val="CharacterStyle7"/>
                      <w:spacing w:val="4"/>
                    </w:rPr>
                    <w:t xml:space="preserve">met een trap te bereiken was. Dit vertrek had verbinding met het doopvertrek, dat zich uitstrekte langs een deel van het zuidelijk zijschip. Het vertrek was </w:t>
                  </w:r>
                  <w:r>
                    <w:rPr>
                      <w:rStyle w:val="CharacterStyle7"/>
                      <w:spacing w:val="3"/>
                    </w:rPr>
                    <w:t xml:space="preserve">langwerpig en had nog twee andere deuren behalve de ene, die zoëven werd </w:t>
                  </w:r>
                  <w:r>
                    <w:rPr>
                      <w:rStyle w:val="CharacterStyle7"/>
                      <w:spacing w:val="5"/>
                    </w:rPr>
                    <w:t xml:space="preserve">aangeduid. Deze deuren gaven respectievelijk toegang tot de straat (aan de </w:t>
                  </w:r>
                  <w:r>
                    <w:rPr>
                      <w:rStyle w:val="CharacterStyle7"/>
                      <w:spacing w:val="6"/>
                    </w:rPr>
                    <w:t xml:space="preserve">zuidkant) en tot een ander vertrek (aan de oostkant). Het baptisterium werd </w:t>
                  </w:r>
                  <w:r>
                    <w:rPr>
                      <w:rStyle w:val="CharacterStyle7"/>
                      <w:spacing w:val="2"/>
                    </w:rPr>
                    <w:t xml:space="preserve">door twee kolommen, die waarschijnlijk architraven steunden, verdeeld in een </w:t>
                  </w:r>
                  <w:r>
                    <w:rPr>
                      <w:rStyle w:val="CharacterStyle7"/>
                      <w:spacing w:val="3"/>
                    </w:rPr>
                    <w:t xml:space="preserve">westelijk en een oostelijk gedeelte. Het westelijk gedeelte bevatte in het midden </w:t>
                  </w:r>
                  <w:r>
                    <w:rPr>
                      <w:rStyle w:val="CharacterStyle7"/>
                      <w:spacing w:val="4"/>
                    </w:rPr>
                    <w:t xml:space="preserve">de doopkuip. Deze had een rechthoekige vorm en bestond uit een eenvoudige, </w:t>
                  </w:r>
                  <w:r>
                    <w:rPr>
                      <w:rStyle w:val="CharacterStyle7"/>
                      <w:spacing w:val="6"/>
                    </w:rPr>
                    <w:t xml:space="preserve">net beton beklede holte. Zij bezat treden aan de westkant ter afdaling in het </w:t>
                  </w:r>
                  <w:r>
                    <w:rPr>
                      <w:rStyle w:val="CharacterStyle7"/>
                      <w:spacing w:val="3"/>
                    </w:rPr>
                    <w:t>water. De doopcandidaat keek dus tijdens de bediening naar het Oosten.</w:t>
                  </w:r>
                </w:p>
                <w:p w:rsidR="00853FB1" w:rsidRDefault="00853FB1">
                  <w:pPr>
                    <w:pStyle w:val="Style3"/>
                    <w:kinsoku w:val="0"/>
                    <w:autoSpaceDE/>
                    <w:autoSpaceDN/>
                    <w:spacing w:before="288" w:line="264" w:lineRule="auto"/>
                    <w:rPr>
                      <w:rStyle w:val="CharacterStyle7"/>
                      <w:spacing w:val="2"/>
                    </w:rPr>
                  </w:pPr>
                  <w:r>
                    <w:rPr>
                      <w:rStyle w:val="CharacterStyle7"/>
                      <w:spacing w:val="3"/>
                    </w:rPr>
                    <w:t xml:space="preserve">Zowel deze doopkamer als het vertrek naast de apsis moeten dateren uit een </w:t>
                  </w:r>
                  <w:r>
                    <w:rPr>
                      <w:rStyle w:val="CharacterStyle7"/>
                      <w:spacing w:val="4"/>
                    </w:rPr>
                    <w:t xml:space="preserve">tijd, voorafgaande aan die, waarin het gebouw werd ingericht ten behoeve van </w:t>
                  </w:r>
                  <w:r>
                    <w:rPr>
                      <w:rStyle w:val="CharacterStyle7"/>
                      <w:spacing w:val="2"/>
                    </w:rPr>
                    <w:t xml:space="preserve">de Christelijke eredienst. Zij bezitten nl. een mozaiekplaveisel, gelijkend op dat </w:t>
                  </w:r>
                  <w:r>
                    <w:rPr>
                      <w:rStyle w:val="CharacterStyle7"/>
                      <w:spacing w:val="4"/>
                    </w:rPr>
                    <w:t>van het oorspronkelijk bouwwerk. Het is vrolijk gekleurd en vertoont geome</w:t>
                  </w:r>
                  <w:r>
                    <w:rPr>
                      <w:rStyle w:val="CharacterStyle7"/>
                      <w:spacing w:val="4"/>
                    </w:rPr>
                    <w:softHyphen/>
                    <w:t xml:space="preserve">rische figuren en gestyleerde plantenvormen. Men vermoedt, dat de installatie </w:t>
                  </w:r>
                  <w:r>
                    <w:rPr>
                      <w:rStyle w:val="CharacterStyle7"/>
                      <w:spacing w:val="6"/>
                    </w:rPr>
                    <w:t xml:space="preserve">van de kerk plaats vond in het laatste kwart van de vierde eeuw, zodat de </w:t>
                  </w:r>
                  <w:r>
                    <w:rPr>
                      <w:rStyle w:val="CharacterStyle7"/>
                      <w:spacing w:val="1"/>
                    </w:rPr>
                    <w:t xml:space="preserve">inrichting van deze doopplaats tegelijkertijd haar beslag zal hebben gekregen. </w:t>
                  </w:r>
                  <w:r>
                    <w:rPr>
                      <w:rStyle w:val="CharacterStyle7"/>
                      <w:spacing w:val="7"/>
                    </w:rPr>
                    <w:t>Vermeldenswaard is nog, dat in de bijgebouwen ten Oosten van het doop</w:t>
                  </w:r>
                  <w:r>
                    <w:rPr>
                      <w:rStyle w:val="CharacterStyle7"/>
                      <w:spacing w:val="7"/>
                    </w:rPr>
                    <w:softHyphen/>
                  </w:r>
                  <w:r>
                    <w:rPr>
                      <w:rStyle w:val="CharacterStyle7"/>
                      <w:spacing w:val="2"/>
                    </w:rPr>
                    <w:t xml:space="preserve">vertrek een vierkante waterbak is aangetroffen. Deze bak is indertijd blijkbaar vergroot, terwijl haar ondergrond aanzienlijk veel hoger bleek te liggen dan die </w:t>
                  </w:r>
                  <w:r>
                    <w:rPr>
                      <w:rStyle w:val="CharacterStyle7"/>
                      <w:spacing w:val="6"/>
                    </w:rPr>
                    <w:t xml:space="preserve">van de omringende ruimten. We zullen hier wel het waterreservoir van de </w:t>
                  </w:r>
                  <w:r>
                    <w:rPr>
                      <w:rStyle w:val="CharacterStyle7"/>
                      <w:spacing w:val="2"/>
                    </w:rPr>
                    <w:t>loopkuip mogen vermoeden.</w:t>
                  </w:r>
                </w:p>
                <w:p w:rsidR="00853FB1" w:rsidRDefault="00853FB1">
                  <w:pPr>
                    <w:pStyle w:val="Style3"/>
                    <w:kinsoku w:val="0"/>
                    <w:autoSpaceDE/>
                    <w:autoSpaceDN/>
                    <w:rPr>
                      <w:rStyle w:val="CharacterStyle7"/>
                      <w:spacing w:val="6"/>
                    </w:rPr>
                  </w:pPr>
                  <w:r>
                    <w:rPr>
                      <w:rStyle w:val="CharacterStyle7"/>
                      <w:spacing w:val="5"/>
                    </w:rPr>
                    <w:t xml:space="preserve">Dit oude baptisterium moet in een latere periode zijn vervangen door een </w:t>
                  </w:r>
                  <w:r>
                    <w:rPr>
                      <w:rStyle w:val="CharacterStyle7"/>
                      <w:spacing w:val="9"/>
                    </w:rPr>
                    <w:t xml:space="preserve">nieuw specimen aan de noordzijde van de kerk. Duidelijk blijkt, dat dit </w:t>
                  </w:r>
                  <w:r>
                    <w:rPr>
                      <w:rStyle w:val="CharacterStyle7"/>
                      <w:spacing w:val="5"/>
                    </w:rPr>
                    <w:t xml:space="preserve">bouwwerk in een latere tijd verrees dan die, waarin het hoofdgebouw van de </w:t>
                  </w:r>
                  <w:r>
                    <w:rPr>
                      <w:rStyle w:val="CharacterStyle7"/>
                      <w:spacing w:val="4"/>
                    </w:rPr>
                    <w:t>be</w:t>
                  </w:r>
                  <w:r>
                    <w:rPr>
                      <w:rStyle w:val="CharacterStyle7"/>
                      <w:spacing w:val="14"/>
                      <w:sz w:val="18"/>
                      <w:szCs w:val="18"/>
                    </w:rPr>
                    <w:t xml:space="preserve">rk </w:t>
                  </w:r>
                  <w:r>
                    <w:rPr>
                      <w:rStyle w:val="CharacterStyle7"/>
                      <w:spacing w:val="4"/>
                    </w:rPr>
                    <w:t xml:space="preserve">werd .opgericht. Een brede gang liep tussen het noordelijk zijschip en de </w:t>
                  </w:r>
                  <w:r>
                    <w:rPr>
                      <w:rStyle w:val="CharacterStyle7"/>
                      <w:spacing w:val="6"/>
                    </w:rPr>
                    <w:t xml:space="preserve">eeks nieuw gebouwde vertrekken. In het centrum van de reeks vinden we het </w:t>
                  </w:r>
                  <w:r>
                    <w:rPr>
                      <w:rStyle w:val="CharacterStyle7"/>
                      <w:spacing w:val="2"/>
                    </w:rPr>
                    <w:t xml:space="preserve">vi ijwel vierkante baptisterium, dat voorzien was van een deur in het Westen en ,•11 in liet Oosten. Van binnen was het vertrek langs de wanden versierd met </w:t>
                  </w:r>
                  <w:r>
                    <w:rPr>
                      <w:rStyle w:val="CharacterStyle7"/>
                      <w:spacing w:val="4"/>
                    </w:rPr>
                    <w:t xml:space="preserve">viioruitstekende, gepleisterde pilasters. De beide deuren gaven toegang tot twee </w:t>
                  </w:r>
                  <w:r>
                    <w:rPr>
                      <w:rStyle w:val="CharacterStyle7"/>
                      <w:spacing w:val="2"/>
                    </w:rPr>
                    <w:t xml:space="preserve">ti a pies, één aan de westelijke en één aan de oostelijke zijde, die naar beneden </w:t>
                  </w:r>
                  <w:r>
                    <w:rPr>
                      <w:rStyle w:val="CharacterStyle7"/>
                      <w:spacing w:val="6"/>
                    </w:rPr>
                    <w:t>leidden in liet doopbassin. Aan de noord- en aan de zuidkant van het bassin,</w:t>
                  </w:r>
                </w:p>
                <w:p w:rsidR="00853FB1" w:rsidRDefault="00853FB1">
                  <w:pPr>
                    <w:spacing w:before="180" w:line="264" w:lineRule="auto"/>
                    <w:ind w:right="108"/>
                    <w:jc w:val="right"/>
                    <w:rPr>
                      <w:spacing w:val="9"/>
                      <w:sz w:val="19"/>
                      <w:szCs w:val="19"/>
                    </w:rPr>
                  </w:pPr>
                  <w:r>
                    <w:rPr>
                      <w:spacing w:val="9"/>
                      <w:sz w:val="19"/>
                      <w:szCs w:val="19"/>
                    </w:rPr>
                    <w:t xml:space="preserve">vierhoekig </w:t>
                  </w:r>
                  <w:r>
                    <w:rPr>
                      <w:spacing w:val="19"/>
                      <w:sz w:val="18"/>
                      <w:szCs w:val="18"/>
                    </w:rPr>
                    <w:t xml:space="preserve">is, maar helaas </w:t>
                  </w:r>
                  <w:r>
                    <w:rPr>
                      <w:spacing w:val="9"/>
                      <w:sz w:val="19"/>
                      <w:szCs w:val="19"/>
                    </w:rPr>
                    <w:t>sterk beschadigd werd, merkt men nog de</w:t>
                  </w:r>
                </w:p>
                <w:p w:rsidR="00853FB1" w:rsidRDefault="00853FB1">
                  <w:pPr>
                    <w:spacing w:line="300" w:lineRule="auto"/>
                    <w:ind w:right="72" w:firstLine="216"/>
                    <w:rPr>
                      <w:spacing w:val="6"/>
                      <w:sz w:val="18"/>
                      <w:szCs w:val="18"/>
                    </w:rPr>
                  </w:pPr>
                  <w:r>
                    <w:rPr>
                      <w:spacing w:val="4"/>
                      <w:sz w:val="19"/>
                      <w:szCs w:val="19"/>
                    </w:rPr>
                    <w:t xml:space="preserve">twveit op van twee horizontale balken, die een houten bovenbouw moeten </w:t>
                  </w:r>
                  <w:r>
                    <w:rPr>
                      <w:spacing w:val="6"/>
                      <w:sz w:val="18"/>
                      <w:szCs w:val="18"/>
                    </w:rPr>
                    <w:t>hebben gedragen.</w:t>
                  </w:r>
                </w:p>
                <w:p w:rsidR="00853FB1" w:rsidRDefault="00853FB1">
                  <w:pPr>
                    <w:spacing w:line="360" w:lineRule="auto"/>
                    <w:ind w:right="72"/>
                    <w:jc w:val="right"/>
                  </w:pPr>
                  <w:r>
                    <w:rPr>
                      <w:spacing w:val="10"/>
                      <w:sz w:val="18"/>
                      <w:szCs w:val="18"/>
                    </w:rPr>
                    <w:t xml:space="preserve"> d</w:t>
                  </w:r>
                  <w:r>
                    <w:rPr>
                      <w:rFonts w:ascii="Bookman Old Style" w:hAnsi="Bookman Old Style" w:cs="Bookman Old Style"/>
                      <w:w w:val="110"/>
                      <w:sz w:val="13"/>
                      <w:szCs w:val="13"/>
                    </w:rPr>
                    <w:t>e</w:t>
                  </w:r>
                  <w:r>
                    <w:rPr>
                      <w:spacing w:val="10"/>
                      <w:sz w:val="18"/>
                      <w:szCs w:val="18"/>
                    </w:rPr>
                    <w:t xml:space="preserve">n' nieuwbouw, die mei veel zorg is uitgevoerd, vertoont </w:t>
                  </w:r>
                  <w:r>
                    <w:rPr>
                      <w:sz w:val="19"/>
                      <w:szCs w:val="19"/>
                    </w:rPr>
                    <w:t>merkwaardiger</w:t>
                  </w:r>
                  <w:r>
                    <w:rPr>
                      <w:sz w:val="19"/>
                      <w:szCs w:val="19"/>
                    </w:rPr>
                    <w:noBreakHyphen/>
                  </w:r>
                </w:p>
                <w:p w:rsidR="00853FB1" w:rsidRDefault="00853FB1">
                  <w:pPr>
                    <w:spacing w:before="72" w:after="36"/>
                    <w:ind w:right="108"/>
                    <w:jc w:val="right"/>
                    <w:rPr>
                      <w:sz w:val="19"/>
                      <w:szCs w:val="19"/>
                    </w:rPr>
                  </w:pPr>
                  <w:r>
                    <w:rPr>
                      <w:sz w:val="19"/>
                      <w:szCs w:val="19"/>
                    </w:rPr>
                    <w:t>] 4</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283" w:right="667" w:bottom="127" w:left="2035" w:header="708" w:footer="708" w:gutter="0"/>
          <w:cols w:space="708"/>
          <w:noEndnote/>
        </w:sectPr>
      </w:pPr>
    </w:p>
    <w:p w:rsidR="00853FB1" w:rsidRDefault="00A80695">
      <w:r>
        <w:rPr>
          <w:noProof/>
        </w:rPr>
        <w:pict>
          <v:shape id="_x0000_s1610" type="#_x0000_t202" style="position:absolute;margin-left:101pt;margin-top:14pt;width:326pt;height:108.65pt;z-index:25185382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ind w:left="72" w:firstLine="0"/>
                    <w:rPr>
                      <w:rStyle w:val="CharacterStyle7"/>
                      <w:spacing w:val="2"/>
                    </w:rPr>
                  </w:pPr>
                  <w:r>
                    <w:rPr>
                      <w:rStyle w:val="CharacterStyle7"/>
                      <w:spacing w:val="2"/>
                    </w:rPr>
                    <w:t xml:space="preserve">wijs geen Byzantijns patroon, maar volgt het traditioneel model. Men kan zich </w:t>
                  </w:r>
                  <w:r>
                    <w:rPr>
                      <w:rStyle w:val="CharacterStyle7"/>
                    </w:rPr>
                    <w:t xml:space="preserve">echter moeilijk voorstellen, dat een dergelijke bouw kon plaats vinden vóór de </w:t>
                  </w:r>
                  <w:r>
                    <w:rPr>
                      <w:rStyle w:val="CharacterStyle7"/>
                      <w:spacing w:val="3"/>
                    </w:rPr>
                    <w:t xml:space="preserve">Byzantijnse herovering van het gebied, dat door de Vandalen was bezet. Het </w:t>
                  </w:r>
                  <w:r>
                    <w:rPr>
                      <w:rStyle w:val="CharacterStyle7"/>
                      <w:spacing w:val="7"/>
                    </w:rPr>
                    <w:t xml:space="preserve">ontstaan van dit baptisterium schijnt men daarom het best te kunnen dateren </w:t>
                  </w:r>
                  <w:r>
                    <w:rPr>
                      <w:rStyle w:val="CharacterStyle7"/>
                      <w:spacing w:val="2"/>
                    </w:rPr>
                    <w:t>in de decade, die volgde op de Byzantijnse herovering.</w:t>
                  </w:r>
                </w:p>
                <w:p w:rsidR="00853FB1" w:rsidRDefault="00853FB1">
                  <w:pPr>
                    <w:spacing w:before="72" w:after="540"/>
                    <w:ind w:left="72" w:right="72" w:firstLine="216"/>
                    <w:rPr>
                      <w:rFonts w:ascii="Bookman Old Style" w:hAnsi="Bookman Old Style" w:cs="Bookman Old Style"/>
                      <w:spacing w:val="3"/>
                      <w:w w:val="105"/>
                      <w:sz w:val="12"/>
                      <w:szCs w:val="12"/>
                      <w:vertAlign w:val="superscript"/>
                    </w:rPr>
                  </w:pPr>
                  <w:r>
                    <w:rPr>
                      <w:spacing w:val="5"/>
                      <w:sz w:val="19"/>
                      <w:szCs w:val="19"/>
                    </w:rPr>
                    <w:t xml:space="preserve">Ook hier stemt het karakter van de oudchristelijke doopplaats overeen met </w:t>
                  </w:r>
                  <w:r>
                    <w:rPr>
                      <w:spacing w:val="3"/>
                      <w:sz w:val="19"/>
                      <w:szCs w:val="19"/>
                    </w:rPr>
                    <w:t>dat van de baptisteria in Tunesië en Algerië.</w:t>
                  </w:r>
                  <w:r>
                    <w:rPr>
                      <w:rFonts w:ascii="Bookman Old Style" w:hAnsi="Bookman Old Style" w:cs="Bookman Old Style"/>
                      <w:spacing w:val="3"/>
                      <w:w w:val="105"/>
                      <w:sz w:val="12"/>
                      <w:szCs w:val="12"/>
                      <w:vertAlign w:val="superscript"/>
                    </w:rPr>
                    <w:t>88</w:t>
                  </w:r>
                </w:p>
              </w:txbxContent>
            </v:textbox>
            <w10:wrap type="square" anchorx="page" anchory="page"/>
          </v:shape>
        </w:pict>
      </w:r>
      <w:r>
        <w:rPr>
          <w:noProof/>
        </w:rPr>
        <w:pict>
          <v:shape id="_x0000_s1611" type="#_x0000_t202" style="position:absolute;margin-left:551.3pt;margin-top:63.6pt;width:178.05pt;height:33.85pt;z-index:25185484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336" w:lineRule="exact"/>
                    <w:jc w:val="center"/>
                    <w:rPr>
                      <w:rFonts w:ascii="Bookman Old Style" w:hAnsi="Bookman Old Style" w:cs="Bookman Old Style"/>
                      <w:spacing w:val="-7"/>
                      <w:sz w:val="21"/>
                      <w:szCs w:val="21"/>
                    </w:rPr>
                  </w:pPr>
                  <w:r>
                    <w:rPr>
                      <w:rFonts w:ascii="Bookman Old Style" w:hAnsi="Bookman Old Style" w:cs="Bookman Old Style"/>
                      <w:spacing w:val="10"/>
                      <w:sz w:val="21"/>
                      <w:szCs w:val="21"/>
                    </w:rPr>
                    <w:t>CONCLUSIES</w:t>
                  </w:r>
                  <w:r>
                    <w:rPr>
                      <w:rFonts w:ascii="Bookman Old Style" w:hAnsi="Bookman Old Style" w:cs="Bookman Old Style"/>
                      <w:spacing w:val="10"/>
                      <w:sz w:val="21"/>
                      <w:szCs w:val="21"/>
                    </w:rPr>
                    <w:br/>
                  </w:r>
                  <w:r>
                    <w:rPr>
                      <w:rFonts w:ascii="Bookman Old Style" w:hAnsi="Bookman Old Style" w:cs="Bookman Old Style"/>
                      <w:spacing w:val="-7"/>
                      <w:sz w:val="21"/>
                      <w:szCs w:val="21"/>
                    </w:rPr>
                    <w:t>HOOFDSTUK IX. DE DOOPPLAATS</w:t>
                  </w:r>
                </w:p>
              </w:txbxContent>
            </v:textbox>
            <w10:wrap type="square" anchorx="page" anchory="page"/>
          </v:shape>
        </w:pict>
      </w:r>
      <w:r>
        <w:rPr>
          <w:noProof/>
        </w:rPr>
        <w:pict>
          <v:shape id="_x0000_s1612" type="#_x0000_t202" style="position:absolute;margin-left:98.15pt;margin-top:122.65pt;width:352.55pt;height:397.2pt;z-index:25185587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spacing w:line="211" w:lineRule="auto"/>
                    <w:ind w:left="72" w:right="0" w:firstLine="0"/>
                    <w:rPr>
                      <w:rStyle w:val="CharacterStyle7"/>
                      <w:spacing w:val="4"/>
                    </w:rPr>
                  </w:pPr>
                  <w:r>
                    <w:rPr>
                      <w:rStyle w:val="CharacterStyle7"/>
                      <w:spacing w:val="4"/>
                    </w:rPr>
                    <w:t>Lib. No. 12. Tolmeta (Ptolemaïs)</w:t>
                  </w:r>
                </w:p>
                <w:p w:rsidR="00853FB1" w:rsidRDefault="00853FB1">
                  <w:pPr>
                    <w:spacing w:before="648" w:after="2088"/>
                    <w:ind w:left="72" w:right="576" w:firstLine="216"/>
                    <w:jc w:val="both"/>
                    <w:rPr>
                      <w:spacing w:val="2"/>
                      <w:sz w:val="19"/>
                      <w:szCs w:val="19"/>
                    </w:rPr>
                  </w:pPr>
                  <w:r>
                    <w:rPr>
                      <w:spacing w:val="6"/>
                      <w:sz w:val="19"/>
                      <w:szCs w:val="19"/>
                    </w:rPr>
                    <w:t xml:space="preserve">In het Noordoosten van Libye, aan de kust, in Cyrenaïca, tussen Benghazi </w:t>
                  </w:r>
                  <w:r>
                    <w:rPr>
                      <w:spacing w:val="3"/>
                      <w:sz w:val="19"/>
                      <w:szCs w:val="19"/>
                    </w:rPr>
                    <w:t xml:space="preserve">en Derna, te Tolmeta, het antieke Ptolemaïs, vond men een basiliek, waaraan </w:t>
                  </w:r>
                  <w:r>
                    <w:rPr>
                      <w:spacing w:val="2"/>
                      <w:sz w:val="19"/>
                      <w:szCs w:val="19"/>
                    </w:rPr>
                    <w:t xml:space="preserve">wellicht een baptisterium verbonden is geweest. Zij bestond uit drie schepen en </w:t>
                  </w:r>
                  <w:r>
                    <w:rPr>
                      <w:spacing w:val="3"/>
                      <w:sz w:val="19"/>
                      <w:szCs w:val="19"/>
                    </w:rPr>
                    <w:t xml:space="preserve">had aan de Westzijde een soort voorportaal (narthex), geflankeerd door twee </w:t>
                  </w:r>
                  <w:r>
                    <w:rPr>
                      <w:spacing w:val="7"/>
                      <w:sz w:val="19"/>
                      <w:szCs w:val="19"/>
                    </w:rPr>
                    <w:t xml:space="preserve">vierkante torens. Het gebouw maakte indertijd ongetwijfeld van buiten de </w:t>
                  </w:r>
                  <w:r>
                    <w:rPr>
                      <w:spacing w:val="5"/>
                      <w:sz w:val="19"/>
                      <w:szCs w:val="19"/>
                    </w:rPr>
                    <w:t xml:space="preserve">indruk van een fort. Gezien de voortdurende invallen van Berberstammen uit </w:t>
                  </w:r>
                  <w:r>
                    <w:rPr>
                      <w:spacing w:val="9"/>
                      <w:sz w:val="19"/>
                      <w:szCs w:val="19"/>
                    </w:rPr>
                    <w:t>het binnenland zal men de kerk ook wel meermalen hebben moeten ver</w:t>
                  </w:r>
                  <w:r>
                    <w:rPr>
                      <w:spacing w:val="9"/>
                      <w:sz w:val="19"/>
                      <w:szCs w:val="19"/>
                    </w:rPr>
                    <w:softHyphen/>
                  </w:r>
                  <w:r>
                    <w:rPr>
                      <w:spacing w:val="8"/>
                      <w:sz w:val="19"/>
                      <w:szCs w:val="19"/>
                    </w:rPr>
                    <w:t xml:space="preserve">dedigen. Aan de oostkant was de apsis, die aan haar zuidzijde een soort </w:t>
                  </w:r>
                  <w:r>
                    <w:rPr>
                      <w:spacing w:val="2"/>
                      <w:sz w:val="19"/>
                      <w:szCs w:val="19"/>
                    </w:rPr>
                    <w:t xml:space="preserve">rechthoekige kapel naast zich had. Aan de noordzijde van de apsis, dus in de </w:t>
                  </w:r>
                  <w:r>
                    <w:rPr>
                      <w:spacing w:val="5"/>
                      <w:sz w:val="19"/>
                      <w:szCs w:val="19"/>
                    </w:rPr>
                    <w:t xml:space="preserve">noordoosthoek van de kerk, bevond zich een andere kapel. Deze kapel wordt </w:t>
                  </w:r>
                  <w:r>
                    <w:rPr>
                      <w:spacing w:val="4"/>
                      <w:sz w:val="19"/>
                      <w:szCs w:val="19"/>
                    </w:rPr>
                    <w:t xml:space="preserve">wel als baptisterium beschouwd. Zij heeft haar ingang aan de westkant vanuit </w:t>
                  </w:r>
                  <w:r>
                    <w:rPr>
                      <w:spacing w:val="1"/>
                      <w:sz w:val="19"/>
                      <w:szCs w:val="19"/>
                    </w:rPr>
                    <w:t>het noordelijk zijschip. Kwam men hier binnen, dan zag men aan de oost-, noord</w:t>
                  </w:r>
                  <w:r>
                    <w:rPr>
                      <w:spacing w:val="1"/>
                      <w:sz w:val="19"/>
                      <w:szCs w:val="19"/>
                    </w:rPr>
                    <w:softHyphen/>
                  </w:r>
                  <w:r>
                    <w:rPr>
                      <w:spacing w:val="3"/>
                      <w:sz w:val="19"/>
                      <w:szCs w:val="19"/>
                    </w:rPr>
                    <w:t xml:space="preserve">en zuidzijde telkens een halfcirkelvormige apsis, gebouwd rond een cirkel. De </w:t>
                  </w:r>
                  <w:r>
                    <w:rPr>
                      <w:spacing w:val="7"/>
                      <w:sz w:val="19"/>
                      <w:szCs w:val="19"/>
                    </w:rPr>
                    <w:t xml:space="preserve">kapel was gedekt met ,een koepel, evenals trouwens de andere kapel, die </w:t>
                  </w:r>
                  <w:r>
                    <w:rPr>
                      <w:spacing w:val="4"/>
                      <w:sz w:val="19"/>
                      <w:szCs w:val="19"/>
                    </w:rPr>
                    <w:t xml:space="preserve">zuidelijk naast de apsis lag en zoëven werd vermeld. Gezien de overeenkomst </w:t>
                  </w:r>
                  <w:r>
                    <w:rPr>
                      <w:spacing w:val="3"/>
                      <w:sz w:val="19"/>
                      <w:szCs w:val="19"/>
                    </w:rPr>
                    <w:t xml:space="preserve">met de koepel van de kerk van Abu Mena, die enige km. ten Zuidwesten van </w:t>
                  </w:r>
                  <w:r>
                    <w:rPr>
                      <w:spacing w:val="8"/>
                      <w:sz w:val="19"/>
                      <w:szCs w:val="19"/>
                    </w:rPr>
                    <w:t xml:space="preserve">Alexandrië lag, mag men hier de invloed opmerken van het nabijgelegen </w:t>
                  </w:r>
                  <w:r>
                    <w:rPr>
                      <w:sz w:val="19"/>
                      <w:szCs w:val="19"/>
                    </w:rPr>
                    <w:t xml:space="preserve">Egypte. Men heeft bij de tegenwoordige stand van de opgravingen geen rapport </w:t>
                  </w:r>
                  <w:r>
                    <w:rPr>
                      <w:spacing w:val="7"/>
                      <w:sz w:val="19"/>
                      <w:szCs w:val="19"/>
                    </w:rPr>
                    <w:t xml:space="preserve">gemaakt van de aanwezigheid van een doopkuip. Het bewijs, dat wij hier inderdaad met een doopplaats te doen hebben, is dus niet geleverd. Is hier echter werkelijk sprake van een baptisterium (wat waarschijnlijk lijkt), dan </w:t>
                  </w:r>
                  <w:r>
                    <w:rPr>
                      <w:spacing w:val="4"/>
                      <w:sz w:val="19"/>
                      <w:szCs w:val="19"/>
                    </w:rPr>
                    <w:t>treft ons ook hier weer de overeenkomst met de tevoren besproken doopplaat</w:t>
                  </w:r>
                  <w:r>
                    <w:rPr>
                      <w:spacing w:val="4"/>
                      <w:sz w:val="19"/>
                      <w:szCs w:val="19"/>
                    </w:rPr>
                    <w:softHyphen/>
                  </w:r>
                  <w:r>
                    <w:rPr>
                      <w:spacing w:val="2"/>
                      <w:sz w:val="19"/>
                      <w:szCs w:val="19"/>
                    </w:rPr>
                    <w:t>sen in Tunesië en Algerië.</w:t>
                  </w:r>
                  <w:r>
                    <w:rPr>
                      <w:rFonts w:ascii="Bookman Old Style" w:hAnsi="Bookman Old Style" w:cs="Bookman Old Style"/>
                      <w:spacing w:val="2"/>
                      <w:w w:val="105"/>
                      <w:sz w:val="12"/>
                      <w:szCs w:val="12"/>
                      <w:vertAlign w:val="superscript"/>
                    </w:rPr>
                    <w:t>89</w:t>
                  </w:r>
                </w:p>
              </w:txbxContent>
            </v:textbox>
            <w10:wrap type="square" anchorx="page" anchory="page"/>
          </v:shape>
        </w:pict>
      </w:r>
      <w:r>
        <w:rPr>
          <w:noProof/>
        </w:rPr>
        <w:pict>
          <v:shape id="_x0000_s1613" type="#_x0000_t202" style="position:absolute;margin-left:98.15pt;margin-top:519.85pt;width:352.55pt;height:75.35pt;z-index:251856896;mso-wrap-edited:f;mso-wrap-distance-left:0;mso-wrap-distance-right: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5391"/>
                    <w:gridCol w:w="1660"/>
                  </w:tblGrid>
                  <w:tr w:rsidR="00853FB1">
                    <w:tblPrEx>
                      <w:tblCellMar>
                        <w:top w:w="0" w:type="dxa"/>
                        <w:left w:w="0" w:type="dxa"/>
                        <w:bottom w:w="0" w:type="dxa"/>
                        <w:right w:w="0" w:type="dxa"/>
                      </w:tblCellMar>
                    </w:tblPrEx>
                    <w:trPr>
                      <w:trHeight w:hRule="exact" w:val="1507"/>
                    </w:trPr>
                    <w:tc>
                      <w:tcPr>
                        <w:tcW w:w="5391" w:type="dxa"/>
                        <w:tcBorders>
                          <w:top w:val="nil"/>
                          <w:left w:val="nil"/>
                          <w:bottom w:val="nil"/>
                          <w:right w:val="nil"/>
                        </w:tcBorders>
                      </w:tcPr>
                      <w:p w:rsidR="00853FB1" w:rsidRDefault="00853FB1">
                        <w:pPr>
                          <w:ind w:right="5111"/>
                          <w:jc w:val="right"/>
                          <w:rPr>
                            <w:spacing w:val="-10"/>
                            <w:sz w:val="19"/>
                            <w:szCs w:val="19"/>
                          </w:rPr>
                        </w:pPr>
                        <w:r>
                          <w:rPr>
                            <w:spacing w:val="-10"/>
                            <w:sz w:val="19"/>
                            <w:szCs w:val="19"/>
                          </w:rPr>
                          <w:t>142</w:t>
                        </w:r>
                      </w:p>
                    </w:tc>
                    <w:tc>
                      <w:tcPr>
                        <w:tcW w:w="1660" w:type="dxa"/>
                        <w:tcBorders>
                          <w:top w:val="nil"/>
                          <w:left w:val="nil"/>
                          <w:bottom w:val="nil"/>
                          <w:right w:val="nil"/>
                        </w:tcBorders>
                        <w:vAlign w:val="center"/>
                      </w:tcPr>
                      <w:p w:rsidR="00853FB1" w:rsidRDefault="0035182B">
                        <w:pPr>
                          <w:jc w:val="center"/>
                        </w:pPr>
                        <w:r>
                          <w:pict>
                            <v:shape id="_x0000_i1158" type="#_x0000_t75" style="width:83.25pt;height:75pt" fillcolor="window">
                              <v:imagedata r:id="rId75" o:title=""/>
                            </v:shape>
                          </w:pict>
                        </w:r>
                      </w:p>
                    </w:tc>
                  </w:tr>
                </w:tbl>
                <w:p w:rsidR="00853FB1" w:rsidRDefault="00853FB1"/>
              </w:txbxContent>
            </v:textbox>
            <w10:wrap type="square" anchorx="page" anchory="page"/>
          </v:shape>
        </w:pict>
      </w:r>
      <w:r>
        <w:rPr>
          <w:noProof/>
        </w:rPr>
        <w:pict>
          <v:shape id="_x0000_s1614" type="#_x0000_t202" style="position:absolute;margin-left:483.6pt;margin-top:122.65pt;width:321.1pt;height:451.2pt;z-index:25185792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504"/>
                    <w:ind w:right="72"/>
                    <w:rPr>
                      <w:spacing w:val="2"/>
                      <w:sz w:val="19"/>
                      <w:szCs w:val="19"/>
                    </w:rPr>
                  </w:pPr>
                  <w:r>
                    <w:rPr>
                      <w:spacing w:val="2"/>
                      <w:sz w:val="19"/>
                      <w:szCs w:val="19"/>
                    </w:rPr>
                    <w:t>A. Stromend water?</w:t>
                  </w:r>
                </w:p>
                <w:p w:rsidR="00853FB1" w:rsidRDefault="00853FB1">
                  <w:pPr>
                    <w:pStyle w:val="Style3"/>
                    <w:kinsoku w:val="0"/>
                    <w:autoSpaceDE/>
                    <w:autoSpaceDN/>
                    <w:spacing w:before="216" w:line="266" w:lineRule="auto"/>
                    <w:ind w:firstLine="144"/>
                    <w:rPr>
                      <w:rStyle w:val="CharacterStyle7"/>
                      <w:spacing w:val="3"/>
                    </w:rPr>
                  </w:pPr>
                  <w:r>
                    <w:rPr>
                      <w:rStyle w:val="CharacterStyle7"/>
                      <w:spacing w:val="4"/>
                    </w:rPr>
                    <w:t xml:space="preserve">Wie het onderzoek van de oudchristelijke baptisteria, die in Noord-Afrika </w:t>
                  </w:r>
                  <w:r>
                    <w:rPr>
                      <w:rStyle w:val="CharacterStyle7"/>
                    </w:rPr>
                    <w:t xml:space="preserve">werden gevonden overziet, is wel in staat enkele conclusies te trekken t.a.v. de </w:t>
                  </w:r>
                  <w:r>
                    <w:rPr>
                      <w:rStyle w:val="CharacterStyle7"/>
                      <w:spacing w:val="7"/>
                    </w:rPr>
                    <w:t xml:space="preserve">;esteldheid van de doopplaats in de Oude Kerk. Deze conclusies betreffen </w:t>
                  </w:r>
                  <w:r>
                    <w:rPr>
                      <w:rStyle w:val="CharacterStyle7"/>
                      <w:spacing w:val="6"/>
                    </w:rPr>
                    <w:t xml:space="preserve">zowel de kwestie van het gebruik van stromend water en de methode van </w:t>
                  </w:r>
                  <w:r>
                    <w:rPr>
                      <w:rStyle w:val="CharacterStyle7"/>
                      <w:spacing w:val="4"/>
                    </w:rPr>
                    <w:t xml:space="preserve">bediening van de Doop, alsook de symboliek, die zich uitspreekt in de aanleg </w:t>
                  </w:r>
                  <w:r>
                    <w:rPr>
                      <w:rStyle w:val="CharacterStyle7"/>
                      <w:spacing w:val="8"/>
                    </w:rPr>
                    <w:t xml:space="preserve">van de doopplaats en de decoratie, die ons een boodschap geeft over de </w:t>
                  </w:r>
                  <w:r>
                    <w:rPr>
                      <w:rStyle w:val="CharacterStyle7"/>
                      <w:spacing w:val="3"/>
                    </w:rPr>
                    <w:t>betekenis van dit sacrament.</w:t>
                  </w:r>
                </w:p>
                <w:p w:rsidR="00853FB1" w:rsidRDefault="00853FB1">
                  <w:pPr>
                    <w:pStyle w:val="Style3"/>
                    <w:kinsoku w:val="0"/>
                    <w:autoSpaceDE/>
                    <w:autoSpaceDN/>
                    <w:spacing w:line="264" w:lineRule="auto"/>
                    <w:ind w:firstLine="144"/>
                    <w:rPr>
                      <w:rStyle w:val="CharacterStyle7"/>
                      <w:spacing w:val="2"/>
                    </w:rPr>
                  </w:pPr>
                  <w:r>
                    <w:rPr>
                      <w:rStyle w:val="CharacterStyle7"/>
                      <w:spacing w:val="4"/>
                    </w:rPr>
                    <w:t xml:space="preserve">Natuurlijk moet men zich, vooral bij de kwestie van het al of niet gebruiken </w:t>
                  </w:r>
                  <w:r>
                    <w:rPr>
                      <w:rStyle w:val="CharacterStyle7"/>
                      <w:spacing w:val="3"/>
                    </w:rPr>
                    <w:t xml:space="preserve">van stromend water, goed voor ogen houden, dat het hier gaat om het resultaat </w:t>
                  </w:r>
                  <w:r>
                    <w:rPr>
                      <w:rStyle w:val="CharacterStyle7"/>
                      <w:spacing w:val="4"/>
                    </w:rPr>
                    <w:t xml:space="preserve">van opgravingen. Na eeuwen van rusten, soms diep onder de aarde, zijn de </w:t>
                  </w:r>
                  <w:r>
                    <w:rPr>
                      <w:rStyle w:val="CharacterStyle7"/>
                    </w:rPr>
                    <w:t xml:space="preserve">baptisteria eindelijk aan het daglicht teruggegeven. Het spreekt vanzelf, dal de </w:t>
                  </w:r>
                  <w:r>
                    <w:rPr>
                      <w:rStyle w:val="CharacterStyle7"/>
                      <w:spacing w:val="6"/>
                    </w:rPr>
                    <w:t xml:space="preserve">aanwezigheid van stromend water in een langvervlogen periode vandaag niet </w:t>
                  </w:r>
                  <w:r>
                    <w:rPr>
                      <w:rStyle w:val="CharacterStyle7"/>
                      <w:spacing w:val="3"/>
                    </w:rPr>
                    <w:t xml:space="preserve">al tijd meer te bewijzen of te verwerpen valt. Er kunnen zich onloochenbare bewijzen voordoen van het feit, dat de Christenen ergens stromend water voor </w:t>
                  </w:r>
                  <w:r>
                    <w:rPr>
                      <w:rStyle w:val="CharacterStyle7"/>
                      <w:spacing w:val="4"/>
                    </w:rPr>
                    <w:t xml:space="preserve">hun doopbediening hebben gebruikt. Maar ontbreken deze bewijzen, dan is </w:t>
                  </w:r>
                  <w:r>
                    <w:rPr>
                      <w:rStyle w:val="CharacterStyle7"/>
                      <w:spacing w:val="9"/>
                    </w:rPr>
                    <w:t xml:space="preserve">daarmee de afwezigheid van stromend water in de antieke tijd nog niet </w:t>
                  </w:r>
                  <w:r>
                    <w:rPr>
                      <w:rStyle w:val="CharacterStyle7"/>
                      <w:spacing w:val="1"/>
                    </w:rPr>
                    <w:t xml:space="preserve">:aangetoond: gewelddadige verwoestingen door de mens of ook eeuwenlange </w:t>
                  </w:r>
                  <w:r>
                    <w:rPr>
                      <w:rStyle w:val="CharacterStyle7"/>
                      <w:spacing w:val="2"/>
                    </w:rPr>
                    <w:t>inwerking van de natuur kunnen veel aanwijzingen hebben vernield.</w:t>
                  </w:r>
                </w:p>
                <w:p w:rsidR="00853FB1" w:rsidRDefault="00853FB1">
                  <w:pPr>
                    <w:ind w:right="72"/>
                    <w:jc w:val="right"/>
                    <w:rPr>
                      <w:spacing w:val="9"/>
                      <w:sz w:val="19"/>
                      <w:szCs w:val="19"/>
                    </w:rPr>
                  </w:pPr>
                  <w:r>
                    <w:rPr>
                      <w:spacing w:val="9"/>
                      <w:sz w:val="19"/>
                      <w:szCs w:val="19"/>
                    </w:rPr>
                    <w:t>Trots de betrachting van noodzakelijke reserve echter kunnen we rustig</w:t>
                  </w:r>
                </w:p>
                <w:p w:rsidR="00853FB1" w:rsidRDefault="00853FB1">
                  <w:pPr>
                    <w:pStyle w:val="Style3"/>
                    <w:kinsoku w:val="0"/>
                    <w:autoSpaceDE/>
                    <w:autoSpaceDN/>
                    <w:ind w:firstLine="144"/>
                    <w:rPr>
                      <w:rStyle w:val="CharacterStyle7"/>
                      <w:spacing w:val="12"/>
                    </w:rPr>
                  </w:pPr>
                  <w:r>
                    <w:rPr>
                      <w:rStyle w:val="CharacterStyle7"/>
                      <w:spacing w:val="4"/>
                    </w:rPr>
                    <w:t xml:space="preserve">uistateren, dat de Christenen zich telkens weer hebben ingespannen, om iets </w:t>
                  </w:r>
                  <w:r>
                    <w:rPr>
                      <w:rStyle w:val="CharacterStyle7"/>
                      <w:rFonts w:ascii="Bookman Old Style" w:hAnsi="Bookman Old Style" w:cs="Bookman Old Style"/>
                      <w:spacing w:val="32"/>
                      <w:w w:val="70"/>
                      <w:sz w:val="11"/>
                      <w:szCs w:val="11"/>
                    </w:rPr>
                    <w:t xml:space="preserve">vall </w:t>
                  </w:r>
                  <w:r>
                    <w:rPr>
                      <w:rStyle w:val="CharacterStyle7"/>
                      <w:spacing w:val="2"/>
                    </w:rPr>
                    <w:t xml:space="preserve">de Jordaan vast te houden door het gebruik van stromend water. Natuurlijk </w:t>
                  </w:r>
                  <w:r>
                    <w:rPr>
                      <w:rStyle w:val="CharacterStyle7"/>
                      <w:spacing w:val="3"/>
                    </w:rPr>
                    <w:t>was liet geen echt rivierwater, daarvoor ontbreken in Noord-Afrika ook vol</w:t>
                  </w:r>
                  <w:r>
                    <w:rPr>
                      <w:rStyle w:val="CharacterStyle7"/>
                      <w:spacing w:val="3"/>
                    </w:rPr>
                    <w:softHyphen/>
                  </w:r>
                  <w:r>
                    <w:rPr>
                      <w:rStyle w:val="CharacterStyle7"/>
                      <w:spacing w:val="7"/>
                    </w:rPr>
                    <w:t xml:space="preserve">doende mogelijkheden. Maar men zocht toch de rivier te benaderen door </w:t>
                  </w:r>
                  <w:r>
                    <w:rPr>
                      <w:rStyle w:val="CharacterStyle7"/>
                      <w:rFonts w:ascii="Bookman Old Style" w:hAnsi="Bookman Old Style" w:cs="Bookman Old Style"/>
                      <w:i/>
                      <w:iCs/>
                      <w:spacing w:val="12"/>
                      <w:w w:val="85"/>
                      <w:sz w:val="16"/>
                      <w:szCs w:val="16"/>
                    </w:rPr>
                    <w:t xml:space="preserve">.311.\taand </w:t>
                  </w:r>
                  <w:r>
                    <w:rPr>
                      <w:rStyle w:val="CharacterStyle7"/>
                      <w:spacing w:val="12"/>
                    </w:rPr>
                    <w:t>water te vermijden. Geen wonder trouwens, in een land van</w:t>
                  </w:r>
                </w:p>
                <w:p w:rsidR="00853FB1" w:rsidRDefault="00853FB1">
                  <w:pPr>
                    <w:pStyle w:val="Style3"/>
                    <w:kinsoku w:val="0"/>
                    <w:autoSpaceDE/>
                    <w:autoSpaceDN/>
                    <w:spacing w:before="108" w:line="264" w:lineRule="auto"/>
                    <w:ind w:firstLine="144"/>
                    <w:rPr>
                      <w:rStyle w:val="CharacterStyle7"/>
                      <w:spacing w:val="-1"/>
                    </w:rPr>
                  </w:pPr>
                  <w:r>
                    <w:rPr>
                      <w:rStyle w:val="CharacterStyle7"/>
                      <w:spacing w:val="5"/>
                    </w:rPr>
                    <w:t xml:space="preserve">oineinse cultuur, waarin de aanleg van waterwerken een hoge graad van </w:t>
                  </w:r>
                  <w:r>
                    <w:rPr>
                      <w:rStyle w:val="CharacterStyle7"/>
                      <w:spacing w:val="4"/>
                    </w:rPr>
                    <w:t xml:space="preserve">volmaaktheid had bereikt. Wij staan vandaag verbaasd over de antieke aanleg </w:t>
                  </w:r>
                  <w:r>
                    <w:rPr>
                      <w:rStyle w:val="CharacterStyle7"/>
                      <w:rFonts w:ascii="Bookman Old Style" w:hAnsi="Bookman Old Style" w:cs="Bookman Old Style"/>
                      <w:spacing w:val="32"/>
                      <w:w w:val="70"/>
                      <w:sz w:val="11"/>
                      <w:szCs w:val="11"/>
                    </w:rPr>
                    <w:t xml:space="preserve">v•ll </w:t>
                  </w:r>
                  <w:r>
                    <w:rPr>
                      <w:rStyle w:val="CharacterStyle7"/>
                      <w:spacing w:val="2"/>
                    </w:rPr>
                    <w:t xml:space="preserve">fonteinen diep het Noordafrikaanse binnenland in, waar nu geen druppel </w:t>
                  </w:r>
                  <w:r>
                    <w:rPr>
                      <w:rStyle w:val="CharacterStyle7"/>
                      <w:spacing w:val="-1"/>
                    </w:rPr>
                    <w:t>witeiw:aler 'neer te vinden is. Maar de Romeinen voerden het levenwekkende water</w:t>
                  </w:r>
                </w:p>
                <w:p w:rsidR="00853FB1" w:rsidRDefault="00853FB1">
                  <w:pPr>
                    <w:pStyle w:val="Style3"/>
                    <w:kinsoku w:val="0"/>
                    <w:autoSpaceDE/>
                    <w:autoSpaceDN/>
                    <w:spacing w:line="264" w:lineRule="auto"/>
                    <w:ind w:firstLine="504"/>
                    <w:rPr>
                      <w:rStyle w:val="CharacterStyle7"/>
                      <w:spacing w:val="1"/>
                    </w:rPr>
                  </w:pPr>
                  <w:r>
                    <w:rPr>
                      <w:rStyle w:val="CharacterStyle7"/>
                      <w:spacing w:val="2"/>
                    </w:rPr>
                    <w:t xml:space="preserve">hun prachtige aquaducten over grote afstanden naar steeds weer andere </w:t>
                  </w:r>
                  <w:r>
                    <w:rPr>
                      <w:rStyle w:val="CharacterStyle7"/>
                      <w:spacing w:val="1"/>
                    </w:rPr>
                    <w:t>r,b•deti en dorpen, opdat de fonteinen met hun verkoelend geklater a.h.w. nog in de woest ijl' zouden opspringen. De Christenen hebben de wonderen van de toen-</w:t>
                  </w:r>
                </w:p>
                <w:p w:rsidR="00853FB1" w:rsidRDefault="00853FB1">
                  <w:pPr>
                    <w:ind w:right="72"/>
                    <w:jc w:val="right"/>
                    <w:rPr>
                      <w:sz w:val="19"/>
                      <w:szCs w:val="19"/>
                    </w:rPr>
                  </w:pPr>
                  <w:r>
                    <w:rPr>
                      <w:sz w:val="19"/>
                      <w:szCs w:val="19"/>
                    </w:rPr>
                    <w:t>1.111)</w:t>
                  </w:r>
                  <w:r>
                    <w:rPr>
                      <w:rFonts w:ascii="Bookman Old Style" w:hAnsi="Bookman Old Style" w:cs="Bookman Old Style"/>
                      <w:w w:val="105"/>
                      <w:sz w:val="12"/>
                      <w:szCs w:val="12"/>
                      <w:vertAlign w:val="superscript"/>
                    </w:rPr>
                    <w:t>,</w:t>
                  </w:r>
                  <w:r>
                    <w:rPr>
                      <w:sz w:val="19"/>
                      <w:szCs w:val="19"/>
                    </w:rPr>
                    <w:t xml:space="preserve">,e teellitiek </w:t>
                  </w:r>
                  <w:r>
                    <w:rPr>
                      <w:rFonts w:ascii="Garamond" w:hAnsi="Garamond" w:cs="Garamond"/>
                      <w:w w:val="110"/>
                      <w:sz w:val="18"/>
                      <w:szCs w:val="18"/>
                    </w:rPr>
                    <w:t xml:space="preserve">ook </w:t>
                  </w:r>
                  <w:r>
                    <w:rPr>
                      <w:sz w:val="19"/>
                      <w:szCs w:val="19"/>
                    </w:rPr>
                    <w:t>toegepast in hun baptisteria. Wanneer men overal (evenals</w:t>
                  </w:r>
                </w:p>
                <w:p w:rsidR="00853FB1" w:rsidRDefault="00853FB1">
                  <w:pPr>
                    <w:spacing w:before="180" w:after="36"/>
                    <w:ind w:right="72"/>
                    <w:jc w:val="right"/>
                    <w:rPr>
                      <w:sz w:val="19"/>
                      <w:szCs w:val="19"/>
                    </w:rPr>
                  </w:pPr>
                  <w:r>
                    <w:rPr>
                      <w:sz w:val="19"/>
                      <w:szCs w:val="19"/>
                    </w:rPr>
                    <w:t>143</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280" w:right="684" w:bottom="0" w:left="1963" w:header="708" w:footer="708" w:gutter="0"/>
          <w:cols w:space="708"/>
          <w:noEndnote/>
        </w:sectPr>
      </w:pPr>
    </w:p>
    <w:p w:rsidR="00853FB1" w:rsidRDefault="00A80695">
      <w:r>
        <w:rPr>
          <w:noProof/>
        </w:rPr>
        <w:pict>
          <v:shape id="_x0000_s1615" type="#_x0000_t202" style="position:absolute;margin-left:99.5pt;margin-top:14.9pt;width:352.55pt;height:537.1pt;z-index:25185894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64" w:lineRule="auto"/>
                    <w:ind w:right="648"/>
                    <w:rPr>
                      <w:spacing w:val="2"/>
                      <w:sz w:val="19"/>
                      <w:szCs w:val="19"/>
                    </w:rPr>
                  </w:pPr>
                  <w:r>
                    <w:rPr>
                      <w:spacing w:val="6"/>
                      <w:sz w:val="19"/>
                      <w:szCs w:val="19"/>
                    </w:rPr>
                    <w:t xml:space="preserve">in de moderne tijd!) stromend water bezat, hoe zou men het dan niet laten </w:t>
                  </w:r>
                  <w:r>
                    <w:rPr>
                      <w:spacing w:val="2"/>
                      <w:sz w:val="19"/>
                      <w:szCs w:val="19"/>
                    </w:rPr>
                    <w:t>kabbelen in de doopplaatsen, die met zoveel zorg werden aangelegd?</w:t>
                  </w:r>
                </w:p>
                <w:p w:rsidR="00853FB1" w:rsidRDefault="00853FB1">
                  <w:pPr>
                    <w:ind w:right="648" w:firstLine="216"/>
                    <w:jc w:val="both"/>
                    <w:rPr>
                      <w:sz w:val="19"/>
                      <w:szCs w:val="19"/>
                    </w:rPr>
                  </w:pPr>
                  <w:r>
                    <w:rPr>
                      <w:spacing w:val="2"/>
                      <w:sz w:val="19"/>
                      <w:szCs w:val="19"/>
                    </w:rPr>
                    <w:t xml:space="preserve">Zo vinden we bv. pijpen bij het doopbassin van Zaghouan (Ziqqua of Ziqua) </w:t>
                  </w:r>
                  <w:r>
                    <w:rPr>
                      <w:spacing w:val="9"/>
                      <w:sz w:val="19"/>
                      <w:szCs w:val="19"/>
                    </w:rPr>
                    <w:t xml:space="preserve">(Tun. no. 47), die wel voor stromend water moesten zorgen. Het mooie </w:t>
                  </w:r>
                  <w:r>
                    <w:rPr>
                      <w:spacing w:val="6"/>
                      <w:sz w:val="19"/>
                      <w:szCs w:val="19"/>
                    </w:rPr>
                    <w:t xml:space="preserve">baptisterium van Djemila (Cuicul) (Alg. no. 6) bezat hiertoe ook speciale </w:t>
                  </w:r>
                  <w:r>
                    <w:rPr>
                      <w:spacing w:val="8"/>
                      <w:sz w:val="19"/>
                      <w:szCs w:val="19"/>
                    </w:rPr>
                    <w:t xml:space="preserve">pijpleidingen, evenals het bassin te Ksar-Belezma (Alg. no. 16). Misschien </w:t>
                  </w:r>
                  <w:r>
                    <w:rPr>
                      <w:spacing w:val="5"/>
                      <w:sz w:val="19"/>
                      <w:szCs w:val="19"/>
                    </w:rPr>
                    <w:t xml:space="preserve">(S. Gsell huldigde deze mening) leidde men te Tipasa (Alg. no. 30) het water </w:t>
                  </w:r>
                  <w:r>
                    <w:rPr>
                      <w:spacing w:val="4"/>
                      <w:sz w:val="19"/>
                      <w:szCs w:val="19"/>
                    </w:rPr>
                    <w:t xml:space="preserve">naar het dak van de doopplaats, opdat het zich vandaar als een regen over het </w:t>
                  </w:r>
                  <w:r>
                    <w:rPr>
                      <w:spacing w:val="3"/>
                      <w:sz w:val="19"/>
                      <w:szCs w:val="19"/>
                    </w:rPr>
                    <w:t xml:space="preserve">bassin zou verspreiden. Het tweede baptisterium van Sabratha (Lib. no. 10) liet </w:t>
                  </w:r>
                  <w:r>
                    <w:rPr>
                      <w:spacing w:val="7"/>
                      <w:sz w:val="19"/>
                      <w:szCs w:val="19"/>
                    </w:rPr>
                    <w:t xml:space="preserve">het water neerstromen vanuit een nis. Het was afkomstig uit een reservoir </w:t>
                  </w:r>
                  <w:r>
                    <w:rPr>
                      <w:sz w:val="19"/>
                      <w:szCs w:val="19"/>
                    </w:rPr>
                    <w:t xml:space="preserve">tussen het bassin en de ingang van het doopvertrek. Deze manier van toevoer is </w:t>
                  </w:r>
                  <w:r>
                    <w:rPr>
                      <w:spacing w:val="1"/>
                      <w:sz w:val="19"/>
                      <w:szCs w:val="19"/>
                    </w:rPr>
                    <w:t xml:space="preserve">veelvuldig toegepast. Men vindt haar bv. te Bir bou Rekba (Tun. no. 2), ook te </w:t>
                  </w:r>
                  <w:r>
                    <w:rPr>
                      <w:spacing w:val="4"/>
                      <w:sz w:val="19"/>
                      <w:szCs w:val="19"/>
                    </w:rPr>
                    <w:t xml:space="preserve">Carthago in de kerk van Dermech of Douimès (Tun. no. 8). Hoezeer men op </w:t>
                  </w:r>
                  <w:r>
                    <w:rPr>
                      <w:spacing w:val="2"/>
                      <w:sz w:val="19"/>
                      <w:szCs w:val="19"/>
                    </w:rPr>
                    <w:t xml:space="preserve">dergelijk stromend water gesteld was, constateerde ik met verbazing in voorjaar </w:t>
                  </w:r>
                  <w:r>
                    <w:rPr>
                      <w:spacing w:val="6"/>
                      <w:sz w:val="19"/>
                      <w:szCs w:val="19"/>
                    </w:rPr>
                    <w:t xml:space="preserve">1963 op het eiland Djerba in Zuid-Tunesië. Geen enkel riviertje of beekje is </w:t>
                  </w:r>
                  <w:r>
                    <w:rPr>
                      <w:spacing w:val="3"/>
                      <w:sz w:val="19"/>
                      <w:szCs w:val="19"/>
                    </w:rPr>
                    <w:t xml:space="preserve">hier aanwezig, om stromend water te leveren. Maar de Christenen legden naast </w:t>
                  </w:r>
                  <w:r>
                    <w:rPr>
                      <w:spacing w:val="6"/>
                      <w:sz w:val="19"/>
                      <w:szCs w:val="19"/>
                    </w:rPr>
                    <w:t xml:space="preserve">het baptisterium van Henchir bour Medès, El Kantara, Meninx (Tun. no. 17) </w:t>
                  </w:r>
                  <w:r>
                    <w:rPr>
                      <w:spacing w:val="5"/>
                      <w:sz w:val="19"/>
                      <w:szCs w:val="19"/>
                    </w:rPr>
                    <w:t>een reusachtige onderaardse waterbak aan. Het baptisterium zelf was over</w:t>
                  </w:r>
                  <w:r>
                    <w:rPr>
                      <w:spacing w:val="5"/>
                      <w:sz w:val="19"/>
                      <w:szCs w:val="19"/>
                    </w:rPr>
                    <w:softHyphen/>
                  </w:r>
                  <w:r>
                    <w:rPr>
                      <w:spacing w:val="4"/>
                      <w:sz w:val="19"/>
                      <w:szCs w:val="19"/>
                    </w:rPr>
                    <w:t xml:space="preserve">gebracht naar het Museum Alaoui te Tunis. Maar ik kon de plaats duidelijk </w:t>
                  </w:r>
                  <w:r>
                    <w:rPr>
                      <w:spacing w:val="7"/>
                      <w:sz w:val="19"/>
                      <w:szCs w:val="19"/>
                    </w:rPr>
                    <w:t xml:space="preserve">terugvinden door. . . de aanwezigheid van het kolosale waterreservoir. Het </w:t>
                  </w:r>
                  <w:r>
                    <w:rPr>
                      <w:spacing w:val="5"/>
                      <w:sz w:val="19"/>
                      <w:szCs w:val="19"/>
                    </w:rPr>
                    <w:t xml:space="preserve">water moest en zou stromen in het baptisterium van de Christen in de antieke </w:t>
                  </w:r>
                  <w:r>
                    <w:rPr>
                      <w:sz w:val="19"/>
                      <w:szCs w:val="19"/>
                    </w:rPr>
                    <w:t>tijd!</w:t>
                  </w:r>
                </w:p>
                <w:p w:rsidR="00853FB1" w:rsidRDefault="00853FB1">
                  <w:pPr>
                    <w:spacing w:before="792" w:after="72"/>
                    <w:ind w:right="648" w:firstLine="216"/>
                    <w:jc w:val="both"/>
                    <w:rPr>
                      <w:spacing w:val="5"/>
                      <w:sz w:val="19"/>
                      <w:szCs w:val="19"/>
                    </w:rPr>
                  </w:pPr>
                  <w:r>
                    <w:rPr>
                      <w:spacing w:val="4"/>
                      <w:sz w:val="19"/>
                      <w:szCs w:val="19"/>
                    </w:rPr>
                    <w:t>Evenwel, dikwijls kunnen we geen pijpleidingen voor de aanvoer van stro</w:t>
                  </w:r>
                  <w:r>
                    <w:rPr>
                      <w:spacing w:val="4"/>
                      <w:sz w:val="19"/>
                      <w:szCs w:val="19"/>
                    </w:rPr>
                    <w:softHyphen/>
                  </w:r>
                  <w:r>
                    <w:rPr>
                      <w:spacing w:val="5"/>
                      <w:sz w:val="19"/>
                      <w:szCs w:val="19"/>
                    </w:rPr>
                    <w:t xml:space="preserve">mend water constateren (wat nog niet betekent, dat ze er niet zijn geweest!). </w:t>
                  </w:r>
                  <w:r>
                    <w:rPr>
                      <w:spacing w:val="9"/>
                      <w:sz w:val="19"/>
                      <w:szCs w:val="19"/>
                    </w:rPr>
                    <w:t xml:space="preserve">Vaak is in de buurt van het doopbassin een waterbak te vinden, waaruit </w:t>
                  </w:r>
                  <w:r>
                    <w:rPr>
                      <w:spacing w:val="2"/>
                      <w:sz w:val="19"/>
                      <w:szCs w:val="19"/>
                    </w:rPr>
                    <w:t xml:space="preserve">misschien de voorganger water schepte voor het overgieten van de dopeling, of </w:t>
                  </w:r>
                  <w:r>
                    <w:rPr>
                      <w:spacing w:val="7"/>
                      <w:sz w:val="19"/>
                      <w:szCs w:val="19"/>
                    </w:rPr>
                    <w:t xml:space="preserve">ook: waaruit men water haalde in emmers en kruiken om het doopbassin tot </w:t>
                  </w:r>
                  <w:r>
                    <w:rPr>
                      <w:sz w:val="19"/>
                      <w:szCs w:val="19"/>
                    </w:rPr>
                    <w:t xml:space="preserve">een bepaalde hoogte te vullen. Hier wordt (allicht gedwongen door plaatselijke </w:t>
                  </w:r>
                  <w:r>
                    <w:rPr>
                      <w:spacing w:val="9"/>
                      <w:sz w:val="19"/>
                      <w:szCs w:val="19"/>
                    </w:rPr>
                    <w:t xml:space="preserve">omstandigheden!) de afstand tot de Jordaan weer groter: het water in het </w:t>
                  </w:r>
                  <w:r>
                    <w:rPr>
                      <w:spacing w:val="2"/>
                      <w:sz w:val="19"/>
                      <w:szCs w:val="19"/>
                    </w:rPr>
                    <w:t xml:space="preserve">bassin staat een tijdlang stil, al noemden de Joden geschept bronwater ook nog </w:t>
                  </w:r>
                  <w:r>
                    <w:rPr>
                      <w:spacing w:val="5"/>
                      <w:sz w:val="19"/>
                      <w:szCs w:val="19"/>
                    </w:rPr>
                    <w:t xml:space="preserve">"levend water". Wel is meestal een gat in de bodem van het bassin aanwezig </w:t>
                  </w:r>
                  <w:r>
                    <w:rPr>
                      <w:spacing w:val="4"/>
                      <w:sz w:val="19"/>
                      <w:szCs w:val="19"/>
                    </w:rPr>
                    <w:t xml:space="preserve">voor de afvoer van het water. Het laatste vinden wij te Carthago in de basiliek </w:t>
                  </w:r>
                  <w:r>
                    <w:rPr>
                      <w:spacing w:val="8"/>
                      <w:sz w:val="19"/>
                      <w:szCs w:val="19"/>
                    </w:rPr>
                    <w:t xml:space="preserve">Bir Ftouha (Tun. no. 5) en evenzo te Carthago in Damous el Karita I (Tun. </w:t>
                  </w:r>
                  <w:r>
                    <w:rPr>
                      <w:spacing w:val="1"/>
                      <w:sz w:val="19"/>
                      <w:szCs w:val="19"/>
                    </w:rPr>
                    <w:t xml:space="preserve">no. 6). De basiliek te Carthago van Dermech of Douimès (Tun. no. 8) kon nog </w:t>
                  </w:r>
                  <w:r>
                    <w:rPr>
                      <w:spacing w:val="6"/>
                      <w:sz w:val="19"/>
                      <w:szCs w:val="19"/>
                    </w:rPr>
                    <w:t>stromend water (uit een reservoir) laten wegvloeien door een afwaterings</w:t>
                  </w:r>
                  <w:r>
                    <w:rPr>
                      <w:spacing w:val="6"/>
                      <w:sz w:val="19"/>
                      <w:szCs w:val="19"/>
                    </w:rPr>
                    <w:softHyphen/>
                  </w:r>
                  <w:r>
                    <w:rPr>
                      <w:sz w:val="19"/>
                      <w:szCs w:val="19"/>
                    </w:rPr>
                    <w:t xml:space="preserve">kanaal. Ook te Henchir Redès (Tun. no. 26) vinden we een afvoergoot. Henchir </w:t>
                  </w:r>
                  <w:r>
                    <w:rPr>
                      <w:spacing w:val="4"/>
                      <w:sz w:val="19"/>
                      <w:szCs w:val="19"/>
                    </w:rPr>
                    <w:t xml:space="preserve">Zouitina (Thibiuca) (Tun. no. 28) heeft een waterbak om te putten voor het </w:t>
                  </w:r>
                  <w:r>
                    <w:rPr>
                      <w:spacing w:val="5"/>
                      <w:sz w:val="19"/>
                      <w:szCs w:val="19"/>
                    </w:rPr>
                    <w:t xml:space="preserve">doopbassin. Te Iunca of Ounga (Macomades Minores) I (Tun. no. 29) treffen </w:t>
                  </w:r>
                  <w:r>
                    <w:rPr>
                      <w:spacing w:val="2"/>
                      <w:sz w:val="19"/>
                      <w:szCs w:val="19"/>
                    </w:rPr>
                    <w:t xml:space="preserve">ons bij de kuip twee vierkante uithollingen, waarbij de ene via een schuif weer </w:t>
                  </w:r>
                  <w:r>
                    <w:rPr>
                      <w:spacing w:val="7"/>
                      <w:sz w:val="19"/>
                      <w:szCs w:val="19"/>
                    </w:rPr>
                    <w:t xml:space="preserve">water naar de kuip kon laten stromen, terwijl de voorganger uit de andere </w:t>
                  </w:r>
                  <w:r>
                    <w:rPr>
                      <w:spacing w:val="5"/>
                      <w:sz w:val="19"/>
                      <w:szCs w:val="19"/>
                    </w:rPr>
                    <w:t xml:space="preserve">wellicht water schepte voor de overgieting. Te Maktar (Madrids) (Tun. no. 35) </w:t>
                  </w:r>
                  <w:r>
                    <w:rPr>
                      <w:spacing w:val="1"/>
                      <w:sz w:val="19"/>
                      <w:szCs w:val="19"/>
                    </w:rPr>
                    <w:t xml:space="preserve">is de kuip geplaatst boven een waterbak, overblijfsel van een vroegere fon len], </w:t>
                  </w:r>
                  <w:r>
                    <w:rPr>
                      <w:spacing w:val="5"/>
                      <w:sz w:val="19"/>
                      <w:szCs w:val="19"/>
                    </w:rPr>
                    <w:t xml:space="preserve">waaruit men water kon putten. Te Sbeitla (Sufetula) 11 (Tun. no. 38) werd in </w:t>
                  </w:r>
                  <w:r>
                    <w:rPr>
                      <w:spacing w:val="4"/>
                      <w:sz w:val="19"/>
                      <w:szCs w:val="19"/>
                    </w:rPr>
                    <w:t xml:space="preserve">het bassin alleen een gat voor de waterafvoer gevonden. Naasi hei bassin van </w:t>
                  </w:r>
                  <w:r>
                    <w:rPr>
                      <w:spacing w:val="5"/>
                      <w:sz w:val="19"/>
                      <w:szCs w:val="19"/>
                    </w:rPr>
                    <w:t xml:space="preserve">Sfax (Taparura) II (Tun. no. dO) (rol' men zelfs I wee waterbekkens aait. Te </w:t>
                  </w:r>
                </w:p>
              </w:txbxContent>
            </v:textbox>
            <w10:wrap type="square" anchorx="page" anchory="page"/>
          </v:shape>
        </w:pict>
      </w:r>
      <w:r>
        <w:rPr>
          <w:noProof/>
        </w:rPr>
        <w:pict>
          <v:shape id="_x0000_s1616" type="#_x0000_t202" style="position:absolute;margin-left:484.95pt;margin-top:14.9pt;width:321.1pt;height:537.1pt;z-index:25185996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spacing w:line="264" w:lineRule="auto"/>
                    <w:ind w:right="0" w:firstLine="0"/>
                    <w:rPr>
                      <w:rStyle w:val="CharacterStyle7"/>
                      <w:spacing w:val="2"/>
                    </w:rPr>
                  </w:pPr>
                  <w:r>
                    <w:rPr>
                      <w:rStyle w:val="CharacterStyle7"/>
                      <w:spacing w:val="4"/>
                    </w:rPr>
                    <w:t xml:space="preserve">136ne of Annaba (Hippo Regius) (Alg. no. 3) vond men aan de noordoostkant van het bassin, aan de buitenzijde, een kleine rechthoekige kom. Waar geen </w:t>
                  </w:r>
                  <w:r>
                    <w:rPr>
                      <w:rStyle w:val="CharacterStyle7"/>
                      <w:spacing w:val="6"/>
                    </w:rPr>
                    <w:t xml:space="preserve">toevoerleiding van water is ontdekt, valt te veronderstellen, dat Augustinus </w:t>
                  </w:r>
                  <w:r>
                    <w:rPr>
                      <w:rStyle w:val="CharacterStyle7"/>
                      <w:spacing w:val="8"/>
                    </w:rPr>
                    <w:t xml:space="preserve">vanuit deze kom water schepte voor de overgieting van doopcandidaten. </w:t>
                  </w:r>
                  <w:r>
                    <w:rPr>
                      <w:rStyle w:val="CharacterStyle7"/>
                      <w:spacing w:val="7"/>
                    </w:rPr>
                    <w:t>Castiglione of Bou Ismail (Alg. no. 4) vertoont weer duidelijk een afvoer</w:t>
                  </w:r>
                  <w:r>
                    <w:rPr>
                      <w:rStyle w:val="CharacterStyle7"/>
                      <w:spacing w:val="7"/>
                    </w:rPr>
                    <w:softHyphen/>
                  </w:r>
                  <w:r>
                    <w:rPr>
                      <w:rStyle w:val="CharacterStyle7"/>
                      <w:spacing w:val="-1"/>
                    </w:rPr>
                    <w:t xml:space="preserve">leiding, evenals El Gouéa of Khenchir el Djouhala (Caput Ciliani?) (Alg. no. 7). </w:t>
                  </w:r>
                  <w:r>
                    <w:rPr>
                      <w:rStyle w:val="CharacterStyle7"/>
                      <w:spacing w:val="2"/>
                    </w:rPr>
                    <w:t xml:space="preserve">Merkwaardig genoeg kent Ksar-Belezma (Alg. no. 16) naast zijn toevoerleiding </w:t>
                  </w:r>
                  <w:r>
                    <w:rPr>
                      <w:rStyle w:val="CharacterStyle7"/>
                    </w:rPr>
                    <w:t xml:space="preserve">geen gat voor de afvoer, zodat men het bassin met de hand moest legen. Tigzirt </w:t>
                  </w:r>
                  <w:r>
                    <w:rPr>
                      <w:rStyle w:val="CharacterStyle7"/>
                      <w:spacing w:val="4"/>
                    </w:rPr>
                    <w:t xml:space="preserve">(Rusuccuru) (Alg. no. 26) bezit weer een gat in de bodem van liet bassin voor </w:t>
                  </w:r>
                  <w:r>
                    <w:rPr>
                      <w:rStyle w:val="CharacterStyle7"/>
                      <w:spacing w:val="3"/>
                    </w:rPr>
                    <w:t>het afvloeien van het water. Timgad (Thamugadi) II (Alg. no. 28) heeft waar</w:t>
                  </w:r>
                  <w:r>
                    <w:rPr>
                      <w:rStyle w:val="CharacterStyle7"/>
                      <w:spacing w:val="3"/>
                    </w:rPr>
                    <w:softHyphen/>
                  </w:r>
                  <w:r>
                    <w:rPr>
                      <w:rStyle w:val="CharacterStyle7"/>
                      <w:spacing w:val="4"/>
                    </w:rPr>
                    <w:t xml:space="preserve">schijnlijk een apart bassin als reservoir van doopwater gehad, waarbij twee </w:t>
                  </w:r>
                  <w:r>
                    <w:rPr>
                      <w:rStyle w:val="CharacterStyle7"/>
                      <w:spacing w:val="5"/>
                    </w:rPr>
                    <w:t xml:space="preserve">gevonden zeshoekige kuipen ook dienst kunnen hebben gedaan. Tipasa (Alg. </w:t>
                  </w:r>
                  <w:r>
                    <w:rPr>
                      <w:rStyle w:val="CharacterStyle7"/>
                      <w:spacing w:val="2"/>
                    </w:rPr>
                    <w:t xml:space="preserve">no. 30) had een waterbak, waarin misschien het regenwater werd bewaard ter </w:t>
                  </w:r>
                  <w:r>
                    <w:rPr>
                      <w:rStyle w:val="CharacterStyle7"/>
                      <w:spacing w:val="7"/>
                    </w:rPr>
                    <w:t xml:space="preserve">voorziening van het doopbassin, terwijl er een put is voor het wegvloeiend </w:t>
                  </w:r>
                  <w:r>
                    <w:rPr>
                      <w:rStyle w:val="CharacterStyle7"/>
                      <w:spacing w:val="2"/>
                    </w:rPr>
                    <w:t>water. Te Sabratha III, IV (Lib. no. 11) vond men een vierkante waterbak, die reservoir zal zijn geweest van de eerste hier gebruikte doopplaats.</w:t>
                  </w:r>
                </w:p>
                <w:p w:rsidR="00853FB1" w:rsidRDefault="00853FB1">
                  <w:pPr>
                    <w:pStyle w:val="Style3"/>
                    <w:kinsoku w:val="0"/>
                    <w:autoSpaceDE/>
                    <w:autoSpaceDN/>
                    <w:ind w:right="0" w:firstLine="288"/>
                    <w:rPr>
                      <w:rStyle w:val="CharacterStyle7"/>
                      <w:spacing w:val="3"/>
                    </w:rPr>
                  </w:pPr>
                  <w:r>
                    <w:rPr>
                      <w:rStyle w:val="CharacterStyle7"/>
                      <w:spacing w:val="6"/>
                    </w:rPr>
                    <w:t xml:space="preserve">Men heeft zich dus wel ingespannen, om de idee van het stromend water </w:t>
                  </w:r>
                  <w:r>
                    <w:rPr>
                      <w:rStyle w:val="CharacterStyle7"/>
                      <w:spacing w:val="2"/>
                    </w:rPr>
                    <w:t xml:space="preserve">vast te houden, soms zelfs op treffende wijze. De Jordaan was evenwel niet te </w:t>
                  </w:r>
                  <w:r>
                    <w:rPr>
                      <w:rStyle w:val="CharacterStyle7"/>
                      <w:spacing w:val="8"/>
                    </w:rPr>
                    <w:t xml:space="preserve">imiteren. Niet altijd was het mogelijk, het altijd stromend water door de </w:t>
                  </w:r>
                  <w:r>
                    <w:rPr>
                      <w:rStyle w:val="CharacterStyle7"/>
                      <w:spacing w:val="6"/>
                    </w:rPr>
                    <w:t xml:space="preserve">doopbassins te voeren. Men moest zich ook wel vergenoegen met het storten </w:t>
                  </w:r>
                  <w:r>
                    <w:rPr>
                      <w:rStyle w:val="CharacterStyle7"/>
                      <w:spacing w:val="4"/>
                    </w:rPr>
                    <w:t xml:space="preserve">van water uit reservoirs in of buiten de kerk. Liet de voorganger trouwens het </w:t>
                  </w:r>
                  <w:r>
                    <w:rPr>
                      <w:rStyle w:val="CharacterStyle7"/>
                      <w:spacing w:val="5"/>
                    </w:rPr>
                    <w:t xml:space="preserve">water niet stromen, wanneer hij de dopeling overgoot? Sedert de zesde eeuw </w:t>
                  </w:r>
                  <w:r>
                    <w:rPr>
                      <w:rStyle w:val="CharacterStyle7"/>
                      <w:spacing w:val="10"/>
                    </w:rPr>
                    <w:t xml:space="preserve">wordt het stromend water in de doopbassins zeldzamer. Kon men in de </w:t>
                  </w:r>
                  <w:r>
                    <w:rPr>
                      <w:rStyle w:val="CharacterStyle7"/>
                      <w:spacing w:val="6"/>
                    </w:rPr>
                    <w:t xml:space="preserve">Byzantijnse restauratietijd, toen vaak haastig en slordig werd gewerkt, zijn </w:t>
                  </w:r>
                  <w:r>
                    <w:rPr>
                      <w:rStyle w:val="CharacterStyle7"/>
                      <w:spacing w:val="4"/>
                    </w:rPr>
                    <w:t xml:space="preserve">idealen niet meer verwezenlijken? Of werd de afstand in tijd, die scheidde van </w:t>
                  </w:r>
                  <w:r>
                    <w:rPr>
                      <w:rStyle w:val="CharacterStyle7"/>
                      <w:spacing w:val="3"/>
                    </w:rPr>
                    <w:t xml:space="preserve">de doopbediening in de Jordaan, nu voelbaar? Het onafgebroken murmelen van </w:t>
                  </w:r>
                  <w:r>
                    <w:rPr>
                      <w:rStyle w:val="CharacterStyle7"/>
                      <w:spacing w:val="7"/>
                    </w:rPr>
                    <w:t xml:space="preserve">het water in de baptisteria wordt zwakker, al houdt men het soms heel lang </w:t>
                  </w:r>
                  <w:r>
                    <w:rPr>
                      <w:rStyle w:val="CharacterStyle7"/>
                      <w:spacing w:val="3"/>
                    </w:rPr>
                    <w:t xml:space="preserve">vast. Maar helaas, het schijnt niet altijd en overal meer te kunnen. . . Gelukkig, </w:t>
                  </w:r>
                  <w:r>
                    <w:rPr>
                      <w:rStyle w:val="CharacterStyle7"/>
                      <w:spacing w:val="2"/>
                    </w:rPr>
                    <w:t xml:space="preserve">dat de rivier van Gods vergevende en vernieuwende liefde vóórtstroomt, al staat </w:t>
                  </w:r>
                  <w:r>
                    <w:rPr>
                      <w:rStyle w:val="CharacterStyle7"/>
                      <w:spacing w:val="3"/>
                    </w:rPr>
                    <w:t>liet water in de doopplaats stil!</w:t>
                  </w:r>
                </w:p>
                <w:p w:rsidR="00853FB1" w:rsidRDefault="00853FB1">
                  <w:pPr>
                    <w:spacing w:before="792"/>
                    <w:jc w:val="both"/>
                    <w:rPr>
                      <w:sz w:val="19"/>
                      <w:szCs w:val="19"/>
                    </w:rPr>
                  </w:pPr>
                  <w:r>
                    <w:rPr>
                      <w:sz w:val="19"/>
                      <w:szCs w:val="19"/>
                    </w:rPr>
                    <w:t>B. De methode</w:t>
                  </w:r>
                </w:p>
                <w:p w:rsidR="00853FB1" w:rsidRDefault="00853FB1">
                  <w:pPr>
                    <w:pStyle w:val="Style3"/>
                    <w:kinsoku w:val="0"/>
                    <w:autoSpaceDE/>
                    <w:autoSpaceDN/>
                    <w:spacing w:before="180" w:line="264" w:lineRule="auto"/>
                    <w:ind w:right="0" w:firstLine="288"/>
                    <w:rPr>
                      <w:rStyle w:val="CharacterStyle7"/>
                    </w:rPr>
                  </w:pPr>
                  <w:r>
                    <w:rPr>
                      <w:rStyle w:val="CharacterStyle7"/>
                      <w:spacing w:val="2"/>
                    </w:rPr>
                    <w:t>Bij de vraag welke methode men volgde bij de doopbediening: onderdompe</w:t>
                  </w:r>
                  <w:r>
                    <w:rPr>
                      <w:rStyle w:val="CharacterStyle7"/>
                      <w:spacing w:val="2"/>
                    </w:rPr>
                    <w:softHyphen/>
                  </w:r>
                  <w:r>
                    <w:rPr>
                      <w:rStyle w:val="CharacterStyle7"/>
                      <w:spacing w:val="4"/>
                    </w:rPr>
                    <w:t xml:space="preserve">ling, overgieting (eventueel: indompeling) of besprenging, speelt de inrichting </w:t>
                  </w:r>
                  <w:r>
                    <w:rPr>
                      <w:rStyle w:val="CharacterStyle7"/>
                      <w:spacing w:val="8"/>
                    </w:rPr>
                    <w:t xml:space="preserve">van dc doopplaats een grote rol. Dit geldt niet zozeer voor kinderen, die </w:t>
                  </w:r>
                  <w:r>
                    <w:rPr>
                      <w:rStyle w:val="CharacterStyle7"/>
                      <w:spacing w:val="3"/>
                    </w:rPr>
                    <w:t xml:space="preserve">natuurlijk ook in ondiep water konden worden ondergedompeld. Hun Doop zal </w:t>
                  </w:r>
                  <w:r>
                    <w:rPr>
                      <w:rStyle w:val="CharacterStyle7"/>
                      <w:spacing w:val="2"/>
                    </w:rPr>
                    <w:t xml:space="preserve">celi ier, omdat deze nauw verbonden was aan die van hun ouders, die in groten </w:t>
                  </w:r>
                  <w:r>
                    <w:rPr>
                      <w:rStyle w:val="CharacterStyle7"/>
                      <w:rFonts w:ascii="Bookman Old Style" w:hAnsi="Bookman Old Style" w:cs="Bookman Old Style"/>
                      <w:spacing w:val="10"/>
                      <w:sz w:val="14"/>
                      <w:szCs w:val="14"/>
                    </w:rPr>
                    <w:t>eg</w:t>
                  </w:r>
                  <w:r>
                    <w:rPr>
                      <w:rStyle w:val="CharacterStyle7"/>
                      <w:spacing w:val="10"/>
                    </w:rPr>
                    <w:t xml:space="preserve">ale uit liet heidendom overkwamen, op ongeveer dezelfde manier zijn </w:t>
                  </w:r>
                  <w:r>
                    <w:rPr>
                      <w:rStyle w:val="CharacterStyle7"/>
                      <w:spacing w:val="5"/>
                    </w:rPr>
                    <w:t xml:space="preserve">escbied als bij de volwassenen werd toegepast. Men moet zich dus afvragen, </w:t>
                  </w:r>
                  <w:r>
                    <w:rPr>
                      <w:rStyle w:val="CharacterStyle7"/>
                    </w:rPr>
                    <w:t xml:space="preserve">welke methode het baptisterium moet hebben gekend bij de doopbediening aan </w:t>
                  </w:r>
                  <w:r>
                    <w:rPr>
                      <w:rStyle w:val="CharacterStyle7"/>
                      <w:rFonts w:ascii="Bookman Old Style" w:hAnsi="Bookman Old Style" w:cs="Bookman Old Style"/>
                      <w:i/>
                      <w:iCs/>
                      <w:spacing w:val="2"/>
                      <w:sz w:val="16"/>
                      <w:szCs w:val="16"/>
                    </w:rPr>
                    <w:t>i5</w:t>
                  </w:r>
                  <w:r>
                    <w:rPr>
                      <w:rStyle w:val="CharacterStyle7"/>
                      <w:rFonts w:ascii="Bookman Old Style" w:hAnsi="Bookman Old Style" w:cs="Bookman Old Style"/>
                      <w:i/>
                      <w:iCs/>
                      <w:spacing w:val="2"/>
                      <w:sz w:val="6"/>
                      <w:szCs w:val="6"/>
                      <w:vertAlign w:val="superscript"/>
                    </w:rPr>
                    <w:t>,</w:t>
                  </w:r>
                  <w:r>
                    <w:rPr>
                      <w:rStyle w:val="CharacterStyle7"/>
                      <w:rFonts w:ascii="Bookman Old Style" w:hAnsi="Bookman Old Style" w:cs="Bookman Old Style"/>
                      <w:i/>
                      <w:iCs/>
                      <w:spacing w:val="2"/>
                      <w:sz w:val="16"/>
                      <w:szCs w:val="16"/>
                    </w:rPr>
                    <w:t xml:space="preserve">/irasserien. </w:t>
                  </w:r>
                  <w:r>
                    <w:rPr>
                      <w:rStyle w:val="CharacterStyle7"/>
                      <w:spacing w:val="2"/>
                    </w:rPr>
                    <w:t xml:space="preserve">De kinderdoop vormde immers telkens, zoals we tot in de oudste </w:t>
                  </w:r>
                  <w:r>
                    <w:rPr>
                      <w:rStyle w:val="CharacterStyle7"/>
                      <w:spacing w:val="5"/>
                    </w:rPr>
                    <w:t>inden van de Kerk kunnen opmerken, de inleiding tot de Doop van volwasse</w:t>
                  </w:r>
                  <w:r>
                    <w:rPr>
                      <w:rStyle w:val="CharacterStyle7"/>
                      <w:spacing w:val="5"/>
                    </w:rPr>
                    <w:softHyphen/>
                  </w:r>
                  <w:r>
                    <w:rPr>
                      <w:rStyle w:val="CharacterStyle7"/>
                    </w:rPr>
                    <w:t>nen</w:t>
                  </w:r>
                </w:p>
              </w:txbxContent>
            </v:textbox>
            <w10:wrap type="square" anchorx="page" anchory="page"/>
          </v:shape>
        </w:pict>
      </w:r>
      <w:r>
        <w:rPr>
          <w:noProof/>
        </w:rPr>
        <w:pict>
          <v:shape id="_x0000_s1617" type="#_x0000_t202" style="position:absolute;margin-left:413.75pt;margin-top:552pt;width:101.3pt;height:43.2pt;z-index:251860992;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jc w:val="center"/>
                  </w:pPr>
                  <w:r>
                    <w:pict>
                      <v:shape id="_x0000_i1160" type="#_x0000_t75" style="width:101.25pt;height:43.5pt" fillcolor="window">
                        <v:imagedata r:id="rId76" o:title=""/>
                      </v:shape>
                    </w:pict>
                  </w:r>
                </w:p>
              </w:txbxContent>
            </v:textbox>
            <w10:wrap type="square" anchorx="page" anchory="page"/>
          </v:shape>
        </w:pict>
      </w:r>
      <w:r>
        <w:rPr>
          <w:noProof/>
        </w:rPr>
        <w:pict>
          <v:shape id="_x0000_s1618" type="#_x0000_t202" style="position:absolute;margin-left:98.65pt;margin-top:552pt;width:18pt;height:43.2pt;z-index:25186201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216" w:after="396"/>
                    <w:rPr>
                      <w:sz w:val="19"/>
                      <w:szCs w:val="19"/>
                    </w:rPr>
                  </w:pPr>
                  <w:r>
                    <w:rPr>
                      <w:sz w:val="19"/>
                      <w:szCs w:val="19"/>
                    </w:rPr>
                    <w:t>144</w:t>
                  </w:r>
                </w:p>
              </w:txbxContent>
            </v:textbox>
            <w10:wrap type="square" anchorx="page" anchory="page"/>
          </v:shape>
        </w:pict>
      </w:r>
      <w:r>
        <w:rPr>
          <w:noProof/>
        </w:rPr>
        <w:pict>
          <v:shape id="_x0000_s1619" type="#_x0000_t202" style="position:absolute;margin-left:11in;margin-top:568.3pt;width:12.5pt;height:7.2pt;z-index:25186304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66" w:lineRule="exact"/>
                    <w:rPr>
                      <w:spacing w:val="-16"/>
                      <w:sz w:val="19"/>
                      <w:szCs w:val="19"/>
                    </w:rPr>
                  </w:pPr>
                  <w:r>
                    <w:rPr>
                      <w:spacing w:val="-16"/>
                      <w:sz w:val="19"/>
                      <w:szCs w:val="19"/>
                    </w:rPr>
                    <w:t>145</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10" w:right="657" w:bottom="0" w:left="1973" w:header="708" w:footer="708" w:gutter="0"/>
          <w:cols w:space="708"/>
          <w:noEndnote/>
        </w:sectPr>
      </w:pPr>
    </w:p>
    <w:p w:rsidR="00853FB1" w:rsidRDefault="00A80695">
      <w:r>
        <w:rPr>
          <w:noProof/>
        </w:rPr>
        <w:pict>
          <v:shape id="_x0000_s1620" type="#_x0000_t202" style="position:absolute;margin-left:89.75pt;margin-top:15.85pt;width:319.45pt;height:537.1pt;z-index:25186406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ind w:right="0"/>
                    <w:rPr>
                      <w:rStyle w:val="CharacterStyle7"/>
                    </w:rPr>
                  </w:pPr>
                  <w:r>
                    <w:rPr>
                      <w:rStyle w:val="CharacterStyle7"/>
                      <w:spacing w:val="4"/>
                    </w:rPr>
                    <w:t xml:space="preserve">Zoals ons reeds in de geschiedenis bleek, heeft de Kerk lang vastgehouden </w:t>
                  </w:r>
                  <w:r>
                    <w:rPr>
                      <w:rStyle w:val="CharacterStyle7"/>
                      <w:spacing w:val="1"/>
                    </w:rPr>
                    <w:t xml:space="preserve">aan de methode van doopbediening in de Jordaan, en dat betekende voor haar </w:t>
                  </w:r>
                  <w:r>
                    <w:rPr>
                      <w:rStyle w:val="CharacterStyle7"/>
                      <w:spacing w:val="3"/>
                    </w:rPr>
                    <w:t xml:space="preserve">allereerst: Doop in stromend, levend water. Duit was het teken van de reiniging èn van de vernieuwing van ons leven. Daarmee is echter nog niet gezegd, dat </w:t>
                  </w:r>
                  <w:r>
                    <w:rPr>
                      <w:rStyle w:val="CharacterStyle7"/>
                      <w:spacing w:val="2"/>
                    </w:rPr>
                    <w:t xml:space="preserve">overal, waar stromend water in de baptisteria beschikbaar was, de Doop door </w:t>
                  </w:r>
                  <w:r>
                    <w:rPr>
                      <w:rStyle w:val="CharacterStyle7"/>
                      <w:i/>
                      <w:iCs/>
                      <w:spacing w:val="2"/>
                    </w:rPr>
                    <w:t xml:space="preserve">onderdompeling </w:t>
                  </w:r>
                  <w:r>
                    <w:rPr>
                      <w:rStyle w:val="CharacterStyle7"/>
                      <w:spacing w:val="2"/>
                    </w:rPr>
                    <w:t>werd voltrokken. Deze methode was, zoals we zagen, geduren</w:t>
                  </w:r>
                  <w:r>
                    <w:rPr>
                      <w:rStyle w:val="CharacterStyle7"/>
                      <w:spacing w:val="2"/>
                    </w:rPr>
                    <w:softHyphen/>
                  </w:r>
                  <w:r>
                    <w:rPr>
                      <w:rStyle w:val="CharacterStyle7"/>
                      <w:spacing w:val="7"/>
                    </w:rPr>
                    <w:t xml:space="preserve">de een groot deel van het jaar ook in de Jordaan onmogelijk toe te passen, </w:t>
                  </w:r>
                  <w:r>
                    <w:rPr>
                      <w:rStyle w:val="CharacterStyle7"/>
                      <w:spacing w:val="5"/>
                    </w:rPr>
                    <w:t xml:space="preserve">omdat de rivier daarvoor veel te weinig diepte bezat. Afgezien van andere </w:t>
                  </w:r>
                  <w:r>
                    <w:rPr>
                      <w:rStyle w:val="CharacterStyle7"/>
                      <w:spacing w:val="6"/>
                    </w:rPr>
                    <w:t xml:space="preserve">practische bezwaren, die zich voordoen bij de Doop van een grote menigte </w:t>
                  </w:r>
                  <w:r>
                    <w:rPr>
                      <w:rStyle w:val="CharacterStyle7"/>
                      <w:spacing w:val="3"/>
                    </w:rPr>
                    <w:t xml:space="preserve">mensen achter elkaar door onderdompeling, ligt het dan ook voor de hand, dat </w:t>
                  </w:r>
                  <w:r>
                    <w:rPr>
                      <w:rStyle w:val="CharacterStyle7"/>
                    </w:rPr>
                    <w:t xml:space="preserve">men </w:t>
                  </w:r>
                  <w:r>
                    <w:rPr>
                      <w:rStyle w:val="CharacterStyle7"/>
                      <w:i/>
                      <w:iCs/>
                    </w:rPr>
                    <w:t xml:space="preserve">overgieting </w:t>
                  </w:r>
                  <w:r>
                    <w:rPr>
                      <w:rStyle w:val="CharacterStyle7"/>
                    </w:rPr>
                    <w:t xml:space="preserve">als de juiste en aangewezen methode van doopbediening heeft </w:t>
                  </w:r>
                  <w:r>
                    <w:rPr>
                      <w:rStyle w:val="CharacterStyle7"/>
                      <w:spacing w:val="5"/>
                    </w:rPr>
                    <w:t xml:space="preserve">beschouwd. Bij de vraag, hoe het in dit opzicht met de gevonden baptisteria </w:t>
                  </w:r>
                  <w:r>
                    <w:rPr>
                      <w:rStyle w:val="CharacterStyle7"/>
                      <w:spacing w:val="7"/>
                    </w:rPr>
                    <w:t xml:space="preserve">staat, kan men de methode van </w:t>
                  </w:r>
                  <w:r>
                    <w:rPr>
                      <w:rStyle w:val="CharacterStyle7"/>
                      <w:i/>
                      <w:iCs/>
                      <w:spacing w:val="7"/>
                    </w:rPr>
                    <w:t xml:space="preserve">besprenging </w:t>
                  </w:r>
                  <w:r>
                    <w:rPr>
                      <w:rStyle w:val="CharacterStyle7"/>
                      <w:spacing w:val="7"/>
                    </w:rPr>
                    <w:t xml:space="preserve">buiten beschouwing laten. Zij </w:t>
                  </w:r>
                  <w:r>
                    <w:rPr>
                      <w:rStyle w:val="CharacterStyle7"/>
                      <w:spacing w:val="4"/>
                    </w:rPr>
                    <w:t xml:space="preserve">betrof oudtijds immers die mensen, die vanwege ziekte, ouderdom, invaliditeit </w:t>
                  </w:r>
                  <w:r>
                    <w:rPr>
                      <w:rStyle w:val="CharacterStyle7"/>
                      <w:spacing w:val="2"/>
                    </w:rPr>
                    <w:t xml:space="preserve">of ook bij gevangenschap geen gelegenheid vonden om in het doopbassin af te </w:t>
                  </w:r>
                  <w:r>
                    <w:rPr>
                      <w:rStyle w:val="CharacterStyle7"/>
                      <w:spacing w:val="4"/>
                    </w:rPr>
                    <w:t xml:space="preserve">dalen. Het komt dus hierop neer, dat wij de baptisteria moeten onderzoeken op </w:t>
                  </w:r>
                  <w:r>
                    <w:rPr>
                      <w:rStyle w:val="CharacterStyle7"/>
                      <w:spacing w:val="1"/>
                    </w:rPr>
                    <w:t xml:space="preserve">de vraag, of zij op onderdompeling wijzen dan wel op overgieting (eventueel: </w:t>
                  </w:r>
                  <w:r>
                    <w:rPr>
                      <w:rStyle w:val="CharacterStyle7"/>
                    </w:rPr>
                    <w:t>indompeling).</w:t>
                  </w:r>
                </w:p>
                <w:p w:rsidR="00853FB1" w:rsidRDefault="00853FB1">
                  <w:pPr>
                    <w:pStyle w:val="Style3"/>
                    <w:kinsoku w:val="0"/>
                    <w:autoSpaceDE/>
                    <w:autoSpaceDN/>
                    <w:spacing w:before="864" w:after="36"/>
                    <w:ind w:right="0"/>
                    <w:rPr>
                      <w:rStyle w:val="CharacterStyle7"/>
                      <w:spacing w:val="9"/>
                    </w:rPr>
                  </w:pPr>
                  <w:r>
                    <w:rPr>
                      <w:rStyle w:val="CharacterStyle7"/>
                      <w:spacing w:val="3"/>
                    </w:rPr>
                    <w:t xml:space="preserve">Bij de doopplaats van Bir bou Rekba I (Tun. no. 2) moet de voorganger zich </w:t>
                  </w:r>
                  <w:r>
                    <w:rPr>
                      <w:rStyle w:val="CharacterStyle7"/>
                      <w:spacing w:val="4"/>
                    </w:rPr>
                    <w:t xml:space="preserve">op de tweede of de derde trede van het bassin (de tweede is cirkelvormig, de </w:t>
                  </w:r>
                  <w:r>
                    <w:rPr>
                      <w:rStyle w:val="CharacterStyle7"/>
                      <w:spacing w:val="3"/>
                    </w:rPr>
                    <w:t xml:space="preserve">derde vierkant) hebben opgesteld om, zelf buiten het water staande, te kunnen </w:t>
                  </w:r>
                  <w:r>
                    <w:rPr>
                      <w:rStyle w:val="CharacterStyle7"/>
                      <w:spacing w:val="4"/>
                    </w:rPr>
                    <w:t xml:space="preserve">dopen. De diepte van het water moet dan ook dermate zijn geweest, dat Doop </w:t>
                  </w:r>
                  <w:r>
                    <w:rPr>
                      <w:rStyle w:val="CharacterStyle7"/>
                      <w:spacing w:val="3"/>
                    </w:rPr>
                    <w:t>door onderdompeling bij een volwassene (en we spreken hier en verder voort</w:t>
                  </w:r>
                  <w:r>
                    <w:rPr>
                      <w:rStyle w:val="CharacterStyle7"/>
                      <w:spacing w:val="3"/>
                    </w:rPr>
                    <w:softHyphen/>
                  </w:r>
                  <w:r>
                    <w:rPr>
                      <w:rStyle w:val="CharacterStyle7"/>
                      <w:spacing w:val="1"/>
                    </w:rPr>
                    <w:t>durend van volwassenen!) eenvoudig uitgesloten en alleen overgieting de aan</w:t>
                  </w:r>
                  <w:r>
                    <w:rPr>
                      <w:rStyle w:val="CharacterStyle7"/>
                      <w:spacing w:val="1"/>
                    </w:rPr>
                    <w:softHyphen/>
                  </w:r>
                  <w:r>
                    <w:rPr>
                      <w:rStyle w:val="CharacterStyle7"/>
                      <w:spacing w:val="5"/>
                    </w:rPr>
                    <w:t>gewezen methode was. Ook te Carthago, in de basiliek van Bir Ftouha (Tun. no. 5) kan men niet onderdompelen. Wellicht is het gevonden vat van aarde</w:t>
                  </w:r>
                  <w:r>
                    <w:rPr>
                      <w:rStyle w:val="CharacterStyle7"/>
                      <w:spacing w:val="5"/>
                    </w:rPr>
                    <w:softHyphen/>
                  </w:r>
                  <w:r>
                    <w:rPr>
                      <w:rStyle w:val="CharacterStyle7"/>
                      <w:spacing w:val="4"/>
                    </w:rPr>
                    <w:t xml:space="preserve">werk, versierd met visfiguren, zelfs speciaal gebruikt voor overgieting. Het </w:t>
                  </w:r>
                  <w:r>
                    <w:rPr>
                      <w:rStyle w:val="CharacterStyle7"/>
                      <w:spacing w:val="9"/>
                    </w:rPr>
                    <w:t xml:space="preserve">baptisterium van de beroemde oude basiliek te Carthago van Damous el </w:t>
                  </w:r>
                  <w:r>
                    <w:rPr>
                      <w:rStyle w:val="CharacterStyle7"/>
                      <w:spacing w:val="5"/>
                    </w:rPr>
                    <w:t xml:space="preserve">Karita I (Tun. no. 6) liet ook geen onderdompeling, wel overgieting toe. Zelfs </w:t>
                  </w:r>
                  <w:r>
                    <w:rPr>
                      <w:rStyle w:val="CharacterStyle7"/>
                      <w:spacing w:val="1"/>
                    </w:rPr>
                    <w:t xml:space="preserve">de uiterst verzorgde basiliek te Carthago van Dermech of Douimès (Tun. no. 8), </w:t>
                  </w:r>
                  <w:r>
                    <w:rPr>
                      <w:rStyle w:val="CharacterStyle7"/>
                      <w:spacing w:val="7"/>
                    </w:rPr>
                    <w:t xml:space="preserve">waarin aan alles was gedacht, had een doopplaats, waarin overgieting dè </w:t>
                  </w:r>
                  <w:r>
                    <w:rPr>
                      <w:rStyle w:val="CharacterStyle7"/>
                      <w:spacing w:val="15"/>
                    </w:rPr>
                    <w:t xml:space="preserve">methode was. De ondergrondse doopplaats te Carthago van Sayda of </w:t>
                  </w:r>
                  <w:r>
                    <w:rPr>
                      <w:rStyle w:val="CharacterStyle7"/>
                      <w:spacing w:val="6"/>
                    </w:rPr>
                    <w:t>Ste. Monique (Tun. no. 9) heeft onder de kuip een put, die niet eens water</w:t>
                  </w:r>
                  <w:r>
                    <w:rPr>
                      <w:rStyle w:val="CharacterStyle7"/>
                      <w:spacing w:val="6"/>
                    </w:rPr>
                    <w:softHyphen/>
                  </w:r>
                  <w:r>
                    <w:rPr>
                      <w:rStyle w:val="CharacterStyle7"/>
                      <w:spacing w:val="4"/>
                    </w:rPr>
                    <w:t xml:space="preserve">dicht was afgesloten, zodat men op overgieting was aangewezen. Te Henchir </w:t>
                  </w:r>
                  <w:r>
                    <w:rPr>
                      <w:rStyle w:val="CharacterStyle7"/>
                      <w:spacing w:val="5"/>
                    </w:rPr>
                    <w:t xml:space="preserve">bour Medès, El Kantara (Meninx) (Tun. no. 17) bezat men een uitstekende </w:t>
                  </w:r>
                  <w:r>
                    <w:rPr>
                      <w:rStyle w:val="CharacterStyle7"/>
                      <w:spacing w:val="9"/>
                    </w:rPr>
                    <w:t xml:space="preserve">watertoevoer, toch kon hier </w:t>
                  </w:r>
                  <w:r>
                    <w:rPr>
                      <w:rStyle w:val="CharacterStyle7"/>
                      <w:i/>
                      <w:iCs/>
                      <w:spacing w:val="9"/>
                    </w:rPr>
                    <w:t xml:space="preserve">niet </w:t>
                  </w:r>
                  <w:r>
                    <w:rPr>
                      <w:rStyle w:val="CharacterStyle7"/>
                      <w:spacing w:val="9"/>
                    </w:rPr>
                    <w:t xml:space="preserve">gedoopt worden door onderdompeling. </w:t>
                  </w:r>
                  <w:r>
                    <w:rPr>
                      <w:rStyle w:val="CharacterStyle7"/>
                      <w:spacing w:val="1"/>
                    </w:rPr>
                    <w:t xml:space="preserve">Henchir Chegarnia of Fragha (Uppenna) I (Tun. no. 19) heeft alleen overgieting </w:t>
                  </w:r>
                  <w:r>
                    <w:rPr>
                      <w:rStyle w:val="CharacterStyle7"/>
                      <w:spacing w:val="4"/>
                    </w:rPr>
                    <w:t xml:space="preserve">gekend en bij idem II (Tun. no. 20) had men niet eens kunnen onderdompelen, </w:t>
                  </w:r>
                  <w:r>
                    <w:rPr>
                      <w:rStyle w:val="CharacterStyle7"/>
                      <w:spacing w:val="5"/>
                    </w:rPr>
                    <w:t xml:space="preserve">al was het bovenste deel van het bassin gevuld geweest. Dezelfde opmerking </w:t>
                  </w:r>
                  <w:r>
                    <w:rPr>
                      <w:rStyle w:val="CharacterStyle7"/>
                      <w:spacing w:val="4"/>
                    </w:rPr>
                    <w:t>valt te maken te Henchir (el) Hakaïma (Tun. no. 21), Henchir Kasbat (Thobor</w:t>
                  </w:r>
                  <w:r>
                    <w:rPr>
                      <w:rStyle w:val="CharacterStyle7"/>
                      <w:spacing w:val="4"/>
                    </w:rPr>
                    <w:softHyphen/>
                  </w:r>
                  <w:r>
                    <w:rPr>
                      <w:rStyle w:val="CharacterStyle7"/>
                      <w:spacing w:val="6"/>
                    </w:rPr>
                    <w:t xml:space="preserve">bo Maius) (Tun. no. 24), Henchir Messaouda (Ton. no. 25), Henchir Redès </w:t>
                  </w:r>
                  <w:r>
                    <w:rPr>
                      <w:rStyle w:val="CharacterStyle7"/>
                      <w:spacing w:val="4"/>
                    </w:rPr>
                    <w:t xml:space="preserve">(Tun. no. 26), Henchir Zouitina (Thibitica) (Ton. no. 28). In het hapt isieritini </w:t>
                  </w:r>
                  <w:r>
                    <w:rPr>
                      <w:rStyle w:val="CharacterStyle7"/>
                      <w:spacing w:val="2"/>
                    </w:rPr>
                    <w:t xml:space="preserve">van lunca of Ounga (Macomades Minores) 1 (Tun. no. </w:t>
                  </w:r>
                  <w:r>
                    <w:rPr>
                      <w:rStyle w:val="CharacterStyle7"/>
                      <w:i/>
                      <w:iCs/>
                      <w:spacing w:val="2"/>
                    </w:rPr>
                    <w:t xml:space="preserve">29) moet 11(.1 </w:t>
                  </w:r>
                  <w:r>
                    <w:rPr>
                      <w:rStyle w:val="CharacterStyle7"/>
                      <w:spacing w:val="2"/>
                    </w:rPr>
                    <w:t xml:space="preserve">water een </w:t>
                  </w:r>
                  <w:r>
                    <w:rPr>
                      <w:rStyle w:val="CharacterStyle7"/>
                      <w:spacing w:val="1"/>
                    </w:rPr>
                    <w:t xml:space="preserve">lage stand hebben gehad vanwege de </w:t>
                  </w:r>
                  <w:r>
                    <w:rPr>
                      <w:rStyle w:val="CharacterStyle7"/>
                      <w:spacing w:val="11"/>
                      <w:sz w:val="13"/>
                      <w:szCs w:val="13"/>
                    </w:rPr>
                    <w:t xml:space="preserve">(I 11011illr,C11 </w:t>
                  </w:r>
                  <w:r>
                    <w:rPr>
                      <w:rStyle w:val="CharacterStyle7"/>
                      <w:spacing w:val="1"/>
                    </w:rPr>
                    <w:t xml:space="preserve">voor en achter de doopkuil), </w:t>
                  </w:r>
                  <w:r>
                    <w:rPr>
                      <w:rStyle w:val="CharacterStyle7"/>
                      <w:spacing w:val="9"/>
                    </w:rPr>
                    <w:t xml:space="preserve">waarbij de voorganger uit één der iiiihollingen zal hebben gewliept vno! </w:t>
                  </w:r>
                </w:p>
              </w:txbxContent>
            </v:textbox>
            <w10:wrap type="square" anchorx="page" anchory="page"/>
          </v:shape>
        </w:pict>
      </w:r>
      <w:r>
        <w:rPr>
          <w:noProof/>
        </w:rPr>
        <w:pict>
          <v:shape id="_x0000_s1621" type="#_x0000_t202" style="position:absolute;margin-left:479.15pt;margin-top:15.85pt;width:319.45pt;height:537.1pt;z-index:25186508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ind w:right="0" w:firstLine="0"/>
                    <w:rPr>
                      <w:rStyle w:val="CharacterStyle7"/>
                      <w:spacing w:val="3"/>
                    </w:rPr>
                  </w:pPr>
                  <w:r>
                    <w:rPr>
                      <w:rStyle w:val="CharacterStyle7"/>
                      <w:spacing w:val="5"/>
                    </w:rPr>
                    <w:t xml:space="preserve">overgieting: hij kOn dus eenvoudig niet onderdompelen. Ook het prachtig </w:t>
                  </w:r>
                  <w:r>
                    <w:rPr>
                      <w:rStyle w:val="CharacterStyle7"/>
                      <w:spacing w:val="1"/>
                    </w:rPr>
                    <w:t>uitgevoerde doopbassin van Kélibia (Clypea) (Tun. no. 31) laat geen onderdom</w:t>
                  </w:r>
                  <w:r>
                    <w:rPr>
                      <w:rStyle w:val="CharacterStyle7"/>
                      <w:spacing w:val="1"/>
                    </w:rPr>
                    <w:softHyphen/>
                    <w:t xml:space="preserve">peling, wel overgieting toe. Te La Skhir(r)a (Lariscus) (Tun. no. 33) stond de </w:t>
                  </w:r>
                  <w:r>
                    <w:rPr>
                      <w:rStyle w:val="CharacterStyle7"/>
                      <w:spacing w:val="5"/>
                    </w:rPr>
                    <w:t xml:space="preserve">voorganger bij de Doop in de zuidwestelijke arm van het kruisvormig bassin. </w:t>
                  </w:r>
                  <w:r>
                    <w:rPr>
                      <w:rStyle w:val="CharacterStyle7"/>
                      <w:spacing w:val="4"/>
                    </w:rPr>
                    <w:t xml:space="preserve">Het waterpeil kan hier echter vanwege de verschillende vorm der treden niet </w:t>
                  </w:r>
                  <w:r>
                    <w:rPr>
                      <w:rStyle w:val="CharacterStyle7"/>
                      <w:spacing w:val="-2"/>
                    </w:rPr>
                    <w:t xml:space="preserve">hoog zijn geweest, terwijl vlak achter de voorgangersplaats een klein bassin was </w:t>
                  </w:r>
                  <w:r>
                    <w:rPr>
                      <w:rStyle w:val="CharacterStyle7"/>
                      <w:spacing w:val="5"/>
                    </w:rPr>
                    <w:t>aangebracht. Hier wijst de totale situatie toch weer in de richting van over</w:t>
                  </w:r>
                  <w:r>
                    <w:rPr>
                      <w:rStyle w:val="CharacterStyle7"/>
                      <w:spacing w:val="5"/>
                    </w:rPr>
                    <w:softHyphen/>
                    <w:t xml:space="preserve">gieting in plaats van onderdompeling. Men moest het water trouwens in kruik </w:t>
                  </w:r>
                  <w:r>
                    <w:rPr>
                      <w:rStyle w:val="CharacterStyle7"/>
                      <w:spacing w:val="12"/>
                    </w:rPr>
                    <w:t xml:space="preserve">of emmer aanvoeren, wat wijst op een spaarzaam gebruik! Te Maktar </w:t>
                  </w:r>
                  <w:r>
                    <w:rPr>
                      <w:rStyle w:val="CharacterStyle7"/>
                      <w:spacing w:val="5"/>
                    </w:rPr>
                    <w:t xml:space="preserve">(Mactaris) (Tun. no. 35) is de kuip weer aangebracht boven een waterbak, </w:t>
                  </w:r>
                  <w:r>
                    <w:rPr>
                      <w:rStyle w:val="CharacterStyle7"/>
                      <w:spacing w:val="6"/>
                    </w:rPr>
                    <w:t xml:space="preserve">overblijfsel van een vroegere fontein, waaruit men water kon putten voor </w:t>
                  </w:r>
                  <w:r>
                    <w:rPr>
                      <w:rStyle w:val="CharacterStyle7"/>
                      <w:spacing w:val="4"/>
                    </w:rPr>
                    <w:t xml:space="preserve">overgieting. Oued Ramel of Ste. Marie du Zit (Tun. no. 36) heeft zelfs geen </w:t>
                  </w:r>
                  <w:r>
                    <w:rPr>
                      <w:rStyle w:val="CharacterStyle7"/>
                      <w:spacing w:val="1"/>
                    </w:rPr>
                    <w:t xml:space="preserve">opening op de bodem voor het afvloeien van het water, wat toch nodig is voor </w:t>
                  </w:r>
                  <w:r>
                    <w:rPr>
                      <w:rStyle w:val="CharacterStyle7"/>
                      <w:spacing w:val="2"/>
                    </w:rPr>
                    <w:t xml:space="preserve">onderdompeling. Te Sbeïtla (Sufetula) I (Tun. no. 37), in de kerk van Servus, is </w:t>
                  </w:r>
                  <w:r>
                    <w:rPr>
                      <w:rStyle w:val="CharacterStyle7"/>
                      <w:spacing w:val="7"/>
                    </w:rPr>
                    <w:t xml:space="preserve">het eigenlijk gezegde bassin slechts 0,40 m. diep en er is geen spoor van </w:t>
                  </w:r>
                  <w:r>
                    <w:rPr>
                      <w:rStyle w:val="CharacterStyle7"/>
                      <w:spacing w:val="5"/>
                    </w:rPr>
                    <w:t xml:space="preserve">leidingen voor toe- of afvoer. In no. II aldaar (Tun. no. 38), in de kerk van </w:t>
                  </w:r>
                  <w:r>
                    <w:rPr>
                      <w:rStyle w:val="CharacterStyle7"/>
                      <w:spacing w:val="3"/>
                    </w:rPr>
                    <w:t xml:space="preserve">Vitalis, is wel afvoer, maar de toevoer moest met een vat gebeuren, zodat men </w:t>
                  </w:r>
                  <w:r>
                    <w:rPr>
                      <w:rStyle w:val="CharacterStyle7"/>
                      <w:spacing w:val="1"/>
                    </w:rPr>
                    <w:t xml:space="preserve">ook weer op overgieting is aangewezen. Het bassin van Sfax (Taparura) II (Tun. </w:t>
                  </w:r>
                  <w:r>
                    <w:rPr>
                      <w:rStyle w:val="CharacterStyle7"/>
                      <w:spacing w:val="-2"/>
                    </w:rPr>
                    <w:t xml:space="preserve">no. 40) vertoonde de laatste eigenaardigheid eveneens, er waren zelfs nog kleine </w:t>
                  </w:r>
                  <w:r>
                    <w:rPr>
                      <w:rStyle w:val="CharacterStyle7"/>
                      <w:spacing w:val="2"/>
                    </w:rPr>
                    <w:t xml:space="preserve">waterreservoirs aanwezig. Te Sidi Ahmed bou Farès (Membrone) (Ton. no. 42) </w:t>
                  </w:r>
                  <w:r>
                    <w:rPr>
                      <w:rStyle w:val="CharacterStyle7"/>
                      <w:spacing w:val="3"/>
                    </w:rPr>
                    <w:t xml:space="preserve">sluit de constructie een onderdompeling uit, wat te Sidi Daoud (Tim. no. 43) </w:t>
                  </w:r>
                  <w:r>
                    <w:rPr>
                      <w:rStyle w:val="CharacterStyle7"/>
                      <w:spacing w:val="4"/>
                    </w:rPr>
                    <w:t xml:space="preserve">eveneens het geval is, ditmaal vanwege de decoratie van acht Maltezer kruisen </w:t>
                  </w:r>
                  <w:r>
                    <w:rPr>
                      <w:rStyle w:val="CharacterStyle7"/>
                      <w:spacing w:val="1"/>
                    </w:rPr>
                    <w:t xml:space="preserve">op de eerste trede en een wijdingsinscriptie zelfs op de tweede, die moeilijk door </w:t>
                  </w:r>
                  <w:r>
                    <w:rPr>
                      <w:rStyle w:val="CharacterStyle7"/>
                      <w:spacing w:val="7"/>
                    </w:rPr>
                    <w:t xml:space="preserve">water bedekt konden worden. Sidi Mansour (Tun. no. 44) lieert le weinig diepte, en bezit, voorzover wij kunnen zien, geen toe- en arvoerkanalen. </w:t>
                  </w:r>
                  <w:r>
                    <w:rPr>
                      <w:rStyle w:val="CharacterStyle7"/>
                      <w:spacing w:val="3"/>
                    </w:rPr>
                    <w:t>Zaghouan (Ziqqua of Ziqua) (Tun. no. 47) vertoont geen ander beeld.</w:t>
                  </w:r>
                </w:p>
                <w:p w:rsidR="00853FB1" w:rsidRDefault="00853FB1">
                  <w:pPr>
                    <w:pStyle w:val="Style3"/>
                    <w:kinsoku w:val="0"/>
                    <w:autoSpaceDE/>
                    <w:autoSpaceDN/>
                    <w:spacing w:before="468" w:after="36" w:line="264" w:lineRule="auto"/>
                    <w:ind w:right="0"/>
                    <w:rPr>
                      <w:rStyle w:val="CharacterStyle7"/>
                      <w:spacing w:val="8"/>
                    </w:rPr>
                  </w:pPr>
                  <w:r>
                    <w:rPr>
                      <w:rStyle w:val="CharacterStyle7"/>
                      <w:i/>
                      <w:iCs/>
                      <w:spacing w:val="2"/>
                    </w:rPr>
                    <w:t xml:space="preserve">Algerië, </w:t>
                  </w:r>
                  <w:r>
                    <w:rPr>
                      <w:rStyle w:val="CharacterStyle7"/>
                      <w:spacing w:val="2"/>
                    </w:rPr>
                    <w:t xml:space="preserve">in de antieke tijd kerkelijk één met liet tegenwoordige </w:t>
                  </w:r>
                  <w:r>
                    <w:rPr>
                      <w:rStyle w:val="CharacterStyle7"/>
                      <w:i/>
                      <w:iCs/>
                      <w:spacing w:val="2"/>
                    </w:rPr>
                    <w:t xml:space="preserve">Tunesië, </w:t>
                  </w:r>
                  <w:r>
                    <w:rPr>
                      <w:rStyle w:val="CharacterStyle7"/>
                      <w:spacing w:val="2"/>
                    </w:rPr>
                    <w:t xml:space="preserve">sluit zich bij deze gang van zaken in alle opzichten aan. Te Announa (Thibilis) (Alg. no. 2) kan het water hoogstens tot de tweede trede van het doopbassin hebben </w:t>
                  </w:r>
                  <w:r>
                    <w:rPr>
                      <w:rStyle w:val="CharacterStyle7"/>
                      <w:spacing w:val="4"/>
                    </w:rPr>
                    <w:t xml:space="preserve">gereikt, zodat ook hier overgieting moet zijn toegepast. Te liOne of Annaba </w:t>
                  </w:r>
                  <w:r>
                    <w:rPr>
                      <w:rStyle w:val="CharacterStyle7"/>
                      <w:spacing w:val="-1"/>
                    </w:rPr>
                    <w:t xml:space="preserve">(Hippo Regius) (Alg. no. 3) wijst in elk geval de kleine kom bij de plaats van de </w:t>
                  </w:r>
                  <w:r>
                    <w:rPr>
                      <w:rStyle w:val="CharacterStyle7"/>
                      <w:spacing w:val="2"/>
                    </w:rPr>
                    <w:t xml:space="preserve">voorganger aan de noordoostkant op toepassing van overgieting. Castiglione of </w:t>
                  </w:r>
                  <w:r>
                    <w:rPr>
                      <w:rStyle w:val="CharacterStyle7"/>
                      <w:spacing w:val="9"/>
                    </w:rPr>
                    <w:t xml:space="preserve">11ou Ismail (Alg. no. 4) heeft een diepte van slechts 0,40 m., Cherchel </w:t>
                  </w:r>
                  <w:r>
                    <w:rPr>
                      <w:rStyle w:val="CharacterStyle7"/>
                      <w:spacing w:val="1"/>
                    </w:rPr>
                    <w:t xml:space="preserve">(Caesaraea Mauretaniae) (Alg. no. 5) is zo ondiep, dat er slechts één trede voor </w:t>
                  </w:r>
                  <w:r>
                    <w:rPr>
                      <w:rStyle w:val="CharacterStyle7"/>
                      <w:spacing w:val="3"/>
                    </w:rPr>
                    <w:t>afdaling is. Indien ergens, dan zou men in het voorbeeldig uitgeruste baptiste</w:t>
                  </w:r>
                  <w:r>
                    <w:rPr>
                      <w:rStyle w:val="CharacterStyle7"/>
                      <w:spacing w:val="3"/>
                    </w:rPr>
                    <w:softHyphen/>
                  </w:r>
                  <w:r>
                    <w:rPr>
                      <w:rStyle w:val="CharacterStyle7"/>
                      <w:spacing w:val="2"/>
                    </w:rPr>
                    <w:t xml:space="preserve">rium van Djemila (Cuicul) (Alg. no. 6) de mogelijkheid van onderdompeling verwachten: hier zijn moeite noch kosten gespaard! De werkelijkheid is echter </w:t>
                  </w:r>
                  <w:r>
                    <w:rPr>
                      <w:rStyle w:val="CharacterStyle7"/>
                    </w:rPr>
                    <w:t xml:space="preserve">geheel anders. Het bassin, dat de vorm van een Grieks kruis vertoont, heeft nl. </w:t>
                  </w:r>
                  <w:r>
                    <w:rPr>
                      <w:rStyle w:val="CharacterStyle7"/>
                      <w:spacing w:val="3"/>
                    </w:rPr>
                    <w:t xml:space="preserve">verschillend gevormde treden. Terwijl de dopeling van het Westen uit toetrad, </w:t>
                  </w:r>
                  <w:r>
                    <w:rPr>
                      <w:rStyle w:val="CharacterStyle7"/>
                      <w:spacing w:val="5"/>
                    </w:rPr>
                    <w:t xml:space="preserve">moest hij drie treden afdalen, waarbij het water hoogstens tot de tweede trede </w:t>
                  </w:r>
                  <w:r>
                    <w:rPr>
                      <w:rStyle w:val="CharacterStyle7"/>
                      <w:spacing w:val="2"/>
                    </w:rPr>
                    <w:t xml:space="preserve">lei kte, zodat de grootste diepte op 0,75 m. valt te stellen. De voorganger kwam </w:t>
                  </w:r>
                  <w:r>
                    <w:rPr>
                      <w:rStyle w:val="CharacterStyle7"/>
                      <w:spacing w:val="5"/>
                    </w:rPr>
                    <w:t xml:space="preserve">van zijn zetel aan de oostzijde en kon zijn plaats aan de rand van het water innemen in de oostelijke arm van het kruis. Hier moet de Doop bediend zijn </w:t>
                  </w:r>
                  <w:r>
                    <w:rPr>
                      <w:rStyle w:val="CharacterStyle7"/>
                      <w:spacing w:val="4"/>
                    </w:rPr>
                    <w:t xml:space="preserve">door middel van overgieting. Ook El Gouéa of Khenchir el Djouhala (Caput </w:t>
                  </w:r>
                  <w:r>
                    <w:rPr>
                      <w:rStyle w:val="CharacterStyle7"/>
                      <w:spacing w:val="8"/>
                    </w:rPr>
                    <w:t>t'ihani?)( Alg. no. 7) bezat geen diepte, die onderdompeling veroorloofde,</w:t>
                  </w:r>
                </w:p>
              </w:txbxContent>
            </v:textbox>
            <w10:wrap type="square" anchorx="page" anchory="page"/>
          </v:shape>
        </w:pict>
      </w:r>
      <w:r>
        <w:rPr>
          <w:noProof/>
        </w:rPr>
        <w:pict>
          <v:shape id="_x0000_s1622" type="#_x0000_t202" style="position:absolute;margin-left:782.65pt;margin-top:567.1pt;width:15.95pt;height:7pt;z-index:25186611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60" w:lineRule="exact"/>
                    <w:rPr>
                      <w:sz w:val="19"/>
                      <w:szCs w:val="19"/>
                    </w:rPr>
                  </w:pPr>
                  <w:r>
                    <w:rPr>
                      <w:sz w:val="19"/>
                      <w:szCs w:val="19"/>
                    </w:rPr>
                    <w:t>147</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29" w:right="806" w:bottom="391" w:left="1795" w:header="708" w:footer="708" w:gutter="0"/>
          <w:cols w:space="708"/>
          <w:noEndnote/>
        </w:sectPr>
      </w:pPr>
    </w:p>
    <w:p w:rsidR="00853FB1" w:rsidRDefault="00A80695">
      <w:r>
        <w:rPr>
          <w:noProof/>
        </w:rPr>
        <w:pict>
          <v:shape id="_x0000_s1623" type="#_x0000_t202" style="position:absolute;margin-left:99.5pt;margin-top:16.55pt;width:352.55pt;height:537.15pt;z-index:25186713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right="648"/>
                    <w:jc w:val="both"/>
                    <w:rPr>
                      <w:spacing w:val="3"/>
                      <w:sz w:val="19"/>
                      <w:szCs w:val="19"/>
                    </w:rPr>
                  </w:pPr>
                  <w:r>
                    <w:rPr>
                      <w:spacing w:val="2"/>
                      <w:sz w:val="19"/>
                      <w:szCs w:val="19"/>
                    </w:rPr>
                    <w:t xml:space="preserve">terwijl het water diende aangevoerd te worden met de hand, wat eveneens op </w:t>
                  </w:r>
                  <w:r>
                    <w:rPr>
                      <w:spacing w:val="3"/>
                      <w:sz w:val="19"/>
                      <w:szCs w:val="19"/>
                    </w:rPr>
                    <w:t xml:space="preserve">overgieting wijst. Het bassin van Henchir bou 1 akrematèn(e) (Nova Sparsa?) </w:t>
                  </w:r>
                  <w:r>
                    <w:rPr>
                      <w:spacing w:val="2"/>
                      <w:sz w:val="19"/>
                      <w:szCs w:val="19"/>
                    </w:rPr>
                    <w:t xml:space="preserve">(Alg. no. 9) is slechts 0,43 in. diep. Dat van Henchir Deheb (Alg. no. 10) bezit </w:t>
                  </w:r>
                  <w:r>
                    <w:rPr>
                      <w:spacing w:val="3"/>
                      <w:sz w:val="19"/>
                      <w:szCs w:val="19"/>
                    </w:rPr>
                    <w:t xml:space="preserve">maar één trede voor de afdaling en heeft bovendien zo beperkte middellijn, dat </w:t>
                  </w:r>
                  <w:r>
                    <w:rPr>
                      <w:spacing w:val="4"/>
                      <w:sz w:val="19"/>
                      <w:szCs w:val="19"/>
                    </w:rPr>
                    <w:t xml:space="preserve">ook hier alleen aan overgieting valt te denken. En deze doopgelegenheid heeft </w:t>
                  </w:r>
                  <w:r>
                    <w:rPr>
                      <w:spacing w:val="8"/>
                      <w:sz w:val="19"/>
                      <w:szCs w:val="19"/>
                    </w:rPr>
                    <w:t xml:space="preserve">zich gehandhaafd, trots de Mohammedaanse overheersing, tot in de elfde </w:t>
                  </w:r>
                  <w:r>
                    <w:rPr>
                      <w:spacing w:val="6"/>
                      <w:sz w:val="19"/>
                      <w:szCs w:val="19"/>
                    </w:rPr>
                    <w:t xml:space="preserve">eeuw! Ook Henchir Mexmeia (Alg. no. 12) met zijn totale bassindiepte van </w:t>
                  </w:r>
                  <w:r>
                    <w:rPr>
                      <w:spacing w:val="3"/>
                      <w:sz w:val="19"/>
                      <w:szCs w:val="19"/>
                    </w:rPr>
                    <w:t xml:space="preserve">0,75 m. sluit onderdompeling uit. Ksar-Belezma (Alg. no. 16) kent slechts een </w:t>
                  </w:r>
                  <w:r>
                    <w:rPr>
                      <w:spacing w:val="1"/>
                      <w:sz w:val="19"/>
                      <w:szCs w:val="19"/>
                    </w:rPr>
                    <w:t xml:space="preserve">diepte van 0,42 m. en bezit (voorzover wij weten) zelfs geen afvoerleiding, wat </w:t>
                  </w:r>
                  <w:r>
                    <w:rPr>
                      <w:spacing w:val="3"/>
                      <w:sz w:val="19"/>
                      <w:szCs w:val="19"/>
                    </w:rPr>
                    <w:t xml:space="preserve">gebruik van veel water (vereist voor onderdompeling) onwaarschijnlijk maakt. </w:t>
                  </w:r>
                  <w:r>
                    <w:rPr>
                      <w:spacing w:val="4"/>
                      <w:sz w:val="19"/>
                      <w:szCs w:val="19"/>
                    </w:rPr>
                    <w:t xml:space="preserve">Ook Matifou (Rusguniae) (Alg. no. 17) is te ondiep: 0,65 m. Het bassin van </w:t>
                  </w:r>
                  <w:r>
                    <w:rPr>
                      <w:spacing w:val="2"/>
                      <w:sz w:val="19"/>
                      <w:szCs w:val="19"/>
                    </w:rPr>
                    <w:t xml:space="preserve">Morsott (Vasampus) (Alg. no. 18) heeft te weinig ruimte voor onderdompeling: </w:t>
                  </w:r>
                  <w:r>
                    <w:rPr>
                      <w:spacing w:val="7"/>
                      <w:sz w:val="19"/>
                      <w:szCs w:val="19"/>
                    </w:rPr>
                    <w:t xml:space="preserve">0,93 bij 0,84 m. Sidi Ferruch (Obori?) (Alg. no. 21) is weer te ondiep: het </w:t>
                  </w:r>
                  <w:r>
                    <w:rPr>
                      <w:spacing w:val="3"/>
                      <w:sz w:val="19"/>
                      <w:szCs w:val="19"/>
                    </w:rPr>
                    <w:t xml:space="preserve">heeft slechts één trede voor de afdaling. Sila 1 (Alg. no. 22) kent in het bassin </w:t>
                  </w:r>
                  <w:r>
                    <w:rPr>
                      <w:spacing w:val="5"/>
                      <w:sz w:val="19"/>
                      <w:szCs w:val="19"/>
                    </w:rPr>
                    <w:t xml:space="preserve">slechts twee treden, die bovendien nog verschillende vorm hebben: de hele </w:t>
                  </w:r>
                  <w:r>
                    <w:rPr>
                      <w:spacing w:val="6"/>
                      <w:sz w:val="19"/>
                      <w:szCs w:val="19"/>
                    </w:rPr>
                    <w:t xml:space="preserve">situatie laat geen onderdompeling toe. In de indrukwekkende basiliek van Tébessa (Theveste) (Alg. no. 25), een monument ter ere van de overwinning </w:t>
                  </w:r>
                  <w:r>
                    <w:rPr>
                      <w:spacing w:val="2"/>
                      <w:sz w:val="19"/>
                      <w:szCs w:val="19"/>
                    </w:rPr>
                    <w:t xml:space="preserve">van het Christendom over het heidendom, heeft men in het baptisterium geen </w:t>
                  </w:r>
                  <w:r>
                    <w:rPr>
                      <w:sz w:val="19"/>
                      <w:szCs w:val="19"/>
                    </w:rPr>
                    <w:t xml:space="preserve">onderdompeling beoogd, als was zij de ware methode van doopbediening in de </w:t>
                  </w:r>
                  <w:r>
                    <w:rPr>
                      <w:spacing w:val="3"/>
                      <w:sz w:val="19"/>
                      <w:szCs w:val="19"/>
                    </w:rPr>
                    <w:t xml:space="preserve">Christelijke Kerk: de totale diepte van de doopkuip is niet meer 0,80 m. Iets </w:t>
                  </w:r>
                  <w:r>
                    <w:rPr>
                      <w:spacing w:val="8"/>
                      <w:sz w:val="19"/>
                      <w:szCs w:val="19"/>
                    </w:rPr>
                    <w:t xml:space="preserve">dergelijks valt te zeggen van Tigzirt (Rusuccuru) (Alg. no. 26): de diepte is </w:t>
                  </w:r>
                  <w:r>
                    <w:rPr>
                      <w:spacing w:val="2"/>
                      <w:sz w:val="19"/>
                      <w:szCs w:val="19"/>
                    </w:rPr>
                    <w:t xml:space="preserve">± 0,60 m. of hoogstens ± 0,80 in., terwijl men toch de gelegenheid had, in dit </w:t>
                  </w:r>
                  <w:r>
                    <w:rPr>
                      <w:spacing w:val="1"/>
                      <w:sz w:val="19"/>
                      <w:szCs w:val="19"/>
                    </w:rPr>
                    <w:t xml:space="preserve">basiliekcomplex van grote afmetingen zijn idealen te verwezenlijken. Het ronde bassin van Timgad (Thamugadi) I (Alg. no. 27) heeft te geringe middellijn en te </w:t>
                  </w:r>
                  <w:r>
                    <w:rPr>
                      <w:spacing w:val="2"/>
                      <w:sz w:val="19"/>
                      <w:szCs w:val="19"/>
                    </w:rPr>
                    <w:t>weinig diepte om onderdompeling mogelijk te maken. De kuip van het Donatis</w:t>
                  </w:r>
                  <w:r>
                    <w:rPr>
                      <w:spacing w:val="2"/>
                      <w:sz w:val="19"/>
                      <w:szCs w:val="19"/>
                    </w:rPr>
                    <w:softHyphen/>
                    <w:t>tisch baptisterium van Timgad (Thamugadi) II (Alg. no. 28) bezat eveneens te geringe diepgang, terwijl een reservoir met twee kuipen in de zuidelijke dienst</w:t>
                  </w:r>
                  <w:r>
                    <w:rPr>
                      <w:spacing w:val="2"/>
                      <w:sz w:val="19"/>
                      <w:szCs w:val="19"/>
                    </w:rPr>
                    <w:softHyphen/>
                  </w:r>
                  <w:r>
                    <w:rPr>
                      <w:spacing w:val="4"/>
                      <w:sz w:val="19"/>
                      <w:szCs w:val="19"/>
                    </w:rPr>
                    <w:t>kamer wijst op een vullen van het bassin met de hand, wat ook geen onder</w:t>
                  </w:r>
                  <w:r>
                    <w:rPr>
                      <w:spacing w:val="4"/>
                      <w:sz w:val="19"/>
                      <w:szCs w:val="19"/>
                    </w:rPr>
                    <w:softHyphen/>
                    <w:t xml:space="preserve">dompeling bevordert. Het latere bassin van dezelfde kerk (Alg. no. 29) was </w:t>
                  </w:r>
                  <w:r>
                    <w:rPr>
                      <w:spacing w:val="2"/>
                      <w:sz w:val="19"/>
                      <w:szCs w:val="19"/>
                    </w:rPr>
                    <w:t>oorspronkelijk een fontein uit een particulier huis, die zeker niet op onderdom</w:t>
                  </w:r>
                  <w:r>
                    <w:rPr>
                      <w:spacing w:val="2"/>
                      <w:sz w:val="19"/>
                      <w:szCs w:val="19"/>
                    </w:rPr>
                    <w:softHyphen/>
                  </w:r>
                  <w:r>
                    <w:rPr>
                      <w:spacing w:val="6"/>
                      <w:sz w:val="19"/>
                      <w:szCs w:val="19"/>
                    </w:rPr>
                    <w:t xml:space="preserve">peling was berekend! Zelfs de doopkuip in het grote kerkcomplex te Tipasa </w:t>
                  </w:r>
                  <w:r>
                    <w:rPr>
                      <w:spacing w:val="3"/>
                      <w:sz w:val="19"/>
                      <w:szCs w:val="19"/>
                    </w:rPr>
                    <w:t>(Alg. no. 30) is te ondiep voor onderdompeling.</w:t>
                  </w:r>
                </w:p>
                <w:p w:rsidR="00853FB1" w:rsidRDefault="00853FB1">
                  <w:pPr>
                    <w:spacing w:before="828" w:after="72"/>
                    <w:ind w:right="648" w:firstLine="216"/>
                    <w:jc w:val="both"/>
                    <w:rPr>
                      <w:spacing w:val="12"/>
                      <w:sz w:val="19"/>
                      <w:szCs w:val="19"/>
                    </w:rPr>
                  </w:pPr>
                  <w:r>
                    <w:rPr>
                      <w:spacing w:val="7"/>
                      <w:sz w:val="19"/>
                      <w:szCs w:val="19"/>
                    </w:rPr>
                    <w:t xml:space="preserve">Wat </w:t>
                  </w:r>
                  <w:r>
                    <w:rPr>
                      <w:i/>
                      <w:iCs/>
                      <w:spacing w:val="7"/>
                      <w:sz w:val="20"/>
                      <w:szCs w:val="20"/>
                    </w:rPr>
                    <w:t xml:space="preserve">Libye </w:t>
                  </w:r>
                  <w:r>
                    <w:rPr>
                      <w:spacing w:val="7"/>
                      <w:sz w:val="19"/>
                      <w:szCs w:val="19"/>
                    </w:rPr>
                    <w:t xml:space="preserve">betreft, we hebben hier hetzelfde beeld. Dit gebied was een </w:t>
                  </w:r>
                  <w:r>
                    <w:rPr>
                      <w:spacing w:val="3"/>
                      <w:sz w:val="19"/>
                      <w:szCs w:val="19"/>
                    </w:rPr>
                    <w:t>onderdeel van het kerkelijk territorium van Carthago. Al is het als een grens</w:t>
                  </w:r>
                  <w:r>
                    <w:rPr>
                      <w:spacing w:val="3"/>
                      <w:sz w:val="19"/>
                      <w:szCs w:val="19"/>
                    </w:rPr>
                    <w:softHyphen/>
                  </w:r>
                  <w:r>
                    <w:rPr>
                      <w:sz w:val="19"/>
                      <w:szCs w:val="19"/>
                    </w:rPr>
                    <w:t xml:space="preserve">district te beschouwen, het heeft zich steeds gevoegd naar de gang van zaken in </w:t>
                  </w:r>
                  <w:r>
                    <w:rPr>
                      <w:spacing w:val="6"/>
                      <w:sz w:val="19"/>
                      <w:szCs w:val="19"/>
                    </w:rPr>
                    <w:t xml:space="preserve">Romeins Noord-Afrika. Trouwens, heel dit uitgestrekte land tussen Marokko </w:t>
                  </w:r>
                  <w:r>
                    <w:rPr>
                      <w:spacing w:val="2"/>
                      <w:sz w:val="19"/>
                      <w:szCs w:val="19"/>
                    </w:rPr>
                    <w:t xml:space="preserve">en Egypte treft ons, wanneer het over baptisteria gaat, door zijn opmerkelijke eendracht. Die eendracht heeft niet alleen betrekking op verschillende plaatsen, </w:t>
                  </w:r>
                  <w:r>
                    <w:rPr>
                      <w:spacing w:val="4"/>
                      <w:sz w:val="19"/>
                      <w:szCs w:val="19"/>
                    </w:rPr>
                    <w:t>maar ook op verschillende tijden. Op het gebied van de methode van doop</w:t>
                  </w:r>
                  <w:r>
                    <w:rPr>
                      <w:spacing w:val="4"/>
                      <w:sz w:val="19"/>
                      <w:szCs w:val="19"/>
                    </w:rPr>
                    <w:softHyphen/>
                  </w:r>
                  <w:r>
                    <w:rPr>
                      <w:spacing w:val="5"/>
                      <w:sz w:val="19"/>
                      <w:szCs w:val="19"/>
                    </w:rPr>
                    <w:t xml:space="preserve">bediening zou men zelfs van eenvormigheid kunnen spreken. Steeds weer, lol </w:t>
                  </w:r>
                  <w:r>
                    <w:rPr>
                      <w:spacing w:val="6"/>
                      <w:sz w:val="19"/>
                      <w:szCs w:val="19"/>
                    </w:rPr>
                    <w:t xml:space="preserve">op het eentonige af, spreken de baptisteria van Doop door overgieting. </w:t>
                  </w:r>
                  <w:r>
                    <w:rPr>
                      <w:spacing w:val="16"/>
                      <w:sz w:val="18"/>
                      <w:szCs w:val="18"/>
                    </w:rPr>
                    <w:t xml:space="preserve">Ot </w:t>
                  </w:r>
                  <w:r>
                    <w:rPr>
                      <w:spacing w:val="2"/>
                      <w:sz w:val="19"/>
                      <w:szCs w:val="19"/>
                    </w:rPr>
                    <w:t xml:space="preserve">indompeling hierbij niet een nevenvorm of anders een voorbereidend onderdeel </w:t>
                  </w:r>
                  <w:r>
                    <w:rPr>
                      <w:spacing w:val="-1"/>
                      <w:sz w:val="19"/>
                      <w:szCs w:val="19"/>
                    </w:rPr>
                    <w:t xml:space="preserve">kan zijn geweest? Wie de vaak voorkomende lage stand van liet doopwa ler in de </w:t>
                  </w:r>
                  <w:r>
                    <w:rPr>
                      <w:sz w:val="19"/>
                      <w:szCs w:val="19"/>
                    </w:rPr>
                    <w:t xml:space="preserve">bassins in aanmerking neemt, acht indompeling niet aannemelijk. Wie vei wa el 11 </w:t>
                  </w:r>
                  <w:r>
                    <w:rPr>
                      <w:spacing w:val="12"/>
                      <w:sz w:val="19"/>
                      <w:szCs w:val="19"/>
                    </w:rPr>
                    <w:t xml:space="preserve">een overbuigen van de naakte dopeling naar een walerslaind van som?, </w:t>
                  </w:r>
                </w:p>
              </w:txbxContent>
            </v:textbox>
            <w10:wrap type="square" anchorx="page" anchory="page"/>
          </v:shape>
        </w:pict>
      </w:r>
      <w:r>
        <w:rPr>
          <w:noProof/>
        </w:rPr>
        <w:pict>
          <v:shape id="_x0000_s1624" type="#_x0000_t202" style="position:absolute;margin-left:484.95pt;margin-top:16.55pt;width:321.1pt;height:537.15pt;z-index:25186816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jc w:val="both"/>
                    <w:rPr>
                      <w:sz w:val="19"/>
                      <w:szCs w:val="19"/>
                    </w:rPr>
                  </w:pPr>
                  <w:r>
                    <w:rPr>
                      <w:spacing w:val="3"/>
                      <w:sz w:val="19"/>
                      <w:szCs w:val="19"/>
                    </w:rPr>
                    <w:t xml:space="preserve">0,40 m.? Zelfs neerhurken en overbuigen kan dan niet voldoende zijn geweest. </w:t>
                  </w:r>
                  <w:r>
                    <w:rPr>
                      <w:spacing w:val="2"/>
                      <w:sz w:val="19"/>
                      <w:szCs w:val="19"/>
                    </w:rPr>
                    <w:t>Men zou bij een gering waterpeil voorover moeten gaan liggen! Dat de voorgan</w:t>
                  </w:r>
                  <w:r>
                    <w:rPr>
                      <w:spacing w:val="2"/>
                      <w:sz w:val="19"/>
                      <w:szCs w:val="19"/>
                    </w:rPr>
                    <w:softHyphen/>
                  </w:r>
                  <w:r>
                    <w:rPr>
                      <w:spacing w:val="3"/>
                      <w:sz w:val="19"/>
                      <w:szCs w:val="19"/>
                    </w:rPr>
                    <w:t xml:space="preserve">ger door druk van zijn hand op het hoofd van de dopeling hem in het water van </w:t>
                  </w:r>
                  <w:r>
                    <w:rPr>
                      <w:spacing w:val="4"/>
                      <w:sz w:val="19"/>
                      <w:szCs w:val="19"/>
                    </w:rPr>
                    <w:t xml:space="preserve">het bassin indompelde, is vrijwel uitgesloten, gezien zijn plaats op het droge. </w:t>
                  </w:r>
                  <w:r>
                    <w:rPr>
                      <w:spacing w:val="3"/>
                      <w:sz w:val="19"/>
                      <w:szCs w:val="19"/>
                    </w:rPr>
                    <w:t xml:space="preserve">Deed de dopeling het zelf (wat soms onmogelijk blijkt!), dan was dit niet meer </w:t>
                  </w:r>
                  <w:r>
                    <w:rPr>
                      <w:spacing w:val="6"/>
                      <w:sz w:val="19"/>
                      <w:szCs w:val="19"/>
                    </w:rPr>
                    <w:t xml:space="preserve">dan een voorbereidend onderdeel van de Doop, waarop toch overgieting door </w:t>
                  </w:r>
                  <w:r>
                    <w:rPr>
                      <w:sz w:val="19"/>
                      <w:szCs w:val="19"/>
                    </w:rPr>
                    <w:t>de voorganger moest volgen.</w:t>
                  </w:r>
                </w:p>
                <w:p w:rsidR="00853FB1" w:rsidRDefault="00853FB1">
                  <w:pPr>
                    <w:pStyle w:val="Style3"/>
                    <w:kinsoku w:val="0"/>
                    <w:autoSpaceDE/>
                    <w:autoSpaceDN/>
                    <w:spacing w:before="144"/>
                    <w:ind w:right="0" w:firstLine="288"/>
                    <w:rPr>
                      <w:rStyle w:val="CharacterStyle7"/>
                      <w:spacing w:val="1"/>
                    </w:rPr>
                  </w:pPr>
                  <w:r>
                    <w:rPr>
                      <w:rStyle w:val="CharacterStyle7"/>
                      <w:spacing w:val="1"/>
                    </w:rPr>
                    <w:t xml:space="preserve">Persoonlijk waag ik de veronderstelling, dat berichten in de oudchristelijke </w:t>
                  </w:r>
                  <w:r>
                    <w:rPr>
                      <w:rStyle w:val="CharacterStyle7"/>
                      <w:spacing w:val="10"/>
                    </w:rPr>
                    <w:t xml:space="preserve">litteratuur over het "onderdompelen" van het hoofd in het water en het </w:t>
                  </w:r>
                  <w:r>
                    <w:rPr>
                      <w:rStyle w:val="CharacterStyle7"/>
                      <w:spacing w:val="5"/>
                    </w:rPr>
                    <w:t xml:space="preserve">opheffen daaruit (bv. bij Chrysostomus, In Ioannem, 25:2) zien op het buigen </w:t>
                  </w:r>
                  <w:r>
                    <w:rPr>
                      <w:rStyle w:val="CharacterStyle7"/>
                      <w:spacing w:val="2"/>
                    </w:rPr>
                    <w:t xml:space="preserve">van het hoofd onder en het oplichten daarvan uit de stroom van het water der </w:t>
                  </w:r>
                  <w:r>
                    <w:rPr>
                      <w:rStyle w:val="CharacterStyle7"/>
                      <w:spacing w:val="7"/>
                    </w:rPr>
                    <w:t xml:space="preserve">overgieting, dat de voorganger liet neerdalen, hetzij uit een waterpijp e.d., </w:t>
                  </w:r>
                  <w:r>
                    <w:rPr>
                      <w:rStyle w:val="CharacterStyle7"/>
                      <w:spacing w:val="8"/>
                    </w:rPr>
                    <w:t xml:space="preserve">hetzij uit de kruik, die hij omkeerde. Symbolisch wordt iemand door een </w:t>
                  </w:r>
                  <w:r>
                    <w:rPr>
                      <w:rStyle w:val="CharacterStyle7"/>
                      <w:spacing w:val="2"/>
                    </w:rPr>
                    <w:t xml:space="preserve">dergelijke omhullende stroom water geheel begraven en kan hij daaruit als een </w:t>
                  </w:r>
                  <w:r>
                    <w:rPr>
                      <w:rStyle w:val="CharacterStyle7"/>
                    </w:rPr>
                    <w:t xml:space="preserve">nieuw mens opstaan. Hoe dan ook, het is opmerkelijk, dat het getuigenis van de </w:t>
                  </w:r>
                  <w:r>
                    <w:rPr>
                      <w:rStyle w:val="CharacterStyle7"/>
                      <w:spacing w:val="9"/>
                    </w:rPr>
                    <w:t xml:space="preserve">baptisteria in Noord-Afrika unaniem wijst in de richting van Doop door </w:t>
                  </w:r>
                  <w:r>
                    <w:rPr>
                      <w:rStyle w:val="CharacterStyle7"/>
                      <w:spacing w:val="5"/>
                    </w:rPr>
                    <w:t xml:space="preserve">overgieting. Waar men monumenten oprichtte ter ere van de triomf van het </w:t>
                  </w:r>
                  <w:r>
                    <w:rPr>
                      <w:rStyle w:val="CharacterStyle7"/>
                      <w:spacing w:val="9"/>
                    </w:rPr>
                    <w:t xml:space="preserve">Christendom (Tébessa) of terwille van de hereniging met de Donatisten </w:t>
                  </w:r>
                  <w:r>
                    <w:rPr>
                      <w:rStyle w:val="CharacterStyle7"/>
                      <w:spacing w:val="4"/>
                    </w:rPr>
                    <w:t xml:space="preserve">(Djemila), waar men bewust en duidelijk aansloot bij de oudste tijd van het </w:t>
                  </w:r>
                  <w:r>
                    <w:rPr>
                      <w:rStyle w:val="CharacterStyle7"/>
                      <w:spacing w:val="6"/>
                    </w:rPr>
                    <w:t xml:space="preserve">Christendom, daar vond men overgieting blijkbaar de rechte voortzetting van </w:t>
                  </w:r>
                  <w:r>
                    <w:rPr>
                      <w:rStyle w:val="CharacterStyle7"/>
                      <w:spacing w:val="2"/>
                    </w:rPr>
                    <w:t xml:space="preserve">de dooppractijk in de Jordaan. Het voorbeeld van Henchir Deheb (Alg. no. 10) </w:t>
                  </w:r>
                  <w:r>
                    <w:rPr>
                      <w:rStyle w:val="CharacterStyle7"/>
                      <w:spacing w:val="4"/>
                    </w:rPr>
                    <w:t>loont de hardnekkigheid juist van deze methode: temidden van de verwoesten</w:t>
                  </w:r>
                  <w:r>
                    <w:rPr>
                      <w:rStyle w:val="CharacterStyle7"/>
                      <w:spacing w:val="4"/>
                    </w:rPr>
                    <w:softHyphen/>
                  </w:r>
                  <w:r>
                    <w:rPr>
                      <w:rStyle w:val="CharacterStyle7"/>
                      <w:spacing w:val="1"/>
                    </w:rPr>
                    <w:t xml:space="preserve">de stormen, die eeuwen lang Noord-Afrika hebben geteisterd, handhaafde deze </w:t>
                  </w:r>
                  <w:r>
                    <w:rPr>
                      <w:rStyle w:val="CharacterStyle7"/>
                      <w:spacing w:val="6"/>
                    </w:rPr>
                    <w:t xml:space="preserve">methode zich tot in de elfde eeuw! Het lijkt er op, dat de Christenheid sedert </w:t>
                  </w:r>
                  <w:r>
                    <w:rPr>
                      <w:rStyle w:val="CharacterStyle7"/>
                      <w:spacing w:val="3"/>
                    </w:rPr>
                    <w:t xml:space="preserve">de Doop van Christus in de Jordaan gedurende duizend jaar haar leden heeft </w:t>
                  </w:r>
                  <w:r>
                    <w:rPr>
                      <w:rStyle w:val="CharacterStyle7"/>
                      <w:i/>
                      <w:iCs/>
                      <w:spacing w:val="4"/>
                      <w:sz w:val="20"/>
                      <w:szCs w:val="20"/>
                    </w:rPr>
                    <w:t xml:space="preserve">overgoten </w:t>
                  </w:r>
                  <w:r>
                    <w:rPr>
                      <w:rStyle w:val="CharacterStyle7"/>
                      <w:spacing w:val="4"/>
                    </w:rPr>
                    <w:t xml:space="preserve">bij de bediening van dit sacrament. Wie onderdompeling de enige </w:t>
                  </w:r>
                  <w:r>
                    <w:rPr>
                      <w:rStyle w:val="CharacterStyle7"/>
                      <w:spacing w:val="5"/>
                    </w:rPr>
                    <w:t xml:space="preserve">wettige methode acht, kent de kerkgeschiedenis niet. Van de oudste tijden af </w:t>
                  </w:r>
                  <w:r>
                    <w:rPr>
                      <w:rStyle w:val="CharacterStyle7"/>
                      <w:spacing w:val="13"/>
                      <w:sz w:val="18"/>
                      <w:szCs w:val="18"/>
                    </w:rPr>
                    <w:t xml:space="preserve">heeft </w:t>
                  </w:r>
                  <w:r>
                    <w:rPr>
                      <w:rStyle w:val="CharacterStyle7"/>
                      <w:spacing w:val="3"/>
                    </w:rPr>
                    <w:t xml:space="preserve">de Kerk steeds naar </w:t>
                  </w:r>
                  <w:r>
                    <w:rPr>
                      <w:rStyle w:val="CharacterStyle7"/>
                      <w:i/>
                      <w:iCs/>
                      <w:spacing w:val="3"/>
                      <w:sz w:val="20"/>
                      <w:szCs w:val="20"/>
                    </w:rPr>
                    <w:t xml:space="preserve">stromend </w:t>
                  </w:r>
                  <w:r>
                    <w:rPr>
                      <w:rStyle w:val="CharacterStyle7"/>
                      <w:spacing w:val="3"/>
                    </w:rPr>
                    <w:t xml:space="preserve">water gezocht, blijkbaar om symbolische redenen. Maar totale </w:t>
                  </w:r>
                  <w:r>
                    <w:rPr>
                      <w:rStyle w:val="CharacterStyle7"/>
                      <w:i/>
                      <w:iCs/>
                      <w:spacing w:val="3"/>
                      <w:sz w:val="20"/>
                      <w:szCs w:val="20"/>
                    </w:rPr>
                    <w:t xml:space="preserve">onderdompeling </w:t>
                  </w:r>
                  <w:r>
                    <w:rPr>
                      <w:rStyle w:val="CharacterStyle7"/>
                      <w:spacing w:val="3"/>
                    </w:rPr>
                    <w:t xml:space="preserve">achtte zij </w:t>
                  </w:r>
                  <w:r>
                    <w:rPr>
                      <w:rStyle w:val="CharacterStyle7"/>
                      <w:i/>
                      <w:iCs/>
                      <w:spacing w:val="3"/>
                      <w:sz w:val="20"/>
                      <w:szCs w:val="20"/>
                    </w:rPr>
                    <w:t xml:space="preserve">niet </w:t>
                  </w:r>
                  <w:r>
                    <w:rPr>
                      <w:rStyle w:val="CharacterStyle7"/>
                      <w:spacing w:val="3"/>
                    </w:rPr>
                    <w:t xml:space="preserve">vereist. We kunnen ons </w:t>
                  </w:r>
                  <w:r>
                    <w:rPr>
                      <w:rStyle w:val="CharacterStyle7"/>
                      <w:spacing w:val="6"/>
                    </w:rPr>
                    <w:t xml:space="preserve">aansluiten bij de opmerking van Calvijn in zijn Institutie in de Christelijke </w:t>
                  </w:r>
                  <w:r>
                    <w:rPr>
                      <w:rStyle w:val="CharacterStyle7"/>
                      <w:spacing w:val="1"/>
                    </w:rPr>
                    <w:t xml:space="preserve">Religie (IV, 15, 19), dat er "zeer weinig aan gelegen is", of degene, die gedoopt </w:t>
                  </w:r>
                  <w:r>
                    <w:rPr>
                      <w:rStyle w:val="CharacterStyle7"/>
                      <w:spacing w:val="19"/>
                      <w:sz w:val="18"/>
                      <w:szCs w:val="18"/>
                    </w:rPr>
                    <w:t xml:space="preserve">wordt, </w:t>
                  </w:r>
                  <w:r>
                    <w:rPr>
                      <w:rStyle w:val="CharacterStyle7"/>
                      <w:spacing w:val="9"/>
                    </w:rPr>
                    <w:t xml:space="preserve">geheel in het water wordt ondergedompeld dan wel met het water </w:t>
                  </w:r>
                  <w:r>
                    <w:rPr>
                      <w:rStyle w:val="CharacterStyle7"/>
                      <w:spacing w:val="7"/>
                    </w:rPr>
                    <w:t>wordt besprengd. Het gaat om de bediening, die Christus Zelf heeft voor</w:t>
                  </w:r>
                  <w:r>
                    <w:rPr>
                      <w:rStyle w:val="CharacterStyle7"/>
                      <w:spacing w:val="7"/>
                    </w:rPr>
                    <w:softHyphen/>
                  </w:r>
                  <w:r>
                    <w:rPr>
                      <w:rStyle w:val="CharacterStyle7"/>
                      <w:rFonts w:ascii="Bookman Old Style" w:hAnsi="Bookman Old Style" w:cs="Bookman Old Style"/>
                      <w:spacing w:val="7"/>
                      <w:sz w:val="6"/>
                      <w:szCs w:val="6"/>
                      <w:vertAlign w:val="superscript"/>
                    </w:rPr>
                    <w:t>,</w:t>
                  </w:r>
                  <w:r>
                    <w:rPr>
                      <w:rStyle w:val="CharacterStyle7"/>
                      <w:spacing w:val="7"/>
                    </w:rPr>
                    <w:t xml:space="preserve">eschreven, nl. in de Naam van de Vader en van de Zoon en van de Heilige </w:t>
                  </w:r>
                  <w:r>
                    <w:rPr>
                      <w:rStyle w:val="CharacterStyle7"/>
                      <w:spacing w:val="15"/>
                      <w:sz w:val="18"/>
                      <w:szCs w:val="18"/>
                    </w:rPr>
                    <w:t xml:space="preserve">leest. </w:t>
                  </w:r>
                  <w:r>
                    <w:rPr>
                      <w:rStyle w:val="CharacterStyle7"/>
                      <w:spacing w:val="5"/>
                    </w:rPr>
                    <w:t xml:space="preserve">In die Naam heeft de Oude Kerk eeuwenlang gedoopt, waarbij zij de </w:t>
                  </w:r>
                  <w:r>
                    <w:rPr>
                      <w:rStyle w:val="CharacterStyle7"/>
                      <w:spacing w:val="1"/>
                    </w:rPr>
                    <w:t xml:space="preserve">ilJelliode van </w:t>
                  </w:r>
                  <w:r>
                    <w:rPr>
                      <w:rStyle w:val="CharacterStyle7"/>
                      <w:i/>
                      <w:iCs/>
                      <w:spacing w:val="1"/>
                      <w:sz w:val="20"/>
                      <w:szCs w:val="20"/>
                    </w:rPr>
                    <w:t xml:space="preserve">overgieting </w:t>
                  </w:r>
                  <w:r>
                    <w:rPr>
                      <w:rStyle w:val="CharacterStyle7"/>
                      <w:spacing w:val="1"/>
                    </w:rPr>
                    <w:t>volhardend heeft toegepast.</w:t>
                  </w:r>
                </w:p>
                <w:p w:rsidR="00853FB1" w:rsidRDefault="00853FB1">
                  <w:pPr>
                    <w:spacing w:before="1080" w:line="206" w:lineRule="auto"/>
                    <w:jc w:val="both"/>
                    <w:rPr>
                      <w:spacing w:val="6"/>
                      <w:sz w:val="18"/>
                      <w:szCs w:val="18"/>
                    </w:rPr>
                  </w:pPr>
                  <w:r>
                    <w:rPr>
                      <w:spacing w:val="6"/>
                      <w:sz w:val="18"/>
                      <w:szCs w:val="18"/>
                    </w:rPr>
                    <w:t>g'. Symboliek</w:t>
                  </w:r>
                </w:p>
                <w:p w:rsidR="00853FB1" w:rsidRDefault="00853FB1">
                  <w:pPr>
                    <w:pStyle w:val="Style3"/>
                    <w:kinsoku w:val="0"/>
                    <w:autoSpaceDE/>
                    <w:autoSpaceDN/>
                    <w:spacing w:before="252" w:after="72"/>
                    <w:ind w:right="0" w:firstLine="288"/>
                    <w:rPr>
                      <w:rStyle w:val="CharacterStyle7"/>
                      <w:spacing w:val="13"/>
                      <w:sz w:val="18"/>
                      <w:szCs w:val="18"/>
                    </w:rPr>
                  </w:pPr>
                  <w:r>
                    <w:rPr>
                      <w:rStyle w:val="CharacterStyle7"/>
                      <w:spacing w:val="10"/>
                      <w:sz w:val="18"/>
                      <w:szCs w:val="18"/>
                    </w:rPr>
                    <w:t xml:space="preserve">De symboliek </w:t>
                  </w:r>
                  <w:r>
                    <w:rPr>
                      <w:rStyle w:val="CharacterStyle7"/>
                    </w:rPr>
                    <w:t xml:space="preserve">van de Noordafrikaanse baptisteria komt — zoals we bij het </w:t>
                  </w:r>
                  <w:r>
                    <w:rPr>
                      <w:rStyle w:val="CharacterStyle7"/>
                      <w:spacing w:val="13"/>
                      <w:sz w:val="18"/>
                      <w:szCs w:val="18"/>
                    </w:rPr>
                    <w:t xml:space="preserve">oluletioek zagen - </w:t>
                  </w:r>
                  <w:r>
                    <w:rPr>
                      <w:rStyle w:val="CharacterStyle7"/>
                      <w:spacing w:val="3"/>
                    </w:rPr>
                    <w:t>uit in verschillende onderdelen. Zij spreekt in de aanwezig</w:t>
                  </w:r>
                  <w:r>
                    <w:rPr>
                      <w:rStyle w:val="CharacterStyle7"/>
                      <w:spacing w:val="3"/>
                    </w:rPr>
                    <w:softHyphen/>
                  </w:r>
                  <w:r>
                    <w:rPr>
                      <w:rStyle w:val="CharacterStyle7"/>
                      <w:spacing w:val="2"/>
                    </w:rPr>
                    <w:t xml:space="preserve">heid van </w:t>
                  </w:r>
                  <w:r>
                    <w:rPr>
                      <w:rStyle w:val="CharacterStyle7"/>
                      <w:i/>
                      <w:iCs/>
                      <w:spacing w:val="2"/>
                      <w:sz w:val="20"/>
                      <w:szCs w:val="20"/>
                    </w:rPr>
                    <w:t xml:space="preserve">(Yir </w:t>
                  </w:r>
                  <w:r>
                    <w:rPr>
                      <w:rStyle w:val="CharacterStyle7"/>
                      <w:rFonts w:ascii="Bookman Old Style" w:hAnsi="Bookman Old Style" w:cs="Bookman Old Style"/>
                      <w:spacing w:val="2"/>
                      <w:sz w:val="17"/>
                      <w:szCs w:val="17"/>
                    </w:rPr>
                    <w:t xml:space="preserve">of </w:t>
                  </w:r>
                  <w:r>
                    <w:rPr>
                      <w:rStyle w:val="CharacterStyle7"/>
                      <w:i/>
                      <w:iCs/>
                      <w:spacing w:val="2"/>
                      <w:sz w:val="20"/>
                      <w:szCs w:val="20"/>
                    </w:rPr>
                    <w:t xml:space="preserve">meer </w:t>
                  </w:r>
                  <w:r>
                    <w:rPr>
                      <w:rStyle w:val="CharacterStyle7"/>
                      <w:spacing w:val="2"/>
                    </w:rPr>
                    <w:t xml:space="preserve">doopplaatsen in elke gemeente, in de </w:t>
                  </w:r>
                  <w:r>
                    <w:rPr>
                      <w:rStyle w:val="CharacterStyle7"/>
                      <w:i/>
                      <w:iCs/>
                      <w:spacing w:val="2"/>
                      <w:sz w:val="20"/>
                      <w:szCs w:val="20"/>
                    </w:rPr>
                    <w:t xml:space="preserve">verhouding, </w:t>
                  </w:r>
                  <w:r>
                    <w:rPr>
                      <w:rStyle w:val="CharacterStyle7"/>
                      <w:spacing w:val="2"/>
                    </w:rPr>
                    <w:t xml:space="preserve">waarin </w:t>
                  </w:r>
                  <w:r>
                    <w:rPr>
                      <w:rStyle w:val="CharacterStyle7"/>
                      <w:spacing w:val="-1"/>
                    </w:rPr>
                    <w:t xml:space="preserve">!lei hapi islerium </w:t>
                  </w:r>
                  <w:r>
                    <w:rPr>
                      <w:rStyle w:val="CharacterStyle7"/>
                      <w:spacing w:val="9"/>
                      <w:sz w:val="18"/>
                      <w:szCs w:val="18"/>
                    </w:rPr>
                    <w:t xml:space="preserve">slaat tot de basiliek waaraan het is verbonden, in de </w:t>
                  </w:r>
                  <w:r>
                    <w:rPr>
                      <w:rStyle w:val="CharacterStyle7"/>
                      <w:i/>
                      <w:iCs/>
                      <w:spacing w:val="-1"/>
                      <w:sz w:val="20"/>
                      <w:szCs w:val="20"/>
                    </w:rPr>
                    <w:t xml:space="preserve">vorm, </w:t>
                  </w:r>
                  <w:r>
                    <w:rPr>
                      <w:rStyle w:val="CharacterStyle7"/>
                      <w:spacing w:val="-1"/>
                    </w:rPr>
                    <w:t xml:space="preserve">die </w:t>
                  </w:r>
                  <w:r>
                    <w:rPr>
                      <w:rStyle w:val="CharacterStyle7"/>
                      <w:spacing w:val="13"/>
                      <w:sz w:val="18"/>
                      <w:szCs w:val="18"/>
                    </w:rPr>
                    <w:t xml:space="preserve">hel </w:t>
                  </w:r>
                  <w:r>
                    <w:rPr>
                      <w:rStyle w:val="CharacterStyle7"/>
                      <w:spacing w:val="3"/>
                    </w:rPr>
                    <w:t xml:space="preserve">doopvei hek en liet doophassin </w:t>
                  </w:r>
                  <w:r>
                    <w:rPr>
                      <w:rStyle w:val="CharacterStyle7"/>
                      <w:spacing w:val="13"/>
                      <w:sz w:val="18"/>
                      <w:szCs w:val="18"/>
                    </w:rPr>
                    <w:t xml:space="preserve">vertonen, in de </w:t>
                  </w:r>
                  <w:r>
                    <w:rPr>
                      <w:rStyle w:val="CharacterStyle7"/>
                      <w:i/>
                      <w:iCs/>
                      <w:spacing w:val="3"/>
                      <w:sz w:val="20"/>
                      <w:szCs w:val="20"/>
                    </w:rPr>
                    <w:t xml:space="preserve">toegang </w:t>
                  </w:r>
                  <w:r>
                    <w:rPr>
                      <w:rStyle w:val="CharacterStyle7"/>
                      <w:spacing w:val="3"/>
                    </w:rPr>
                    <w:t xml:space="preserve">tot en </w:t>
                  </w:r>
                  <w:r>
                    <w:rPr>
                      <w:rStyle w:val="CharacterStyle7"/>
                      <w:i/>
                      <w:iCs/>
                      <w:spacing w:val="3"/>
                      <w:sz w:val="20"/>
                      <w:szCs w:val="20"/>
                    </w:rPr>
                    <w:t xml:space="preserve">uitgang </w:t>
                  </w:r>
                  <w:r>
                    <w:rPr>
                      <w:rStyle w:val="CharacterStyle7"/>
                      <w:spacing w:val="13"/>
                      <w:sz w:val="18"/>
                      <w:szCs w:val="18"/>
                    </w:rPr>
                    <w:t>uit</w:t>
                  </w:r>
                </w:p>
              </w:txbxContent>
            </v:textbox>
            <w10:wrap type="square" anchorx="page" anchory="page"/>
          </v:shape>
        </w:pict>
      </w:r>
      <w:r>
        <w:rPr>
          <w:noProof/>
        </w:rPr>
        <w:pict>
          <v:shape id="_x0000_s1625" type="#_x0000_t202" style="position:absolute;margin-left:98.9pt;margin-top:567.1pt;width:12.95pt;height:7.2pt;z-index:25186918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66" w:lineRule="exact"/>
                    <w:rPr>
                      <w:spacing w:val="-13"/>
                      <w:sz w:val="19"/>
                      <w:szCs w:val="19"/>
                    </w:rPr>
                  </w:pPr>
                  <w:r>
                    <w:rPr>
                      <w:spacing w:val="-13"/>
                      <w:sz w:val="19"/>
                      <w:szCs w:val="19"/>
                    </w:rPr>
                    <w:t>148</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42" w:right="657" w:bottom="388" w:left="1978" w:header="708" w:footer="708" w:gutter="0"/>
          <w:cols w:space="708"/>
          <w:noEndnote/>
        </w:sectPr>
      </w:pPr>
    </w:p>
    <w:p w:rsidR="00853FB1" w:rsidRDefault="00A80695">
      <w:r>
        <w:rPr>
          <w:noProof/>
        </w:rPr>
        <w:pict>
          <v:shape id="_x0000_s1626" type="#_x0000_t202" style="position:absolute;margin-left:96.7pt;margin-top:13.9pt;width:324pt;height:538.6pt;z-index:25187020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spacing w:before="36"/>
                    <w:ind w:left="72" w:firstLine="0"/>
                    <w:rPr>
                      <w:rStyle w:val="CharacterStyle7"/>
                      <w:spacing w:val="2"/>
                    </w:rPr>
                  </w:pPr>
                  <w:r>
                    <w:rPr>
                      <w:rStyle w:val="CharacterStyle7"/>
                      <w:spacing w:val="3"/>
                    </w:rPr>
                    <w:t xml:space="preserve">het baptisterium, de </w:t>
                  </w:r>
                  <w:r>
                    <w:rPr>
                      <w:rStyle w:val="CharacterStyle7"/>
                      <w:i/>
                      <w:iCs/>
                      <w:spacing w:val="3"/>
                      <w:sz w:val="20"/>
                      <w:szCs w:val="20"/>
                    </w:rPr>
                    <w:t xml:space="preserve">plaats </w:t>
                  </w:r>
                  <w:r>
                    <w:rPr>
                      <w:rStyle w:val="CharacterStyle7"/>
                      <w:spacing w:val="3"/>
                    </w:rPr>
                    <w:t xml:space="preserve">van de trapjes, die gelegenheid geven tot afdalen in </w:t>
                  </w:r>
                  <w:r>
                    <w:rPr>
                      <w:rStyle w:val="CharacterStyle7"/>
                      <w:spacing w:val="4"/>
                    </w:rPr>
                    <w:t xml:space="preserve">en opklimmen uit het bassin, het </w:t>
                  </w:r>
                  <w:r>
                    <w:rPr>
                      <w:rStyle w:val="CharacterStyle7"/>
                      <w:i/>
                      <w:iCs/>
                      <w:spacing w:val="4"/>
                      <w:sz w:val="20"/>
                      <w:szCs w:val="20"/>
                    </w:rPr>
                    <w:t xml:space="preserve">aantal treden, </w:t>
                  </w:r>
                  <w:r>
                    <w:rPr>
                      <w:rStyle w:val="CharacterStyle7"/>
                      <w:spacing w:val="4"/>
                    </w:rPr>
                    <w:t xml:space="preserve">dat deze trapjes vertonen. </w:t>
                  </w:r>
                  <w:r>
                    <w:rPr>
                      <w:rStyle w:val="CharacterStyle7"/>
                      <w:spacing w:val="5"/>
                    </w:rPr>
                    <w:t xml:space="preserve">Tenslotte zou men ook de decoratie: in bepaalde onderdelen als ciborium, </w:t>
                  </w:r>
                  <w:r>
                    <w:rPr>
                      <w:rStyle w:val="CharacterStyle7"/>
                      <w:spacing w:val="1"/>
                    </w:rPr>
                    <w:t xml:space="preserve">lampen, e.d., het gebruik van materialen, en vooral in afbeeldingen, onder dit hoofdstuk kunnen rekenen, aangezien zij eveneens sterke symbolische waarde </w:t>
                  </w:r>
                  <w:r>
                    <w:rPr>
                      <w:rStyle w:val="CharacterStyle7"/>
                      <w:spacing w:val="4"/>
                    </w:rPr>
                    <w:t>bezitten. We willen dit laatste onderwerp echter liever bewaren tot het slot</w:t>
                  </w:r>
                  <w:r>
                    <w:rPr>
                      <w:rStyle w:val="CharacterStyle7"/>
                      <w:spacing w:val="4"/>
                    </w:rPr>
                    <w:softHyphen/>
                  </w:r>
                  <w:r>
                    <w:rPr>
                      <w:rStyle w:val="CharacterStyle7"/>
                      <w:spacing w:val="2"/>
                    </w:rPr>
                    <w:t xml:space="preserve">gedeelte van dit hoofdstuk ("Decoratie"), om ons nu vooral te bepalen tot de </w:t>
                  </w:r>
                  <w:r>
                    <w:rPr>
                      <w:rStyle w:val="CharacterStyle7"/>
                      <w:spacing w:val="3"/>
                    </w:rPr>
                    <w:t xml:space="preserve">symboliek, die spreekt in de </w:t>
                  </w:r>
                  <w:r>
                    <w:rPr>
                      <w:rStyle w:val="CharacterStyle7"/>
                      <w:i/>
                      <w:iCs/>
                      <w:spacing w:val="3"/>
                      <w:sz w:val="20"/>
                      <w:szCs w:val="20"/>
                    </w:rPr>
                    <w:t xml:space="preserve">plaats </w:t>
                  </w:r>
                  <w:r>
                    <w:rPr>
                      <w:rStyle w:val="CharacterStyle7"/>
                      <w:spacing w:val="3"/>
                    </w:rPr>
                    <w:t xml:space="preserve">en de </w:t>
                  </w:r>
                  <w:r>
                    <w:rPr>
                      <w:rStyle w:val="CharacterStyle7"/>
                      <w:i/>
                      <w:iCs/>
                      <w:spacing w:val="3"/>
                      <w:sz w:val="20"/>
                      <w:szCs w:val="20"/>
                    </w:rPr>
                    <w:t xml:space="preserve">vormen, </w:t>
                  </w:r>
                  <w:r>
                    <w:rPr>
                      <w:rStyle w:val="CharacterStyle7"/>
                      <w:spacing w:val="3"/>
                    </w:rPr>
                    <w:t xml:space="preserve">kortgezegd: de </w:t>
                  </w:r>
                  <w:r>
                    <w:rPr>
                      <w:rStyle w:val="CharacterStyle7"/>
                      <w:i/>
                      <w:iCs/>
                      <w:spacing w:val="3"/>
                      <w:sz w:val="20"/>
                      <w:szCs w:val="20"/>
                    </w:rPr>
                    <w:t xml:space="preserve">opbouw </w:t>
                  </w:r>
                  <w:r>
                    <w:rPr>
                      <w:rStyle w:val="CharacterStyle7"/>
                      <w:spacing w:val="3"/>
                    </w:rPr>
                    <w:t xml:space="preserve">van </w:t>
                  </w:r>
                  <w:r>
                    <w:rPr>
                      <w:rStyle w:val="CharacterStyle7"/>
                      <w:spacing w:val="2"/>
                    </w:rPr>
                    <w:t>de Noordafrikaanse doopplaats.</w:t>
                  </w:r>
                </w:p>
                <w:p w:rsidR="00853FB1" w:rsidRDefault="00853FB1">
                  <w:pPr>
                    <w:spacing w:before="792" w:after="72"/>
                    <w:ind w:left="72" w:right="72" w:firstLine="216"/>
                    <w:jc w:val="both"/>
                    <w:rPr>
                      <w:spacing w:val="3"/>
                      <w:sz w:val="19"/>
                      <w:szCs w:val="19"/>
                    </w:rPr>
                  </w:pPr>
                  <w:r>
                    <w:rPr>
                      <w:spacing w:val="4"/>
                      <w:sz w:val="19"/>
                      <w:szCs w:val="19"/>
                    </w:rPr>
                    <w:t xml:space="preserve">Wat het </w:t>
                  </w:r>
                  <w:r>
                    <w:rPr>
                      <w:i/>
                      <w:iCs/>
                      <w:spacing w:val="4"/>
                      <w:sz w:val="20"/>
                      <w:szCs w:val="20"/>
                    </w:rPr>
                    <w:t xml:space="preserve">aantal doopplaatsen </w:t>
                  </w:r>
                  <w:r>
                    <w:rPr>
                      <w:spacing w:val="4"/>
                      <w:sz w:val="19"/>
                      <w:szCs w:val="19"/>
                    </w:rPr>
                    <w:t xml:space="preserve">in elke gemeente betreft, als regel vinden we </w:t>
                  </w:r>
                  <w:r>
                    <w:rPr>
                      <w:spacing w:val="2"/>
                      <w:sz w:val="19"/>
                      <w:szCs w:val="19"/>
                    </w:rPr>
                    <w:t xml:space="preserve">er één, ook al zijn er meerdere kerken beschikbaar. Vanzelfsprekend heeft men </w:t>
                  </w:r>
                  <w:r>
                    <w:rPr>
                      <w:spacing w:val="4"/>
                      <w:sz w:val="19"/>
                      <w:szCs w:val="19"/>
                    </w:rPr>
                    <w:t xml:space="preserve">door deze instelling de eenheid van het volk van God in een bepaalde stad of </w:t>
                  </w:r>
                  <w:r>
                    <w:rPr>
                      <w:spacing w:val="3"/>
                      <w:sz w:val="19"/>
                      <w:szCs w:val="19"/>
                    </w:rPr>
                    <w:t xml:space="preserve">dorp willen uitdrukken. Er bestaan echter uitzonderingen. Te Carthago kennen </w:t>
                  </w:r>
                  <w:r>
                    <w:rPr>
                      <w:spacing w:val="1"/>
                      <w:sz w:val="19"/>
                      <w:szCs w:val="19"/>
                    </w:rPr>
                    <w:t xml:space="preserve">we er in elk geval vier. Dat van Damous el Karita 1 (Tun. no. 6) zal de oude, </w:t>
                  </w:r>
                  <w:r>
                    <w:rPr>
                      <w:spacing w:val="2"/>
                      <w:sz w:val="19"/>
                      <w:szCs w:val="19"/>
                    </w:rPr>
                    <w:t>traditionele doopplaats zijn geweest, terwijl men wellicht tijdens de onderdruk</w:t>
                  </w:r>
                  <w:r>
                    <w:rPr>
                      <w:spacing w:val="2"/>
                      <w:sz w:val="19"/>
                      <w:szCs w:val="19"/>
                    </w:rPr>
                    <w:softHyphen/>
                  </w:r>
                  <w:r>
                    <w:rPr>
                      <w:spacing w:val="4"/>
                      <w:sz w:val="19"/>
                      <w:szCs w:val="19"/>
                    </w:rPr>
                    <w:t xml:space="preserve">king door de Ariaanse Vandalen het ondergrondse baptisterium van Sayda of Ste. Monique (Tun. no. 9) als "noodvoorziening" heeft ingericht. Dat in de </w:t>
                  </w:r>
                  <w:r>
                    <w:rPr>
                      <w:spacing w:val="3"/>
                      <w:sz w:val="19"/>
                      <w:szCs w:val="19"/>
                    </w:rPr>
                    <w:t xml:space="preserve">Byzantijnse tijd zowel Bir Ftouha (Tun. no. 5) als Dermech of Douimès (Tun. </w:t>
                  </w:r>
                  <w:r>
                    <w:rPr>
                      <w:spacing w:val="1"/>
                      <w:sz w:val="19"/>
                      <w:szCs w:val="19"/>
                    </w:rPr>
                    <w:t xml:space="preserve">no. 8) als doopgelegenheid dienst deden, kan in een grote stad als Carthago met </w:t>
                  </w:r>
                  <w:r>
                    <w:rPr>
                      <w:spacing w:val="4"/>
                      <w:sz w:val="19"/>
                      <w:szCs w:val="19"/>
                    </w:rPr>
                    <w:t xml:space="preserve">zijn verschillende kerkelijke wijken geen bevreemding wekken: hier zal één </w:t>
                  </w:r>
                  <w:r>
                    <w:rPr>
                      <w:spacing w:val="2"/>
                      <w:sz w:val="19"/>
                      <w:szCs w:val="19"/>
                    </w:rPr>
                    <w:t xml:space="preserve">enkel baptisterium beslist onvoldoende zijn geweest. Te Henchir Chegarnia of </w:t>
                  </w:r>
                  <w:r>
                    <w:rPr>
                      <w:spacing w:val="6"/>
                      <w:sz w:val="19"/>
                      <w:szCs w:val="19"/>
                    </w:rPr>
                    <w:t xml:space="preserve">Fragha (Uppenna) (Tun. no. 19 en 20) dateert het eerste baptisterium uit de </w:t>
                  </w:r>
                  <w:r>
                    <w:rPr>
                      <w:spacing w:val="4"/>
                      <w:sz w:val="19"/>
                      <w:szCs w:val="19"/>
                    </w:rPr>
                    <w:t xml:space="preserve">tijd van vóór de Vandalen. Het tweede moest het eerste vervangen, toen de Vandalen waren verdreven en de basiliek diende te worden vergroot. Te lunca </w:t>
                  </w:r>
                  <w:r>
                    <w:rPr>
                      <w:rFonts w:ascii="Bookman Old Style" w:hAnsi="Bookman Old Style" w:cs="Bookman Old Style"/>
                      <w:spacing w:val="6"/>
                      <w:w w:val="105"/>
                      <w:sz w:val="15"/>
                      <w:szCs w:val="15"/>
                    </w:rPr>
                    <w:t xml:space="preserve">3f </w:t>
                  </w:r>
                  <w:r>
                    <w:rPr>
                      <w:spacing w:val="6"/>
                      <w:sz w:val="19"/>
                      <w:szCs w:val="19"/>
                    </w:rPr>
                    <w:t xml:space="preserve">Ounga (Macomades Minores) (Tun. no. 29 en 30) is het onzeker, of het </w:t>
                  </w:r>
                  <w:r>
                    <w:rPr>
                      <w:spacing w:val="2"/>
                      <w:sz w:val="19"/>
                      <w:szCs w:val="19"/>
                    </w:rPr>
                    <w:t xml:space="preserve">tweede gebouw wel een doopplaats is geweest: men denkt ook wel aan het graf </w:t>
                  </w:r>
                  <w:r>
                    <w:rPr>
                      <w:spacing w:val="1"/>
                      <w:sz w:val="19"/>
                      <w:szCs w:val="19"/>
                    </w:rPr>
                    <w:t xml:space="preserve">van een martelaar. Te Sbeftla (Sufetula) (Tun. no. 37 en 38) werden wel twee </w:t>
                  </w:r>
                  <w:r>
                    <w:rPr>
                      <w:spacing w:val="2"/>
                      <w:sz w:val="19"/>
                      <w:szCs w:val="19"/>
                    </w:rPr>
                    <w:t>aanwijsbare baptisteria gevonden, maar misschien heeft het ene aan de Ortho</w:t>
                  </w:r>
                  <w:r>
                    <w:rPr>
                      <w:spacing w:val="2"/>
                      <w:sz w:val="19"/>
                      <w:szCs w:val="19"/>
                    </w:rPr>
                    <w:softHyphen/>
                  </w:r>
                  <w:r>
                    <w:rPr>
                      <w:spacing w:val="3"/>
                      <w:sz w:val="19"/>
                      <w:szCs w:val="19"/>
                    </w:rPr>
                    <w:t xml:space="preserve">doxen behoord, het andere aan de Donatisten. Te Sfax (Taparura) (Tun. no. 39 </w:t>
                  </w:r>
                  <w:r>
                    <w:rPr>
                      <w:spacing w:val="11"/>
                      <w:sz w:val="19"/>
                      <w:szCs w:val="19"/>
                    </w:rPr>
                    <w:t xml:space="preserve">en 40) is de toestand onduidelijk: behoorden deze twee doopplaatsen </w:t>
                  </w:r>
                  <w:r>
                    <w:rPr>
                      <w:spacing w:val="2"/>
                      <w:sz w:val="19"/>
                      <w:szCs w:val="19"/>
                    </w:rPr>
                    <w:t>misschien aan twee verschillende gemeenten? We kunnen het niet meer beslis</w:t>
                  </w:r>
                  <w:r>
                    <w:rPr>
                      <w:spacing w:val="2"/>
                      <w:sz w:val="19"/>
                      <w:szCs w:val="19"/>
                    </w:rPr>
                    <w:softHyphen/>
                  </w:r>
                  <w:r>
                    <w:rPr>
                      <w:spacing w:val="3"/>
                      <w:sz w:val="19"/>
                      <w:szCs w:val="19"/>
                    </w:rPr>
                    <w:t>sen! Te Sila (Alg. no. 22 en 23) moeten beide gevonden baptisteria tegelijker</w:t>
                  </w:r>
                  <w:r>
                    <w:rPr>
                      <w:spacing w:val="3"/>
                      <w:sz w:val="19"/>
                      <w:szCs w:val="19"/>
                    </w:rPr>
                    <w:softHyphen/>
                  </w:r>
                  <w:r>
                    <w:rPr>
                      <w:spacing w:val="4"/>
                      <w:sz w:val="19"/>
                      <w:szCs w:val="19"/>
                    </w:rPr>
                    <w:t xml:space="preserve">tijd, nl. in de zesde eeuw, zijn gebouwd: hier denkt men als vanzelf aan de </w:t>
                  </w:r>
                  <w:r>
                    <w:rPr>
                      <w:spacing w:val="1"/>
                      <w:sz w:val="19"/>
                      <w:szCs w:val="19"/>
                    </w:rPr>
                    <w:t xml:space="preserve">scheuring tussen Orthodoxen en Donatisten, die nog zolang heeft doorgewerkt. </w:t>
                  </w:r>
                  <w:r>
                    <w:rPr>
                      <w:sz w:val="19"/>
                      <w:szCs w:val="19"/>
                    </w:rPr>
                    <w:t xml:space="preserve">Maar. . . zekerheid hebben we hier weer niet. Deze is wel aanwezig te Timgad </w:t>
                  </w:r>
                  <w:r>
                    <w:rPr>
                      <w:spacing w:val="2"/>
                      <w:sz w:val="19"/>
                      <w:szCs w:val="19"/>
                    </w:rPr>
                    <w:t xml:space="preserve">(Thamugadi) (Alg. no. 27, 28, 29). Terwijl de doopplaats in het noordwestelijk </w:t>
                  </w:r>
                  <w:r>
                    <w:rPr>
                      <w:spacing w:val="1"/>
                      <w:sz w:val="19"/>
                      <w:szCs w:val="19"/>
                    </w:rPr>
                    <w:t xml:space="preserve">deel van de stad aan de Orthodoxen zal hebben behoord, is die in het Westen </w:t>
                  </w:r>
                  <w:r>
                    <w:rPr>
                      <w:sz w:val="19"/>
                      <w:szCs w:val="19"/>
                    </w:rPr>
                    <w:t xml:space="preserve">eigendom van de Donatisten geweest, en déze gemeenschap heeft in later tijd, </w:t>
                  </w:r>
                  <w:r>
                    <w:rPr>
                      <w:spacing w:val="-2"/>
                      <w:sz w:val="19"/>
                      <w:szCs w:val="19"/>
                    </w:rPr>
                    <w:t xml:space="preserve">waarschijnlijk wegens verwoesting van de basiliek, een noodvoorziening moeten </w:t>
                  </w:r>
                  <w:r>
                    <w:rPr>
                      <w:spacing w:val="6"/>
                      <w:sz w:val="19"/>
                      <w:szCs w:val="19"/>
                    </w:rPr>
                    <w:t xml:space="preserve">inrichten. In Libye, waar blijkbaar sterke Byzantijnse invloed werkte, beeft </w:t>
                  </w:r>
                  <w:r>
                    <w:rPr>
                      <w:spacing w:val="4"/>
                      <w:sz w:val="19"/>
                      <w:szCs w:val="19"/>
                    </w:rPr>
                    <w:t xml:space="preserve">men het principe: "één gemeente — één doopplaats" ogenschijnlijk bewust verloochend: Leptis Magna (Lib. no. 5 — 8) kent misschien vier, maar zeker </w:t>
                  </w:r>
                  <w:r>
                    <w:rPr>
                      <w:spacing w:val="2"/>
                      <w:sz w:val="19"/>
                      <w:szCs w:val="19"/>
                    </w:rPr>
                    <w:t xml:space="preserve">drie doopplaatsen uit de Byzantijnse tijd, terwijl ook Sabratlia ( Lib. no. I (l en </w:t>
                  </w:r>
                  <w:r>
                    <w:rPr>
                      <w:sz w:val="19"/>
                      <w:szCs w:val="19"/>
                    </w:rPr>
                    <w:t xml:space="preserve">11) toenmaals wel twee doopplaatsen tegelijk heeft bezeten, die toch </w:t>
                  </w:r>
                  <w:r>
                    <w:rPr>
                      <w:rFonts w:ascii="Garamond" w:hAnsi="Garamond" w:cs="Garamond"/>
                      <w:i/>
                      <w:iCs/>
                      <w:spacing w:val="20"/>
                      <w:sz w:val="20"/>
                      <w:szCs w:val="20"/>
                    </w:rPr>
                    <w:t xml:space="preserve">niet aait </w:t>
                  </w:r>
                  <w:r>
                    <w:rPr>
                      <w:spacing w:val="3"/>
                      <w:sz w:val="19"/>
                      <w:szCs w:val="19"/>
                    </w:rPr>
                    <w:t xml:space="preserve">scheuring kunnen worden toegeschreven. Duidelijk is wel, dat men de eenheid </w:t>
                  </w:r>
                </w:p>
              </w:txbxContent>
            </v:textbox>
            <w10:wrap type="square" anchorx="page" anchory="page"/>
          </v:shape>
        </w:pict>
      </w:r>
      <w:r>
        <w:rPr>
          <w:noProof/>
        </w:rPr>
        <w:pict>
          <v:shape id="_x0000_s1627" type="#_x0000_t202" style="position:absolute;margin-left:486.6pt;margin-top:13.9pt;width:324pt;height:538.6pt;z-index:25187123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spacing w:line="266" w:lineRule="auto"/>
                    <w:ind w:firstLine="0"/>
                    <w:rPr>
                      <w:rStyle w:val="CharacterStyle7"/>
                      <w:spacing w:val="2"/>
                    </w:rPr>
                  </w:pPr>
                  <w:r>
                    <w:rPr>
                      <w:rStyle w:val="CharacterStyle7"/>
                      <w:spacing w:val="5"/>
                    </w:rPr>
                    <w:t xml:space="preserve">van de plaatselijke gemeente graag symboliseerde in de ene doopplaats, maar </w:t>
                  </w:r>
                  <w:r>
                    <w:rPr>
                      <w:rStyle w:val="CharacterStyle7"/>
                      <w:spacing w:val="6"/>
                    </w:rPr>
                    <w:t>dat men in de Byzantijnse periode aan deze symboliek minder serieuze aan</w:t>
                  </w:r>
                  <w:r>
                    <w:rPr>
                      <w:rStyle w:val="CharacterStyle7"/>
                      <w:spacing w:val="6"/>
                    </w:rPr>
                    <w:softHyphen/>
                  </w:r>
                  <w:r>
                    <w:rPr>
                      <w:rStyle w:val="CharacterStyle7"/>
                      <w:spacing w:val="2"/>
                    </w:rPr>
                    <w:t>dacht schonk dan in vroeger tijd liet geval was.</w:t>
                  </w:r>
                </w:p>
                <w:p w:rsidR="00853FB1" w:rsidRDefault="00853FB1">
                  <w:pPr>
                    <w:pStyle w:val="Style3"/>
                    <w:kinsoku w:val="0"/>
                    <w:autoSpaceDE/>
                    <w:autoSpaceDN/>
                    <w:ind w:firstLine="288"/>
                    <w:rPr>
                      <w:rStyle w:val="CharacterStyle7"/>
                      <w:spacing w:val="-2"/>
                    </w:rPr>
                  </w:pPr>
                  <w:r>
                    <w:rPr>
                      <w:rStyle w:val="CharacterStyle7"/>
                      <w:spacing w:val="2"/>
                    </w:rPr>
                    <w:t xml:space="preserve">De </w:t>
                  </w:r>
                  <w:r>
                    <w:rPr>
                      <w:rStyle w:val="CharacterStyle7"/>
                      <w:i/>
                      <w:iCs/>
                      <w:spacing w:val="2"/>
                      <w:sz w:val="20"/>
                      <w:szCs w:val="20"/>
                    </w:rPr>
                    <w:t xml:space="preserve">verhouding, </w:t>
                  </w:r>
                  <w:r>
                    <w:rPr>
                      <w:rStyle w:val="CharacterStyle7"/>
                      <w:spacing w:val="2"/>
                    </w:rPr>
                    <w:t>waarin het baptisterium was geplaatst tot de basiliek, waar</w:t>
                  </w:r>
                  <w:r>
                    <w:rPr>
                      <w:rStyle w:val="CharacterStyle7"/>
                      <w:spacing w:val="2"/>
                    </w:rPr>
                    <w:softHyphen/>
                    <w:t xml:space="preserve">toe het behoorde, is niet altijd dezelfde geweest. Natuurlijk kon de Doop van </w:t>
                  </w:r>
                  <w:r>
                    <w:rPr>
                      <w:rStyle w:val="CharacterStyle7"/>
                      <w:spacing w:val="3"/>
                    </w:rPr>
                    <w:t>volwassenen, die het sacrament immers naakt ontvingen, als teken van volstrek</w:t>
                  </w:r>
                  <w:r>
                    <w:rPr>
                      <w:rStyle w:val="CharacterStyle7"/>
                      <w:spacing w:val="3"/>
                    </w:rPr>
                    <w:softHyphen/>
                  </w:r>
                  <w:r>
                    <w:rPr>
                      <w:rStyle w:val="CharacterStyle7"/>
                      <w:spacing w:val="6"/>
                    </w:rPr>
                    <w:t>te overgave aan de Heer, niet in de basiliek, in het openbaar, worden toebe</w:t>
                  </w:r>
                  <w:r>
                    <w:rPr>
                      <w:rStyle w:val="CharacterStyle7"/>
                      <w:spacing w:val="6"/>
                    </w:rPr>
                    <w:softHyphen/>
                  </w:r>
                  <w:r>
                    <w:rPr>
                      <w:rStyle w:val="CharacterStyle7"/>
                      <w:spacing w:val="3"/>
                    </w:rPr>
                    <w:t xml:space="preserve">diend. De gebruikelijke methode van dopen, nl. overgieting, liefst in stromend </w:t>
                  </w:r>
                  <w:r>
                    <w:rPr>
                      <w:rStyle w:val="CharacterStyle7"/>
                      <w:spacing w:val="1"/>
                    </w:rPr>
                    <w:t xml:space="preserve">water, eiste ook bijzondere voorzieningen. Er was een aparte doopplaats nodig, </w:t>
                  </w:r>
                  <w:r>
                    <w:rPr>
                      <w:rStyle w:val="CharacterStyle7"/>
                      <w:spacing w:val="4"/>
                    </w:rPr>
                    <w:t xml:space="preserve">voorzien van wacht- en kleedkamers, badinrichtingen, omloopgangen, e.d., en toch verbonden aan de basiliek, waarin de gemeente wachtte op de komst der </w:t>
                  </w:r>
                  <w:r>
                    <w:rPr>
                      <w:rStyle w:val="CharacterStyle7"/>
                      <w:spacing w:val="3"/>
                    </w:rPr>
                    <w:t xml:space="preserve">nieuw gedoopten voor de viering van het H. Avondmaal. Doorgaans nu vinden </w:t>
                  </w:r>
                  <w:r>
                    <w:rPr>
                      <w:rStyle w:val="CharacterStyle7"/>
                      <w:spacing w:val="2"/>
                    </w:rPr>
                    <w:t xml:space="preserve">wij deze doopplaats </w:t>
                  </w:r>
                  <w:r>
                    <w:rPr>
                      <w:rStyle w:val="CharacterStyle7"/>
                      <w:i/>
                      <w:iCs/>
                      <w:spacing w:val="2"/>
                      <w:sz w:val="20"/>
                      <w:szCs w:val="20"/>
                    </w:rPr>
                    <w:t xml:space="preserve">niet </w:t>
                  </w:r>
                  <w:r>
                    <w:rPr>
                      <w:rStyle w:val="CharacterStyle7"/>
                      <w:spacing w:val="2"/>
                    </w:rPr>
                    <w:t xml:space="preserve">(wat men misschien zou verwachten) bij de ingang van </w:t>
                  </w:r>
                  <w:r>
                    <w:rPr>
                      <w:rStyle w:val="CharacterStyle7"/>
                      <w:spacing w:val="6"/>
                    </w:rPr>
                    <w:t xml:space="preserve">de kerk, om het karakter van de Doop als sacrament van de inlijving in de </w:t>
                  </w:r>
                  <w:r>
                    <w:rPr>
                      <w:rStyle w:val="CharacterStyle7"/>
                      <w:spacing w:val="1"/>
                    </w:rPr>
                    <w:t xml:space="preserve">gemeente van Christus uit te drukken, maar — merkwaardig genoeg — naast de </w:t>
                  </w:r>
                  <w:r>
                    <w:rPr>
                      <w:rStyle w:val="CharacterStyle7"/>
                      <w:i/>
                      <w:iCs/>
                      <w:spacing w:val="3"/>
                      <w:sz w:val="20"/>
                      <w:szCs w:val="20"/>
                    </w:rPr>
                    <w:t xml:space="preserve">apsis </w:t>
                  </w:r>
                  <w:r>
                    <w:rPr>
                      <w:rStyle w:val="CharacterStyle7"/>
                      <w:spacing w:val="3"/>
                    </w:rPr>
                    <w:t>van de kerk of achter haar. Zoals men weet, is de apsis in het oudchriste</w:t>
                  </w:r>
                  <w:r>
                    <w:rPr>
                      <w:rStyle w:val="CharacterStyle7"/>
                      <w:spacing w:val="3"/>
                    </w:rPr>
                    <w:softHyphen/>
                  </w:r>
                  <w:r>
                    <w:rPr>
                      <w:rStyle w:val="CharacterStyle7"/>
                      <w:spacing w:val="-1"/>
                    </w:rPr>
                    <w:t xml:space="preserve">lijk kerkgebouw de plaats van de cathedra, waar het Woord werd bediend. In de </w:t>
                  </w:r>
                  <w:r>
                    <w:rPr>
                      <w:rStyle w:val="CharacterStyle7"/>
                      <w:spacing w:val="3"/>
                    </w:rPr>
                    <w:t xml:space="preserve">onmiddellijke omgeving juist van </w:t>
                  </w:r>
                  <w:r>
                    <w:rPr>
                      <w:rStyle w:val="CharacterStyle7"/>
                      <w:i/>
                      <w:iCs/>
                      <w:spacing w:val="3"/>
                      <w:sz w:val="20"/>
                      <w:szCs w:val="20"/>
                    </w:rPr>
                    <w:t xml:space="preserve">deze </w:t>
                  </w:r>
                  <w:r>
                    <w:rPr>
                      <w:rStyle w:val="CharacterStyle7"/>
                      <w:spacing w:val="3"/>
                    </w:rPr>
                    <w:t xml:space="preserve">plaats werd de Doop bediend, als om uit </w:t>
                  </w:r>
                  <w:r>
                    <w:rPr>
                      <w:rStyle w:val="CharacterStyle7"/>
                      <w:spacing w:val="2"/>
                    </w:rPr>
                    <w:t xml:space="preserve">te drukken, dat Christus in Zijn grote opdracht Woord en Doop met elkaar ten </w:t>
                  </w:r>
                  <w:r>
                    <w:rPr>
                      <w:rStyle w:val="CharacterStyle7"/>
                      <w:spacing w:val="3"/>
                    </w:rPr>
                    <w:t xml:space="preserve">nauwste heeft verbonden (Matth. 28:19). Dat wil niet zeggen, dat plaatsing van liet baptisterium bij de ingang der kerk nimmer voorkwam. Of dit het geval was te lunca of Ounga (Macomades Minores) II (Tun. no. 30) is zeer de vraag: hier </w:t>
                  </w:r>
                  <w:r>
                    <w:rPr>
                      <w:rStyle w:val="CharacterStyle7"/>
                      <w:spacing w:val="7"/>
                    </w:rPr>
                    <w:t>kan (zie boven!) ook sprake zijn van een martelaarsgraf, zoals vaker voor</w:t>
                  </w:r>
                  <w:r>
                    <w:rPr>
                      <w:rStyle w:val="CharacterStyle7"/>
                      <w:spacing w:val="7"/>
                    </w:rPr>
                    <w:softHyphen/>
                  </w:r>
                  <w:r>
                    <w:rPr>
                      <w:rStyle w:val="CharacterStyle7"/>
                      <w:spacing w:val="3"/>
                    </w:rPr>
                    <w:t xml:space="preserve">kwam in de narthex (overdekte ingang) van een basiliek. We treffen het wèl aan </w:t>
                  </w:r>
                  <w:r>
                    <w:rPr>
                      <w:rStyle w:val="CharacterStyle7"/>
                      <w:spacing w:val="4"/>
                    </w:rPr>
                    <w:t xml:space="preserve">le Sbeftla (Sufetula) I (Tun. no. 37), waar liet baptisterium tot de vertrekken </w:t>
                  </w:r>
                  <w:r>
                    <w:rPr>
                      <w:rStyle w:val="CharacterStyle7"/>
                      <w:spacing w:val="5"/>
                    </w:rPr>
                    <w:t xml:space="preserve">behoort, die bij de ingang zijn gelegen. Verder vinden we een baptisterium op </w:t>
                  </w:r>
                  <w:r>
                    <w:rPr>
                      <w:rStyle w:val="CharacterStyle7"/>
                      <w:spacing w:val="4"/>
                    </w:rPr>
                    <w:t xml:space="preserve">de hoek van de voorgevel van de kerk te Aïn Zizara of Aïn Zirara (Alg. no. 1). </w:t>
                  </w:r>
                  <w:r>
                    <w:rPr>
                      <w:rStyle w:val="CharacterStyle7"/>
                      <w:spacing w:val="5"/>
                    </w:rPr>
                    <w:t xml:space="preserve">Te &amp;me of Annaba (Hippo Regius) (Alg no. 3) ligt het baptisterium aan de </w:t>
                  </w:r>
                  <w:r>
                    <w:rPr>
                      <w:rStyle w:val="CharacterStyle7"/>
                      <w:spacing w:val="4"/>
                    </w:rPr>
                    <w:t xml:space="preserve">noordzijde van Augustinus' basiliek (de apsis is ± naar het Westen gericht), en </w:t>
                  </w:r>
                  <w:r>
                    <w:rPr>
                      <w:rStyle w:val="CharacterStyle7"/>
                    </w:rPr>
                    <w:t xml:space="preserve">wel dichter bij de ingang dan bij de apsis. Te Henchir bou Takrematèn(e) (Nova </w:t>
                  </w:r>
                  <w:r>
                    <w:rPr>
                      <w:rStyle w:val="CharacterStyle7"/>
                      <w:spacing w:val="2"/>
                    </w:rPr>
                    <w:t xml:space="preserve">Sparsa?) (Alg. no. 9) lag het baptisterium in de narthex, links van de ingang van </w:t>
                  </w:r>
                  <w:r>
                    <w:rPr>
                      <w:rStyle w:val="CharacterStyle7"/>
                      <w:spacing w:val="7"/>
                    </w:rPr>
                    <w:t xml:space="preserve">(le basiliek, te Henchir Mexmefa (Alg. no. 12) had het zijn plaats aan de </w:t>
                  </w:r>
                  <w:r>
                    <w:rPr>
                      <w:rStyle w:val="CharacterStyle7"/>
                      <w:spacing w:val="6"/>
                    </w:rPr>
                    <w:t xml:space="preserve">rechterkant van de ingang der kerk. Zo vinden we het te Ksar-Belezma (Alg. </w:t>
                  </w:r>
                  <w:r>
                    <w:rPr>
                      <w:rStyle w:val="CharacterStyle7"/>
                      <w:spacing w:val="3"/>
                    </w:rPr>
                    <w:t xml:space="preserve">no. 16) aan de voorzijde van de basiliek, zij het ook nauwkeurig in de as van </w:t>
                  </w:r>
                  <w:r>
                    <w:rPr>
                      <w:rStyle w:val="CharacterStyle7"/>
                      <w:spacing w:val="-1"/>
                    </w:rPr>
                    <w:t xml:space="preserve">cathedra en avondmaalstafel. Te Tébessa (Theveste) (Alg. no. 25) vinden we de </w:t>
                  </w:r>
                  <w:r>
                    <w:rPr>
                      <w:rStyle w:val="CharacterStyle7"/>
                      <w:spacing w:val="10"/>
                    </w:rPr>
                    <w:t xml:space="preserve">doopplaats aan de oostzijde van de basiliek (die zelf naar het Noorden is </w:t>
                  </w:r>
                  <w:r>
                    <w:rPr>
                      <w:rStyle w:val="CharacterStyle7"/>
                      <w:spacing w:val="1"/>
                    </w:rPr>
                    <w:t xml:space="preserve">rel ida), dichter bij de ingang dan bij de apsis. Er zijn dus gevallen, waarin de doopplaats naast of dicht bij de ingang is gebouwd. De grote meerderheid der </w:t>
                  </w:r>
                  <w:r>
                    <w:rPr>
                      <w:rStyle w:val="CharacterStyle7"/>
                      <w:spacing w:val="4"/>
                    </w:rPr>
                    <w:t>baptisteria in Noord-Afrika echter vindt haar positie gewezen in de onmiddel</w:t>
                  </w:r>
                  <w:r>
                    <w:rPr>
                      <w:rStyle w:val="CharacterStyle7"/>
                      <w:spacing w:val="4"/>
                    </w:rPr>
                    <w:softHyphen/>
                    <w:t xml:space="preserve">lijke omgeving van de apsis. Zoals gebleken is, richtte de apsis zich lang niet </w:t>
                  </w:r>
                  <w:r>
                    <w:rPr>
                      <w:rStyle w:val="CharacterStyle7"/>
                      <w:rFonts w:ascii="Bookman Old Style" w:hAnsi="Bookman Old Style" w:cs="Bookman Old Style"/>
                      <w:spacing w:val="40"/>
                      <w:w w:val="45"/>
                      <w:sz w:val="16"/>
                      <w:szCs w:val="16"/>
                    </w:rPr>
                    <w:t>ill</w:t>
                  </w:r>
                  <w:r>
                    <w:rPr>
                      <w:rStyle w:val="CharacterStyle7"/>
                      <w:spacing w:val="10"/>
                    </w:rPr>
                    <w:t xml:space="preserve">ijd naar het Oosten en had zij beslist geen vaste positie. Toch blijft het </w:t>
                  </w:r>
                  <w:r>
                    <w:rPr>
                      <w:rStyle w:val="CharacterStyle7"/>
                      <w:spacing w:val="2"/>
                    </w:rPr>
                    <w:t xml:space="preserve">hipt isteriu in zich steeds weer hechten aan de plaats van de apsis. M.i. kan men </w:t>
                  </w:r>
                  <w:r>
                    <w:rPr>
                      <w:rStyle w:val="CharacterStyle7"/>
                      <w:spacing w:val="1"/>
                    </w:rPr>
                    <w:t xml:space="preserve">reel i andere reden voor dit verschijnsel aanvoeren dan die van de symboliek der </w:t>
                  </w:r>
                  <w:r>
                    <w:rPr>
                      <w:rStyle w:val="CharacterStyle7"/>
                      <w:spacing w:val="-2"/>
                    </w:rPr>
                    <w:t>vei bol iden heid van Woord en Doop.</w:t>
                  </w:r>
                </w:p>
                <w:p w:rsidR="00853FB1" w:rsidRDefault="00853FB1">
                  <w:pPr>
                    <w:spacing w:before="756" w:after="108" w:line="194" w:lineRule="auto"/>
                    <w:ind w:right="72"/>
                    <w:jc w:val="right"/>
                    <w:rPr>
                      <w:spacing w:val="10"/>
                      <w:sz w:val="19"/>
                      <w:szCs w:val="19"/>
                    </w:rPr>
                  </w:pPr>
                  <w:r>
                    <w:rPr>
                      <w:spacing w:val="10"/>
                      <w:sz w:val="19"/>
                      <w:szCs w:val="19"/>
                    </w:rPr>
                    <w:t xml:space="preserve">Lel ten we vervolgens op de </w:t>
                  </w:r>
                  <w:r>
                    <w:rPr>
                      <w:i/>
                      <w:iCs/>
                      <w:spacing w:val="10"/>
                      <w:sz w:val="20"/>
                      <w:szCs w:val="20"/>
                    </w:rPr>
                    <w:t xml:space="preserve">vorm </w:t>
                  </w:r>
                  <w:r>
                    <w:rPr>
                      <w:spacing w:val="10"/>
                      <w:sz w:val="19"/>
                      <w:szCs w:val="19"/>
                    </w:rPr>
                    <w:t>van doopvertrek en doopbassin, dan</w:t>
                  </w:r>
                </w:p>
              </w:txbxContent>
            </v:textbox>
            <w10:wrap type="square" anchorx="page" anchory="page"/>
          </v:shape>
        </w:pict>
      </w:r>
      <w:r>
        <w:rPr>
          <w:noProof/>
        </w:rPr>
        <w:pict>
          <v:shape id="_x0000_s1628" type="#_x0000_t202" style="position:absolute;margin-left:96.7pt;margin-top:564.7pt;width:713.9pt;height:10.1pt;z-index:25187225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tabs>
                      <w:tab w:val="right" w:pos="14213"/>
                    </w:tabs>
                    <w:spacing w:line="216" w:lineRule="auto"/>
                    <w:rPr>
                      <w:sz w:val="19"/>
                      <w:szCs w:val="19"/>
                    </w:rPr>
                  </w:pPr>
                  <w:r>
                    <w:rPr>
                      <w:spacing w:val="-24"/>
                      <w:sz w:val="19"/>
                      <w:szCs w:val="19"/>
                    </w:rPr>
                    <w:t>15(1</w:t>
                  </w:r>
                  <w:r>
                    <w:rPr>
                      <w:spacing w:val="-24"/>
                      <w:sz w:val="19"/>
                      <w:szCs w:val="19"/>
                    </w:rPr>
                    <w:tab/>
                  </w:r>
                  <w:r>
                    <w:rPr>
                      <w:sz w:val="19"/>
                      <w:szCs w:val="19"/>
                    </w:rPr>
                    <w:t>151</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278" w:right="566" w:bottom="89" w:left="1934" w:header="708" w:footer="708" w:gutter="0"/>
          <w:cols w:space="708"/>
          <w:noEndnote/>
        </w:sectPr>
      </w:pPr>
    </w:p>
    <w:p w:rsidR="00853FB1" w:rsidRDefault="00A80695">
      <w:r>
        <w:rPr>
          <w:noProof/>
        </w:rPr>
        <w:pict>
          <v:shape id="_x0000_s1629" type="#_x0000_t202" style="position:absolute;margin-left:93.6pt;margin-top:13.9pt;width:352.55pt;height:536.9pt;z-index:25187328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right="576"/>
                    <w:jc w:val="both"/>
                    <w:rPr>
                      <w:spacing w:val="3"/>
                      <w:sz w:val="19"/>
                      <w:szCs w:val="19"/>
                    </w:rPr>
                  </w:pPr>
                  <w:r>
                    <w:rPr>
                      <w:spacing w:val="3"/>
                      <w:sz w:val="19"/>
                      <w:szCs w:val="19"/>
                    </w:rPr>
                    <w:t xml:space="preserve">worden we getroffen door de voortdurend optredende, zorgvuldig toegepaste symboliek in de aanleg. Het zou te ver voeren, om de baptisteria op dit punt de </w:t>
                  </w:r>
                  <w:r>
                    <w:rPr>
                      <w:spacing w:val="4"/>
                      <w:sz w:val="19"/>
                      <w:szCs w:val="19"/>
                    </w:rPr>
                    <w:t xml:space="preserve">revue te laten passeren, want ze hebben hier alle, zonder enige uitzondering, bijgedragen tot de symbolentaal, die ons het sacrament verklaart. Daar is de </w:t>
                  </w:r>
                  <w:r>
                    <w:rPr>
                      <w:spacing w:val="6"/>
                      <w:sz w:val="19"/>
                      <w:szCs w:val="19"/>
                    </w:rPr>
                    <w:t xml:space="preserve">achthoek, die wijst naar de achtste dag, waarop de Zaligmaker opstond, de </w:t>
                  </w:r>
                  <w:r>
                    <w:rPr>
                      <w:spacing w:val="7"/>
                      <w:sz w:val="19"/>
                      <w:szCs w:val="19"/>
                    </w:rPr>
                    <w:t xml:space="preserve">zevenhoek, die spreekt van de schepping en het aardse leven, de zeshoek, </w:t>
                  </w:r>
                  <w:r>
                    <w:rPr>
                      <w:spacing w:val="3"/>
                      <w:sz w:val="19"/>
                      <w:szCs w:val="19"/>
                    </w:rPr>
                    <w:t xml:space="preserve">herinnering aan Jezus' sterven op Goede Vrijdag, het vierkant, heenwijzing naar </w:t>
                  </w:r>
                  <w:r>
                    <w:rPr>
                      <w:spacing w:val="4"/>
                      <w:sz w:val="19"/>
                      <w:szCs w:val="19"/>
                    </w:rPr>
                    <w:t xml:space="preserve">de vier Paradijsrivieren en de aarde met haar vier windstreken, het kruis, Latijns </w:t>
                  </w:r>
                  <w:r>
                    <w:rPr>
                      <w:spacing w:val="8"/>
                      <w:sz w:val="19"/>
                      <w:szCs w:val="19"/>
                    </w:rPr>
                    <w:t xml:space="preserve">of Grieks, dat het middel is van onze verlossing, de ster (een Tunesische </w:t>
                  </w:r>
                  <w:r>
                    <w:rPr>
                      <w:spacing w:val="9"/>
                      <w:sz w:val="19"/>
                      <w:szCs w:val="19"/>
                    </w:rPr>
                    <w:t xml:space="preserve">bijzonderheid!), teken van de verlichting, de cirkel, uitdrukking van het </w:t>
                  </w:r>
                  <w:r>
                    <w:rPr>
                      <w:spacing w:val="2"/>
                      <w:sz w:val="19"/>
                      <w:szCs w:val="19"/>
                    </w:rPr>
                    <w:t xml:space="preserve">eeuwige leven. De combinaties zijn velerlei en van eentonigheid is geen sprake. </w:t>
                  </w:r>
                  <w:r>
                    <w:rPr>
                      <w:spacing w:val="5"/>
                      <w:sz w:val="19"/>
                      <w:szCs w:val="19"/>
                    </w:rPr>
                    <w:t xml:space="preserve">Elke gemeente heeft haar eigen manier, om in een symbolische aanleg haar </w:t>
                  </w:r>
                  <w:r>
                    <w:rPr>
                      <w:spacing w:val="3"/>
                      <w:sz w:val="19"/>
                      <w:szCs w:val="19"/>
                    </w:rPr>
                    <w:t xml:space="preserve">bewondering te vertolken voor de facetrijke diamant van de Heilige Doop. De </w:t>
                  </w:r>
                  <w:r>
                    <w:rPr>
                      <w:spacing w:val="9"/>
                      <w:sz w:val="19"/>
                      <w:szCs w:val="19"/>
                    </w:rPr>
                    <w:t xml:space="preserve">nuchtere Westerling, die geniet van getallen, wordt hier verrijkt door de </w:t>
                  </w:r>
                  <w:r>
                    <w:rPr>
                      <w:spacing w:val="4"/>
                      <w:sz w:val="19"/>
                      <w:szCs w:val="19"/>
                    </w:rPr>
                    <w:t xml:space="preserve">fijngevoelige Oosterling, die speurt naar het wezen der dingen. Hoe zorgvuldig </w:t>
                  </w:r>
                  <w:r>
                    <w:rPr>
                      <w:spacing w:val="6"/>
                      <w:sz w:val="19"/>
                      <w:szCs w:val="19"/>
                    </w:rPr>
                    <w:t xml:space="preserve">was de Noordafrikaanse Christen bij de aanleg van zijn doopplaatsen en hoe </w:t>
                  </w:r>
                  <w:r>
                    <w:rPr>
                      <w:spacing w:val="3"/>
                      <w:sz w:val="19"/>
                      <w:szCs w:val="19"/>
                    </w:rPr>
                    <w:t>hoog heeft hij het sacrament gewaardeerd!</w:t>
                  </w:r>
                </w:p>
                <w:p w:rsidR="00853FB1" w:rsidRDefault="00853FB1">
                  <w:pPr>
                    <w:spacing w:before="828" w:after="72"/>
                    <w:ind w:right="648" w:firstLine="288"/>
                    <w:jc w:val="both"/>
                    <w:rPr>
                      <w:spacing w:val="1"/>
                      <w:sz w:val="19"/>
                      <w:szCs w:val="19"/>
                    </w:rPr>
                  </w:pPr>
                  <w:r>
                    <w:rPr>
                      <w:spacing w:val="2"/>
                      <w:sz w:val="19"/>
                      <w:szCs w:val="19"/>
                    </w:rPr>
                    <w:t xml:space="preserve">Iets dergelijks valt verder op te merken over de </w:t>
                  </w:r>
                  <w:r>
                    <w:rPr>
                      <w:i/>
                      <w:iCs/>
                      <w:spacing w:val="2"/>
                      <w:sz w:val="19"/>
                      <w:szCs w:val="19"/>
                    </w:rPr>
                    <w:t xml:space="preserve">toegang </w:t>
                  </w:r>
                  <w:r>
                    <w:rPr>
                      <w:spacing w:val="2"/>
                      <w:sz w:val="19"/>
                      <w:szCs w:val="19"/>
                    </w:rPr>
                    <w:t xml:space="preserve">tot en de </w:t>
                  </w:r>
                  <w:r>
                    <w:rPr>
                      <w:i/>
                      <w:iCs/>
                      <w:spacing w:val="2"/>
                      <w:sz w:val="19"/>
                      <w:szCs w:val="19"/>
                    </w:rPr>
                    <w:t xml:space="preserve">uitgang </w:t>
                  </w:r>
                  <w:r>
                    <w:rPr>
                      <w:spacing w:val="2"/>
                      <w:sz w:val="19"/>
                      <w:szCs w:val="19"/>
                    </w:rPr>
                    <w:t xml:space="preserve">uit de baptisteria. Men vindt de toegang dikwijls aan de Westzijde, de kant van het rijk van Satan, van het heidendom, de uitgang aan de Oostzijde, de kant van het </w:t>
                  </w:r>
                  <w:r>
                    <w:rPr>
                      <w:spacing w:val="5"/>
                      <w:sz w:val="19"/>
                      <w:szCs w:val="19"/>
                    </w:rPr>
                    <w:t xml:space="preserve">rijk van Christus, Die in het Oosten op aarde verscheen. Niet altijd lenen zich </w:t>
                  </w:r>
                  <w:r>
                    <w:rPr>
                      <w:spacing w:val="3"/>
                      <w:sz w:val="19"/>
                      <w:szCs w:val="19"/>
                    </w:rPr>
                    <w:t xml:space="preserve">de plaatselijke omstandigheden voor deze inrichting, en wij kunnen door de </w:t>
                  </w:r>
                  <w:r>
                    <w:rPr>
                      <w:sz w:val="19"/>
                      <w:szCs w:val="19"/>
                    </w:rPr>
                    <w:t>ingrijpende verwoestingen ook lang niet altijd de oorspronkelijke situatie recon</w:t>
                  </w:r>
                  <w:r>
                    <w:rPr>
                      <w:sz w:val="19"/>
                      <w:szCs w:val="19"/>
                    </w:rPr>
                    <w:softHyphen/>
                  </w:r>
                  <w:r>
                    <w:rPr>
                      <w:spacing w:val="7"/>
                      <w:sz w:val="19"/>
                      <w:szCs w:val="19"/>
                    </w:rPr>
                    <w:t xml:space="preserve">strueren. Maar duidelijk is bv. te Sbeitla (Sufetula) I (Tun. no. 37), dat de ingang van het vierkante doopvertrek aan de (Zuid)Westzijde ligt. In </w:t>
                  </w:r>
                  <w:r>
                    <w:rPr>
                      <w:spacing w:val="17"/>
                      <w:sz w:val="19"/>
                      <w:szCs w:val="19"/>
                    </w:rPr>
                    <w:t xml:space="preserve">het </w:t>
                  </w:r>
                  <w:r>
                    <w:rPr>
                      <w:spacing w:val="2"/>
                      <w:sz w:val="19"/>
                      <w:szCs w:val="19"/>
                    </w:rPr>
                    <w:t xml:space="preserve">baptisterium van Djemila (Cuicul) (Alg. no. 6) kwam de dopeling ook van de </w:t>
                  </w:r>
                  <w:r>
                    <w:rPr>
                      <w:sz w:val="19"/>
                      <w:szCs w:val="19"/>
                    </w:rPr>
                    <w:t xml:space="preserve">Westzijde in de binnenste rotonde, waarbij hij een inscriptie kon lezen over de </w:t>
                  </w:r>
                  <w:r>
                    <w:rPr>
                      <w:spacing w:val="10"/>
                      <w:sz w:val="19"/>
                      <w:szCs w:val="19"/>
                    </w:rPr>
                    <w:t xml:space="preserve">verlichting, die de Doop ons schenkt. Ook komt hier helder uit, dat de </w:t>
                  </w:r>
                  <w:r>
                    <w:rPr>
                      <w:spacing w:val="5"/>
                      <w:sz w:val="19"/>
                      <w:szCs w:val="19"/>
                    </w:rPr>
                    <w:t xml:space="preserve">voorganger naderde vanuit het Oosten, waar ook in een apsis zijn zetel stond, </w:t>
                  </w:r>
                  <w:r>
                    <w:rPr>
                      <w:spacing w:val="6"/>
                      <w:sz w:val="19"/>
                      <w:szCs w:val="19"/>
                    </w:rPr>
                    <w:t xml:space="preserve">aan de kant van het kerkgebouw. Zo is de ingang van het baptisterium van </w:t>
                  </w:r>
                  <w:r>
                    <w:rPr>
                      <w:spacing w:val="3"/>
                      <w:sz w:val="19"/>
                      <w:szCs w:val="19"/>
                    </w:rPr>
                    <w:t xml:space="preserve">Tigzirt (Rusuccuru) (Alg. no. 26) aan de Westkant te zoeken, waar een groot </w:t>
                  </w:r>
                  <w:r>
                    <w:rPr>
                      <w:spacing w:val="4"/>
                      <w:sz w:val="19"/>
                      <w:szCs w:val="19"/>
                    </w:rPr>
                    <w:t xml:space="preserve">vertrek zal hebben dienst gedaan als wacht- of kleedkamer. Opvallend is ook, </w:t>
                  </w:r>
                  <w:r>
                    <w:rPr>
                      <w:spacing w:val="9"/>
                      <w:sz w:val="19"/>
                      <w:szCs w:val="19"/>
                    </w:rPr>
                    <w:t xml:space="preserve">dat men meermalen reeds moet afdalen (afgezien van het bassin) in het </w:t>
                  </w:r>
                  <w:r>
                    <w:rPr>
                      <w:spacing w:val="4"/>
                      <w:sz w:val="19"/>
                      <w:szCs w:val="19"/>
                    </w:rPr>
                    <w:t xml:space="preserve">doopvertrek zelf. Sila 1 (Alg. no. 22) bv. heeft twee grote treden voor deze </w:t>
                  </w:r>
                  <w:r>
                    <w:rPr>
                      <w:spacing w:val="7"/>
                      <w:sz w:val="19"/>
                      <w:szCs w:val="19"/>
                    </w:rPr>
                    <w:t xml:space="preserve">afdaling. Ook Tébessa (Theveste) (Alg. no. 25) kent drie treden daarvoor. Vraagt de Doop ook niet een nederig hart, zodat men zijn zonden oprecht </w:t>
                  </w:r>
                  <w:r>
                    <w:rPr>
                      <w:spacing w:val="3"/>
                      <w:sz w:val="19"/>
                      <w:szCs w:val="19"/>
                    </w:rPr>
                    <w:t xml:space="preserve">belijdt voor een heilig God? In Tipasa (Alg. no. 30) wordt deze gedachte heel </w:t>
                  </w:r>
                  <w:r>
                    <w:rPr>
                      <w:spacing w:val="4"/>
                      <w:sz w:val="19"/>
                      <w:szCs w:val="19"/>
                    </w:rPr>
                    <w:t xml:space="preserve">mooi aangegeven door de </w:t>
                  </w:r>
                  <w:r>
                    <w:rPr>
                      <w:i/>
                      <w:iCs/>
                      <w:spacing w:val="4"/>
                      <w:sz w:val="19"/>
                      <w:szCs w:val="19"/>
                    </w:rPr>
                    <w:t xml:space="preserve">kleine </w:t>
                  </w:r>
                  <w:r>
                    <w:rPr>
                      <w:spacing w:val="4"/>
                      <w:sz w:val="19"/>
                      <w:szCs w:val="19"/>
                    </w:rPr>
                    <w:t xml:space="preserve">deur met </w:t>
                  </w:r>
                  <w:r>
                    <w:rPr>
                      <w:i/>
                      <w:iCs/>
                      <w:spacing w:val="4"/>
                      <w:sz w:val="19"/>
                      <w:szCs w:val="19"/>
                    </w:rPr>
                    <w:t xml:space="preserve">hoge </w:t>
                  </w:r>
                  <w:r>
                    <w:rPr>
                      <w:spacing w:val="4"/>
                      <w:sz w:val="19"/>
                      <w:szCs w:val="19"/>
                    </w:rPr>
                    <w:t xml:space="preserve">drempel, die toegang geeft tot </w:t>
                  </w:r>
                  <w:r>
                    <w:rPr>
                      <w:spacing w:val="6"/>
                      <w:sz w:val="19"/>
                      <w:szCs w:val="19"/>
                    </w:rPr>
                    <w:t xml:space="preserve">het doopvertrek. Laten de mensen zichzelf maar klein maken voor de Here, al </w:t>
                  </w:r>
                  <w:r>
                    <w:rPr>
                      <w:spacing w:val="2"/>
                      <w:sz w:val="19"/>
                      <w:szCs w:val="19"/>
                    </w:rPr>
                    <w:t xml:space="preserve">is dit voor hen nog zo moeilijk, want anders beseft men niet zuiver de betekenis </w:t>
                  </w:r>
                  <w:r>
                    <w:rPr>
                      <w:spacing w:val="4"/>
                      <w:sz w:val="19"/>
                      <w:szCs w:val="19"/>
                    </w:rPr>
                    <w:t xml:space="preserve">van de Heilige Doop. Heeft men zo de rechte houding van ootmoed gevonden, dan komt de ruimte van Gods beloften. Te Tipasa moet de uitgang ruim </w:t>
                  </w:r>
                  <w:r>
                    <w:rPr>
                      <w:spacing w:val="14"/>
                      <w:sz w:val="19"/>
                      <w:szCs w:val="19"/>
                    </w:rPr>
                    <w:t xml:space="preserve">zijn </w:t>
                  </w:r>
                  <w:r>
                    <w:rPr>
                      <w:spacing w:val="4"/>
                      <w:sz w:val="19"/>
                      <w:szCs w:val="19"/>
                    </w:rPr>
                    <w:t xml:space="preserve">geweest, omzoomd door twee sterke pilaren van wit marmer, zuiver </w:t>
                  </w:r>
                  <w:r>
                    <w:rPr>
                      <w:spacing w:val="14"/>
                      <w:sz w:val="19"/>
                      <w:szCs w:val="19"/>
                    </w:rPr>
                    <w:t>en kost</w:t>
                  </w:r>
                  <w:r>
                    <w:rPr>
                      <w:spacing w:val="14"/>
                      <w:sz w:val="19"/>
                      <w:szCs w:val="19"/>
                    </w:rPr>
                    <w:softHyphen/>
                  </w:r>
                  <w:r>
                    <w:rPr>
                      <w:spacing w:val="12"/>
                      <w:sz w:val="19"/>
                      <w:szCs w:val="19"/>
                    </w:rPr>
                    <w:t xml:space="preserve">baar! </w:t>
                  </w:r>
                  <w:r>
                    <w:rPr>
                      <w:spacing w:val="2"/>
                      <w:sz w:val="19"/>
                      <w:szCs w:val="19"/>
                    </w:rPr>
                    <w:t xml:space="preserve">Al kunnen we (wellicht door gebrek aan de nodige aanwijzingen </w:t>
                  </w:r>
                  <w:r>
                    <w:rPr>
                      <w:spacing w:val="12"/>
                      <w:sz w:val="19"/>
                      <w:szCs w:val="19"/>
                    </w:rPr>
                    <w:t xml:space="preserve">in </w:t>
                  </w:r>
                  <w:r>
                    <w:rPr>
                      <w:spacing w:val="2"/>
                      <w:sz w:val="19"/>
                      <w:szCs w:val="19"/>
                    </w:rPr>
                    <w:t xml:space="preserve">de </w:t>
                  </w:r>
                  <w:r>
                    <w:rPr>
                      <w:spacing w:val="1"/>
                      <w:sz w:val="19"/>
                      <w:szCs w:val="19"/>
                    </w:rPr>
                    <w:t xml:space="preserve">overblijfselen) hier niet van een algemene regel spreken, we mogen wel vaststele </w:t>
                  </w:r>
                </w:p>
              </w:txbxContent>
            </v:textbox>
            <w10:wrap type="square" anchorx="page" anchory="page"/>
          </v:shape>
        </w:pict>
      </w:r>
      <w:r>
        <w:rPr>
          <w:noProof/>
        </w:rPr>
        <w:pict>
          <v:shape id="_x0000_s1630" type="#_x0000_t202" style="position:absolute;margin-left:479.05pt;margin-top:13.9pt;width:321.1pt;height:536.9pt;z-index:25187430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spacing w:line="268" w:lineRule="auto"/>
                    <w:ind w:right="0" w:firstLine="0"/>
                    <w:rPr>
                      <w:rStyle w:val="CharacterStyle7"/>
                      <w:spacing w:val="4"/>
                    </w:rPr>
                  </w:pPr>
                  <w:r>
                    <w:rPr>
                      <w:rStyle w:val="CharacterStyle7"/>
                      <w:spacing w:val="2"/>
                    </w:rPr>
                    <w:t xml:space="preserve">len, dat ook in Noord-Afrika een symbolische betekenis van toe- en uitgang van </w:t>
                  </w:r>
                  <w:r>
                    <w:rPr>
                      <w:rStyle w:val="CharacterStyle7"/>
                      <w:spacing w:val="4"/>
                    </w:rPr>
                    <w:t>het doopvertrek niet onbekend was.</w:t>
                  </w:r>
                </w:p>
                <w:p w:rsidR="00853FB1" w:rsidRDefault="00853FB1">
                  <w:pPr>
                    <w:pStyle w:val="Style3"/>
                    <w:kinsoku w:val="0"/>
                    <w:autoSpaceDE/>
                    <w:autoSpaceDN/>
                    <w:ind w:right="0"/>
                    <w:rPr>
                      <w:rStyle w:val="CharacterStyle7"/>
                      <w:spacing w:val="9"/>
                    </w:rPr>
                  </w:pPr>
                  <w:r>
                    <w:rPr>
                      <w:rStyle w:val="CharacterStyle7"/>
                      <w:spacing w:val="6"/>
                    </w:rPr>
                    <w:t xml:space="preserve">In verband met toe- en uitgang van het baptisterium staat de </w:t>
                  </w:r>
                  <w:r>
                    <w:rPr>
                      <w:rStyle w:val="CharacterStyle7"/>
                      <w:i/>
                      <w:iCs/>
                      <w:spacing w:val="6"/>
                    </w:rPr>
                    <w:t xml:space="preserve">plaatsing </w:t>
                  </w:r>
                  <w:r>
                    <w:rPr>
                      <w:rStyle w:val="CharacterStyle7"/>
                      <w:spacing w:val="6"/>
                    </w:rPr>
                    <w:t xml:space="preserve">van </w:t>
                  </w:r>
                  <w:r>
                    <w:rPr>
                      <w:rStyle w:val="CharacterStyle7"/>
                      <w:spacing w:val="3"/>
                    </w:rPr>
                    <w:t xml:space="preserve">de </w:t>
                  </w:r>
                  <w:r>
                    <w:rPr>
                      <w:rStyle w:val="CharacterStyle7"/>
                      <w:i/>
                      <w:iCs/>
                      <w:spacing w:val="3"/>
                    </w:rPr>
                    <w:t xml:space="preserve">trapjes </w:t>
                  </w:r>
                  <w:r>
                    <w:rPr>
                      <w:rStyle w:val="CharacterStyle7"/>
                      <w:spacing w:val="3"/>
                    </w:rPr>
                    <w:t xml:space="preserve">bij het bassin en het </w:t>
                  </w:r>
                  <w:r>
                    <w:rPr>
                      <w:rStyle w:val="CharacterStyle7"/>
                      <w:i/>
                      <w:iCs/>
                      <w:spacing w:val="3"/>
                    </w:rPr>
                    <w:t xml:space="preserve">aantal </w:t>
                  </w:r>
                  <w:r>
                    <w:rPr>
                      <w:rStyle w:val="CharacterStyle7"/>
                      <w:spacing w:val="3"/>
                    </w:rPr>
                    <w:t xml:space="preserve">van hun </w:t>
                  </w:r>
                  <w:r>
                    <w:rPr>
                      <w:rStyle w:val="CharacterStyle7"/>
                      <w:i/>
                      <w:iCs/>
                      <w:spacing w:val="3"/>
                    </w:rPr>
                    <w:t xml:space="preserve">treden. </w:t>
                  </w:r>
                  <w:r>
                    <w:rPr>
                      <w:rStyle w:val="CharacterStyle7"/>
                      <w:spacing w:val="3"/>
                    </w:rPr>
                    <w:t xml:space="preserve">In </w:t>
                  </w:r>
                  <w:r>
                    <w:rPr>
                      <w:rStyle w:val="CharacterStyle7"/>
                      <w:i/>
                      <w:iCs/>
                      <w:spacing w:val="3"/>
                    </w:rPr>
                    <w:t xml:space="preserve">Tunesië </w:t>
                  </w:r>
                  <w:r>
                    <w:rPr>
                      <w:rStyle w:val="CharacterStyle7"/>
                      <w:spacing w:val="3"/>
                    </w:rPr>
                    <w:t xml:space="preserve">is de toestand </w:t>
                  </w:r>
                  <w:r>
                    <w:rPr>
                      <w:rStyle w:val="CharacterStyle7"/>
                      <w:spacing w:val="2"/>
                    </w:rPr>
                    <w:t xml:space="preserve">als volgt. Te Bir bou Rekba of Ksar ez Zit (Siagu) I (Tun. no. 2) vinden we het </w:t>
                  </w:r>
                  <w:r>
                    <w:rPr>
                      <w:rStyle w:val="CharacterStyle7"/>
                      <w:spacing w:val="5"/>
                    </w:rPr>
                    <w:t xml:space="preserve">bassin rondom voorzien van een doorlopende drievoudige trede. Carthago, </w:t>
                  </w:r>
                  <w:r>
                    <w:rPr>
                      <w:rStyle w:val="CharacterStyle7"/>
                      <w:spacing w:val="1"/>
                    </w:rPr>
                    <w:t xml:space="preserve">Damous el Karita I (Tun. no. 6) kent eveneens drie treden, waarbij men van de </w:t>
                  </w:r>
                  <w:r>
                    <w:rPr>
                      <w:rStyle w:val="CharacterStyle7"/>
                      <w:spacing w:val="4"/>
                    </w:rPr>
                    <w:t xml:space="preserve">Westkant moet zijn binnengegaan om aan de Oostkant weer op te klimmen. </w:t>
                  </w:r>
                  <w:r>
                    <w:rPr>
                      <w:rStyle w:val="CharacterStyle7"/>
                      <w:spacing w:val="9"/>
                    </w:rPr>
                    <w:t xml:space="preserve">Carthago, Dermech of Douimès (Tun. no. 8) heeft aan de Westzijde een </w:t>
                  </w:r>
                  <w:r>
                    <w:rPr>
                      <w:rStyle w:val="CharacterStyle7"/>
                      <w:spacing w:val="3"/>
                    </w:rPr>
                    <w:t xml:space="preserve">opening in de balustrade, waardoor de voorganger kon toetreden, blijkbaar met </w:t>
                  </w:r>
                  <w:r>
                    <w:rPr>
                      <w:rStyle w:val="CharacterStyle7"/>
                      <w:spacing w:val="7"/>
                    </w:rPr>
                    <w:t xml:space="preserve">het gezicht naar het Oosten. Aan de Noordoost- en Zuidoostkant vindt men </w:t>
                  </w:r>
                  <w:r>
                    <w:rPr>
                      <w:rStyle w:val="CharacterStyle7"/>
                      <w:spacing w:val="4"/>
                    </w:rPr>
                    <w:t xml:space="preserve">twee trapjes, elk van drie treden, waarvan het ene voor het afdalen, het andere </w:t>
                  </w:r>
                  <w:r>
                    <w:rPr>
                      <w:rStyle w:val="CharacterStyle7"/>
                      <w:spacing w:val="7"/>
                    </w:rPr>
                    <w:t xml:space="preserve">(na het passeren voorbij de voorganger) voor het opklimmen kon worden </w:t>
                  </w:r>
                  <w:r>
                    <w:rPr>
                      <w:rStyle w:val="CharacterStyle7"/>
                      <w:spacing w:val="5"/>
                    </w:rPr>
                    <w:t>gebruikt. De symboliek schijnt hier wat anders dan gewoonlijk te zijn toege</w:t>
                  </w:r>
                  <w:r>
                    <w:rPr>
                      <w:rStyle w:val="CharacterStyle7"/>
                      <w:spacing w:val="5"/>
                    </w:rPr>
                    <w:softHyphen/>
                    <w:t xml:space="preserve">past: men heeft in de Byzantijnse tijd blijkbaar nadruk willen leggen op de </w:t>
                  </w:r>
                  <w:r>
                    <w:rPr>
                      <w:rStyle w:val="CharacterStyle7"/>
                      <w:spacing w:val="-1"/>
                    </w:rPr>
                    <w:t xml:space="preserve">oriëntering van de voorganger in de richting van het Oosten. In het onderaardse </w:t>
                  </w:r>
                  <w:r>
                    <w:rPr>
                      <w:rStyle w:val="CharacterStyle7"/>
                      <w:spacing w:val="7"/>
                    </w:rPr>
                    <w:t xml:space="preserve">baptisterium van Carthago, Sayda of Ste. Monique (Tun. no. 9) daalde de </w:t>
                  </w:r>
                  <w:r>
                    <w:rPr>
                      <w:rStyle w:val="CharacterStyle7"/>
                      <w:spacing w:val="3"/>
                    </w:rPr>
                    <w:t xml:space="preserve">dopeling uit de (noord)westkant van het klaverbladvormige bassin op de bodem af; hierbij mogen we overigens het karakter van noodvoorziening niet vergeten. </w:t>
                  </w:r>
                  <w:r>
                    <w:rPr>
                      <w:rStyle w:val="CharacterStyle7"/>
                      <w:spacing w:val="6"/>
                    </w:rPr>
                    <w:t xml:space="preserve">Te Henchir bour Medès, El Kantara (Meninx) (Tun. no. 17) bezat men in elk </w:t>
                  </w:r>
                  <w:r>
                    <w:rPr>
                      <w:rStyle w:val="CharacterStyle7"/>
                      <w:spacing w:val="5"/>
                    </w:rPr>
                    <w:t xml:space="preserve">der vier kruisarmen van het bassin een trapje van drie treden. Hel ene van de </w:t>
                  </w:r>
                  <w:r>
                    <w:rPr>
                      <w:rStyle w:val="CharacterStyle7"/>
                      <w:spacing w:val="6"/>
                    </w:rPr>
                    <w:t xml:space="preserve">twee bassins te Henchir Bo(u)tria (Acholla of Achulla) (Tun. no. 18) bezat </w:t>
                  </w:r>
                  <w:r>
                    <w:rPr>
                      <w:rStyle w:val="CharacterStyle7"/>
                      <w:spacing w:val="4"/>
                    </w:rPr>
                    <w:t xml:space="preserve">slechts twee treden, hoewel wij niet helemaal zeker kunnen zijn op dit punt </w:t>
                  </w:r>
                  <w:r>
                    <w:rPr>
                      <w:rStyle w:val="CharacterStyle7"/>
                      <w:spacing w:val="6"/>
                    </w:rPr>
                    <w:t xml:space="preserve">vanwege de verwoestingen. Henchir Chegarnia of Fragha (Uppenna) I (Tun. </w:t>
                  </w:r>
                  <w:r>
                    <w:rPr>
                      <w:rStyle w:val="CharacterStyle7"/>
                      <w:spacing w:val="4"/>
                    </w:rPr>
                    <w:t xml:space="preserve">no. 19) heeft een doorlopende trap van drie treden. Iets dergelijks (al heeft de </w:t>
                  </w:r>
                  <w:r>
                    <w:rPr>
                      <w:rStyle w:val="CharacterStyle7"/>
                      <w:spacing w:val="9"/>
                    </w:rPr>
                    <w:t xml:space="preserve">kuip een andere vorm) kent het tweede baptisterium hier ter plaatse (Tun. </w:t>
                  </w:r>
                  <w:r>
                    <w:rPr>
                      <w:rStyle w:val="CharacterStyle7"/>
                      <w:spacing w:val="10"/>
                    </w:rPr>
                    <w:t xml:space="preserve">no. 20). Henchir (el) Hakarma (Tun. no. 21) bezit drie treden, Henchir </w:t>
                  </w:r>
                  <w:r>
                    <w:rPr>
                      <w:rStyle w:val="CharacterStyle7"/>
                      <w:spacing w:val="5"/>
                    </w:rPr>
                    <w:t>Messaouda (Tun. no. 25) daarentegen vier trapjes van elk twee treden, opge</w:t>
                  </w:r>
                  <w:r>
                    <w:rPr>
                      <w:rStyle w:val="CharacterStyle7"/>
                      <w:spacing w:val="5"/>
                    </w:rPr>
                    <w:softHyphen/>
                  </w:r>
                  <w:r>
                    <w:rPr>
                      <w:rStyle w:val="CharacterStyle7"/>
                      <w:spacing w:val="2"/>
                    </w:rPr>
                    <w:t xml:space="preserve">steld in de vorm van een kruis; de lijst rondom het bassin mag misschien ook als </w:t>
                  </w:r>
                  <w:r>
                    <w:rPr>
                      <w:rStyle w:val="CharacterStyle7"/>
                      <w:spacing w:val="6"/>
                    </w:rPr>
                    <w:t xml:space="preserve">trede worden gerekend (zoals vaker blijkt), waardoor het getal weer op drie </w:t>
                  </w:r>
                  <w:r>
                    <w:rPr>
                      <w:rStyle w:val="CharacterStyle7"/>
                      <w:spacing w:val="5"/>
                    </w:rPr>
                    <w:t xml:space="preserve">komt. Henchir Zouitina (Thibiuca) (Tun. no. 28) vertoont twee toegangen aan </w:t>
                  </w:r>
                  <w:r>
                    <w:rPr>
                      <w:rStyle w:val="CharacterStyle7"/>
                      <w:spacing w:val="4"/>
                    </w:rPr>
                    <w:t xml:space="preserve">(Ie Oostkant, waarna nog twee treden volgen. De situatie is hier onzeker. Iunca </w:t>
                  </w:r>
                  <w:r>
                    <w:rPr>
                      <w:rStyle w:val="CharacterStyle7"/>
                      <w:spacing w:val="2"/>
                    </w:rPr>
                    <w:t xml:space="preserve">of Ounga (Macomades Minores) I (Tun. no. 29) heeft de toegang van het bassin </w:t>
                  </w:r>
                  <w:r>
                    <w:rPr>
                      <w:rStyle w:val="CharacterStyle7"/>
                      <w:spacing w:val="3"/>
                    </w:rPr>
                    <w:t xml:space="preserve">aan de (Noord)Westkant, waar ditmaal vier treden omlaag voeren. Gezien de </w:t>
                  </w:r>
                  <w:r>
                    <w:rPr>
                      <w:rStyle w:val="CharacterStyle7"/>
                      <w:spacing w:val="8"/>
                    </w:rPr>
                    <w:t xml:space="preserve">uithollingen. vlakbij, die verband houden met de kuip, mag men de vraag .vellen, of de bovenste trede wel bij het eigenlijk gezegde bassin dient te </w:t>
                  </w:r>
                  <w:r>
                    <w:rPr>
                      <w:rStyle w:val="CharacterStyle7"/>
                      <w:spacing w:val="4"/>
                    </w:rPr>
                    <w:t>worden gerekend. Na dit niveau volgen drie treden. De oorspronkelijke doop</w:t>
                  </w:r>
                  <w:r>
                    <w:rPr>
                      <w:rStyle w:val="CharacterStyle7"/>
                      <w:spacing w:val="4"/>
                    </w:rPr>
                    <w:softHyphen/>
                    <w:t xml:space="preserve">knip van Kélibia (Clypea) (Tun. no. 31) had drie treden, de latere ook, waarbij </w:t>
                  </w:r>
                  <w:r>
                    <w:rPr>
                      <w:rStyle w:val="CharacterStyle7"/>
                      <w:spacing w:val="-1"/>
                    </w:rPr>
                    <w:t xml:space="preserve">(le toegang (merkwaardigerwijs) aan de (Noord)Oostkant ligt. Hier treft weer de </w:t>
                  </w:r>
                  <w:r>
                    <w:rPr>
                      <w:rStyle w:val="CharacterStyle7"/>
                      <w:spacing w:val="4"/>
                    </w:rPr>
                    <w:t xml:space="preserve">Ryzantiinse voorkeur voor een oostelijke toegang. Overigens is deze toegang </w:t>
                  </w:r>
                  <w:r>
                    <w:rPr>
                      <w:rStyle w:val="CharacterStyle7"/>
                      <w:spacing w:val="19"/>
                    </w:rPr>
                    <w:t xml:space="preserve">enger dan de </w:t>
                  </w:r>
                  <w:r>
                    <w:rPr>
                      <w:rStyle w:val="CharacterStyle7"/>
                      <w:spacing w:val="9"/>
                    </w:rPr>
                    <w:t>drie andere openingen van het bassin, wat weer wijst op de</w:t>
                  </w:r>
                </w:p>
                <w:p w:rsidR="00853FB1" w:rsidRDefault="00853FB1">
                  <w:pPr>
                    <w:spacing w:before="792" w:after="72"/>
                    <w:ind w:firstLine="216"/>
                    <w:jc w:val="both"/>
                    <w:rPr>
                      <w:spacing w:val="10"/>
                      <w:sz w:val="19"/>
                      <w:szCs w:val="19"/>
                    </w:rPr>
                  </w:pPr>
                  <w:r>
                    <w:rPr>
                      <w:sz w:val="19"/>
                      <w:szCs w:val="19"/>
                    </w:rPr>
                    <w:t xml:space="preserve">n </w:t>
                  </w:r>
                  <w:r>
                    <w:rPr>
                      <w:spacing w:val="10"/>
                      <w:sz w:val="19"/>
                      <w:szCs w:val="19"/>
                    </w:rPr>
                    <w:t xml:space="preserve">moed, die </w:t>
                  </w:r>
                  <w:r>
                    <w:rPr>
                      <w:sz w:val="19"/>
                      <w:szCs w:val="19"/>
                    </w:rPr>
                    <w:t xml:space="preserve">de Doop van ons vraagt. Te La Skhir(r)a (Lariscus) (Tun. no. 33) </w:t>
                  </w:r>
                  <w:r>
                    <w:rPr>
                      <w:spacing w:val="4"/>
                      <w:sz w:val="19"/>
                      <w:szCs w:val="19"/>
                    </w:rPr>
                    <w:t xml:space="preserve">hebben we trapjes van elk twee treden (waarbij de rondlopende lijst misschien </w:t>
                  </w:r>
                  <w:r>
                    <w:rPr>
                      <w:spacing w:val="-5"/>
                      <w:sz w:val="19"/>
                      <w:szCs w:val="19"/>
                    </w:rPr>
                    <w:t xml:space="preserve">.1k derde gold), </w:t>
                  </w:r>
                  <w:r>
                    <w:rPr>
                      <w:spacing w:val="5"/>
                      <w:sz w:val="19"/>
                      <w:szCs w:val="19"/>
                    </w:rPr>
                    <w:t xml:space="preserve">die tegenover elkaar zijn geplaatst: het (noord)westelijke trapje </w:t>
                  </w:r>
                  <w:r>
                    <w:rPr>
                      <w:spacing w:val="10"/>
                      <w:sz w:val="19"/>
                      <w:szCs w:val="19"/>
                    </w:rPr>
                    <w:t xml:space="preserve">vo.] </w:t>
                  </w:r>
                  <w:r>
                    <w:rPr>
                      <w:sz w:val="19"/>
                      <w:szCs w:val="19"/>
                    </w:rPr>
                    <w:t xml:space="preserve">de </w:t>
                  </w:r>
                  <w:r>
                    <w:rPr>
                      <w:spacing w:val="10"/>
                      <w:sz w:val="19"/>
                      <w:szCs w:val="19"/>
                    </w:rPr>
                    <w:t>toegang, liet (zuid)oostelijke voor de uitgang. Oued Ramel of Ste.</w:t>
                  </w:r>
                </w:p>
              </w:txbxContent>
            </v:textbox>
            <w10:wrap type="square" anchorx="page" anchory="page"/>
          </v:shape>
        </w:pict>
      </w:r>
      <w:r>
        <w:rPr>
          <w:noProof/>
        </w:rPr>
        <w:pict>
          <v:shape id="_x0000_s1631" type="#_x0000_t202" style="position:absolute;margin-left:374.15pt;margin-top:550.8pt;width:78pt;height:44.4pt;z-index:251875328;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ind w:right="5"/>
                    <w:jc w:val="center"/>
                  </w:pPr>
                  <w:r>
                    <w:pict>
                      <v:shape id="_x0000_i1162" type="#_x0000_t75" style="width:78pt;height:44.25pt" fillcolor="window">
                        <v:imagedata r:id="rId77" o:title=""/>
                      </v:shape>
                    </w:pict>
                  </w:r>
                </w:p>
              </w:txbxContent>
            </v:textbox>
            <w10:wrap type="square" anchorx="page" anchory="page"/>
          </v:shape>
        </w:pict>
      </w:r>
      <w:r>
        <w:rPr>
          <w:noProof/>
        </w:rPr>
        <w:pict>
          <v:shape id="_x0000_s1632" type="#_x0000_t202" style="position:absolute;margin-left:787.2pt;margin-top:566.65pt;width:12.95pt;height:6.95pt;z-index:25187635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9" w:lineRule="exact"/>
                    <w:rPr>
                      <w:spacing w:val="-13"/>
                      <w:sz w:val="19"/>
                      <w:szCs w:val="19"/>
                    </w:rPr>
                  </w:pPr>
                  <w:r>
                    <w:rPr>
                      <w:spacing w:val="-13"/>
                      <w:sz w:val="19"/>
                      <w:szCs w:val="19"/>
                    </w:rPr>
                    <w:t>153</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278" w:right="774" w:bottom="0" w:left="1872" w:header="708" w:footer="708" w:gutter="0"/>
          <w:cols w:space="708"/>
          <w:noEndnote/>
        </w:sectPr>
      </w:pPr>
    </w:p>
    <w:p w:rsidR="00853FB1" w:rsidRDefault="00A80695">
      <w:r>
        <w:rPr>
          <w:noProof/>
        </w:rPr>
        <w:pict>
          <v:shape id="_x0000_s1633" type="#_x0000_t202" style="position:absolute;margin-left:100.2pt;margin-top:13.45pt;width:352.55pt;height:539.25pt;z-index:25187737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left="72" w:right="576"/>
                    <w:jc w:val="both"/>
                    <w:rPr>
                      <w:spacing w:val="4"/>
                      <w:sz w:val="19"/>
                      <w:szCs w:val="19"/>
                    </w:rPr>
                  </w:pPr>
                  <w:r>
                    <w:rPr>
                      <w:spacing w:val="2"/>
                      <w:sz w:val="19"/>
                      <w:szCs w:val="19"/>
                    </w:rPr>
                    <w:t xml:space="preserve">Marie du Zit (Tun. no. 36) heeft oorspronkelijk in elk der vier armen van het </w:t>
                  </w:r>
                  <w:r>
                    <w:rPr>
                      <w:spacing w:val="8"/>
                      <w:sz w:val="19"/>
                      <w:szCs w:val="19"/>
                    </w:rPr>
                    <w:t xml:space="preserve">kruisvormige bassin twee treden, al kan ook hier een lijst als derde trede </w:t>
                  </w:r>
                  <w:r>
                    <w:rPr>
                      <w:spacing w:val="7"/>
                      <w:sz w:val="19"/>
                      <w:szCs w:val="19"/>
                    </w:rPr>
                    <w:t xml:space="preserve">hebben gegolden. Sbe ïtla (Sufetula) I (Tun. no. 37) heeft weer totaal drie </w:t>
                  </w:r>
                  <w:r>
                    <w:rPr>
                      <w:spacing w:val="2"/>
                      <w:sz w:val="19"/>
                      <w:szCs w:val="19"/>
                    </w:rPr>
                    <w:t xml:space="preserve">treden, die de dopeling aan de ongeveer (Zuid)West gelegen zijde omlaag en aan </w:t>
                  </w:r>
                  <w:r>
                    <w:rPr>
                      <w:sz w:val="19"/>
                      <w:szCs w:val="19"/>
                    </w:rPr>
                    <w:t xml:space="preserve">de Oostzijde omhoog konden brengen. Duidelijker is de inrichting van het fraaie </w:t>
                  </w:r>
                  <w:r>
                    <w:rPr>
                      <w:spacing w:val="8"/>
                      <w:sz w:val="19"/>
                      <w:szCs w:val="19"/>
                    </w:rPr>
                    <w:t xml:space="preserve">bassin van dezelfde plaats II (Tun. no. 38), waar aan de (zuid)westelijke, smalle, zijde kon worden afgedaald met drie treden en aan de tegenover </w:t>
                  </w:r>
                  <w:r>
                    <w:rPr>
                      <w:spacing w:val="1"/>
                      <w:sz w:val="19"/>
                      <w:szCs w:val="19"/>
                    </w:rPr>
                    <w:t xml:space="preserve">liggende (noord)oostelijke smalle zijde kon worden opgeklommen, eveneens met </w:t>
                  </w:r>
                  <w:r>
                    <w:rPr>
                      <w:spacing w:val="3"/>
                      <w:sz w:val="19"/>
                      <w:szCs w:val="19"/>
                    </w:rPr>
                    <w:t xml:space="preserve">drie treden. Sidi Ahmed bou Farès (Membrone) (Tun. no. 42) bezat vier trapjes, </w:t>
                  </w:r>
                  <w:r>
                    <w:rPr>
                      <w:sz w:val="19"/>
                      <w:szCs w:val="19"/>
                    </w:rPr>
                    <w:t xml:space="preserve">in kruisvorm gerangschikt, waarvan het aan de (Zuid)Westkant gelegene, waar </w:t>
                  </w:r>
                  <w:r>
                    <w:rPr>
                      <w:spacing w:val="2"/>
                      <w:sz w:val="19"/>
                      <w:szCs w:val="19"/>
                    </w:rPr>
                    <w:t xml:space="preserve">waarschijnlijk de ingang was, drie treden vertoont, de andere elk twee. Te Sidi </w:t>
                  </w:r>
                  <w:r>
                    <w:rPr>
                      <w:spacing w:val="6"/>
                      <w:sz w:val="19"/>
                      <w:szCs w:val="19"/>
                    </w:rPr>
                    <w:t xml:space="preserve">Daoud (Tun. no. 43) waren er echter vier treden om af te dalen, waarvan de </w:t>
                  </w:r>
                  <w:r>
                    <w:rPr>
                      <w:spacing w:val="3"/>
                      <w:sz w:val="19"/>
                      <w:szCs w:val="19"/>
                    </w:rPr>
                    <w:t xml:space="preserve">eerste drie de kruisvorm van het bassin rondom volgden, terwijl de laatste een </w:t>
                  </w:r>
                  <w:r>
                    <w:rPr>
                      <w:spacing w:val="6"/>
                      <w:sz w:val="19"/>
                      <w:szCs w:val="19"/>
                    </w:rPr>
                    <w:t xml:space="preserve">cirkel beschreef. Heeft men hier èn de Naam der drie Goddelijke Personen </w:t>
                  </w:r>
                  <w:r>
                    <w:rPr>
                      <w:spacing w:val="4"/>
                      <w:sz w:val="19"/>
                      <w:szCs w:val="19"/>
                    </w:rPr>
                    <w:t xml:space="preserve">willen gedenken èn het eeuwige leven aanduiden, dat de Here schenkt terwille </w:t>
                  </w:r>
                  <w:r>
                    <w:rPr>
                      <w:spacing w:val="5"/>
                      <w:sz w:val="19"/>
                      <w:szCs w:val="19"/>
                    </w:rPr>
                    <w:t xml:space="preserve">van het kruis? Sidi Mansour (Tun. no. 44) houdt zich weer aan de drieslag in </w:t>
                  </w:r>
                  <w:r>
                    <w:rPr>
                      <w:spacing w:val="7"/>
                      <w:sz w:val="19"/>
                      <w:szCs w:val="19"/>
                    </w:rPr>
                    <w:t xml:space="preserve">het aantal treden, evenals Tabarka (Thabraca) (Tun. no. 46) en Zaghouan </w:t>
                  </w:r>
                  <w:r>
                    <w:rPr>
                      <w:spacing w:val="4"/>
                      <w:sz w:val="19"/>
                      <w:szCs w:val="19"/>
                    </w:rPr>
                    <w:t>(Ziqqua of Ziqua) (Tun. no. 47).</w:t>
                  </w:r>
                </w:p>
                <w:p w:rsidR="00853FB1" w:rsidRDefault="00853FB1">
                  <w:pPr>
                    <w:spacing w:before="828" w:after="108"/>
                    <w:ind w:left="72" w:right="576" w:firstLine="216"/>
                    <w:jc w:val="both"/>
                    <w:rPr>
                      <w:rFonts w:ascii="Garamond" w:hAnsi="Garamond" w:cs="Garamond"/>
                      <w:spacing w:val="2"/>
                      <w:sz w:val="18"/>
                      <w:szCs w:val="18"/>
                    </w:rPr>
                  </w:pPr>
                  <w:r>
                    <w:rPr>
                      <w:spacing w:val="2"/>
                      <w:sz w:val="19"/>
                      <w:szCs w:val="19"/>
                    </w:rPr>
                    <w:t xml:space="preserve">In </w:t>
                  </w:r>
                  <w:r>
                    <w:rPr>
                      <w:i/>
                      <w:iCs/>
                      <w:spacing w:val="2"/>
                      <w:sz w:val="19"/>
                      <w:szCs w:val="19"/>
                    </w:rPr>
                    <w:t xml:space="preserve">Algerië </w:t>
                  </w:r>
                  <w:r>
                    <w:rPr>
                      <w:spacing w:val="2"/>
                      <w:sz w:val="19"/>
                      <w:szCs w:val="19"/>
                    </w:rPr>
                    <w:t xml:space="preserve">treft ons een overeenkomstige situatie. Het bassin van Announa </w:t>
                  </w:r>
                  <w:r>
                    <w:rPr>
                      <w:spacing w:val="1"/>
                      <w:sz w:val="19"/>
                      <w:szCs w:val="19"/>
                    </w:rPr>
                    <w:t xml:space="preserve">(Thibilis) (Alg. no. 2) heeft weer drie treden. Dat van 136ne of Annaba (Hippo </w:t>
                  </w:r>
                  <w:r>
                    <w:rPr>
                      <w:spacing w:val="4"/>
                      <w:sz w:val="19"/>
                      <w:szCs w:val="19"/>
                    </w:rPr>
                    <w:t xml:space="preserve">Regius) (Alg. no. 3) heeft twee trapjes, elk van drie treden. Het ene, aan de </w:t>
                  </w:r>
                  <w:r>
                    <w:rPr>
                      <w:spacing w:val="6"/>
                      <w:sz w:val="19"/>
                      <w:szCs w:val="19"/>
                    </w:rPr>
                    <w:t xml:space="preserve">(Noord)Westkant, kon dienen voor het toegaan, het andere, aan de (Zuid) </w:t>
                  </w:r>
                  <w:r>
                    <w:rPr>
                      <w:spacing w:val="3"/>
                      <w:sz w:val="19"/>
                      <w:szCs w:val="19"/>
                    </w:rPr>
                    <w:t xml:space="preserve">Oostzijde, voor het uitgaan. Aan laatstgenoemde zijde zal Augustinus hebben </w:t>
                  </w:r>
                  <w:r>
                    <w:rPr>
                      <w:spacing w:val="5"/>
                      <w:sz w:val="19"/>
                      <w:szCs w:val="19"/>
                    </w:rPr>
                    <w:t xml:space="preserve">gestaan voor het overgieten van de dopeling, waartoe hij water kon scheppen </w:t>
                  </w:r>
                  <w:r>
                    <w:rPr>
                      <w:spacing w:val="3"/>
                      <w:sz w:val="19"/>
                      <w:szCs w:val="19"/>
                    </w:rPr>
                    <w:t xml:space="preserve">uit de kom naast zijn plaats. De kuip te Castiglione of Bou Ismail (Alg. no. 4) </w:t>
                  </w:r>
                  <w:r>
                    <w:rPr>
                      <w:spacing w:val="7"/>
                      <w:sz w:val="19"/>
                      <w:szCs w:val="19"/>
                    </w:rPr>
                    <w:t xml:space="preserve">bezit slechts één trede. Hier heeft men van de speciale drieslagsymboliek </w:t>
                  </w:r>
                  <w:r>
                    <w:rPr>
                      <w:spacing w:val="1"/>
                      <w:sz w:val="19"/>
                      <w:szCs w:val="19"/>
                    </w:rPr>
                    <w:t xml:space="preserve">afstand gedaan. Deze doopgelegenheid bezit trouwens een bijzonder karakter, </w:t>
                  </w:r>
                  <w:r>
                    <w:rPr>
                      <w:spacing w:val="4"/>
                      <w:sz w:val="19"/>
                      <w:szCs w:val="19"/>
                    </w:rPr>
                    <w:t xml:space="preserve">aangezien zij is aangelegd in een crypte onder de apsis van de basiliek. Ook </w:t>
                  </w:r>
                  <w:r>
                    <w:rPr>
                      <w:spacing w:val="3"/>
                      <w:sz w:val="19"/>
                      <w:szCs w:val="19"/>
                    </w:rPr>
                    <w:t>Cherchel (Caesaraea Mauretaniae) (Alg. no. 5) heeft een heel eenvoudig karak</w:t>
                  </w:r>
                  <w:r>
                    <w:rPr>
                      <w:spacing w:val="3"/>
                      <w:sz w:val="19"/>
                      <w:szCs w:val="19"/>
                    </w:rPr>
                    <w:softHyphen/>
                  </w:r>
                  <w:r>
                    <w:rPr>
                      <w:spacing w:val="4"/>
                      <w:sz w:val="19"/>
                      <w:szCs w:val="19"/>
                    </w:rPr>
                    <w:t xml:space="preserve">ter: het bassin vertoont één toegangstrede aan de buitenzijde en eveneens één </w:t>
                  </w:r>
                  <w:r>
                    <w:rPr>
                      <w:spacing w:val="1"/>
                      <w:sz w:val="19"/>
                      <w:szCs w:val="19"/>
                    </w:rPr>
                    <w:t xml:space="preserve">trede aan de binnenkant. Te Djemila (Cuicul) (Alg. no. 6) heeft het kruisvormig </w:t>
                  </w:r>
                  <w:r>
                    <w:rPr>
                      <w:spacing w:val="4"/>
                      <w:sz w:val="19"/>
                      <w:szCs w:val="19"/>
                    </w:rPr>
                    <w:t xml:space="preserve">bassin vier toegangen, elk van (oorspronkelijk) drie treden. De dopeling daalde </w:t>
                  </w:r>
                  <w:r>
                    <w:rPr>
                      <w:spacing w:val="6"/>
                      <w:sz w:val="19"/>
                      <w:szCs w:val="19"/>
                    </w:rPr>
                    <w:t xml:space="preserve">af (gezien de ingang van de rotonde) aan de Westzijde en klom op aan de Oostkant, waar de voorganger was. Deze nam hem door overgieting in de </w:t>
                  </w:r>
                  <w:r>
                    <w:rPr>
                      <w:spacing w:val="1"/>
                      <w:sz w:val="19"/>
                      <w:szCs w:val="19"/>
                    </w:rPr>
                    <w:t xml:space="preserve">gemeente op en leidde het nieuwe lid naar de oostelijk gelegen basiliek. Ook El </w:t>
                  </w:r>
                  <w:r>
                    <w:rPr>
                      <w:spacing w:val="5"/>
                      <w:sz w:val="19"/>
                      <w:szCs w:val="19"/>
                    </w:rPr>
                    <w:t xml:space="preserve">Gouéa of Khenchir el Djouhala (Caput Ciliani?) (Alg. no. 7) heeft een trapje </w:t>
                  </w:r>
                  <w:r>
                    <w:rPr>
                      <w:spacing w:val="2"/>
                      <w:sz w:val="19"/>
                      <w:szCs w:val="19"/>
                    </w:rPr>
                    <w:t xml:space="preserve">van drie treden, dat aan de (Zuid)Westkant gelegen is, ter wille van het afdalen. </w:t>
                  </w:r>
                  <w:r>
                    <w:rPr>
                      <w:spacing w:val="3"/>
                      <w:sz w:val="19"/>
                      <w:szCs w:val="19"/>
                    </w:rPr>
                    <w:t>Ter weerszijden van het bassin was een schelpvormige uitholling, waarin de voorganger enerzijds, de diaken (diakones) anderzijds kon plaats nemen. Hier schijnt de dopeling, misschien wegens plaatselijke omstandigheden, langs de</w:t>
                  </w:r>
                  <w:r>
                    <w:rPr>
                      <w:spacing w:val="3"/>
                      <w:sz w:val="19"/>
                      <w:szCs w:val="19"/>
                    </w:rPr>
                    <w:softHyphen/>
                  </w:r>
                  <w:r>
                    <w:rPr>
                      <w:spacing w:val="1"/>
                      <w:sz w:val="19"/>
                      <w:szCs w:val="19"/>
                    </w:rPr>
                    <w:t xml:space="preserve">zelfde weg (bij wijze van uitzondering) te zijn teruggekeerd. Het merkwaardige </w:t>
                  </w:r>
                  <w:r>
                    <w:rPr>
                      <w:spacing w:val="4"/>
                      <w:sz w:val="19"/>
                      <w:szCs w:val="19"/>
                    </w:rPr>
                    <w:t xml:space="preserve">bassin van Henchir Deheb (Alg. no. 10), waarin de Doop moet zijn bediend lol in de elfde eeuw, vertoont een drievoudige cirkelvorm. 1n het bassin zelf was </w:t>
                  </w:r>
                  <w:r>
                    <w:rPr>
                      <w:spacing w:val="5"/>
                      <w:sz w:val="19"/>
                      <w:szCs w:val="19"/>
                    </w:rPr>
                    <w:t xml:space="preserve">één trede voldoende voor het afdalen en opklimmen. Ook dal van I lenchii </w:t>
                  </w:r>
                  <w:r>
                    <w:rPr>
                      <w:spacing w:val="2"/>
                      <w:sz w:val="19"/>
                      <w:szCs w:val="19"/>
                    </w:rPr>
                    <w:t xml:space="preserve">Mexmeta (Alg. no. 12) heeft zo geringe diepte, dal één bede voldoende was </w:t>
                  </w:r>
                  <w:r>
                    <w:rPr>
                      <w:rFonts w:ascii="Garamond" w:hAnsi="Garamond" w:cs="Garamond"/>
                      <w:spacing w:val="2"/>
                      <w:sz w:val="18"/>
                      <w:szCs w:val="18"/>
                    </w:rPr>
                    <w:t xml:space="preserve">om </w:t>
                  </w:r>
                </w:p>
              </w:txbxContent>
            </v:textbox>
            <w10:wrap type="square" anchorx="page" anchory="page"/>
          </v:shape>
        </w:pict>
      </w:r>
      <w:r>
        <w:rPr>
          <w:noProof/>
        </w:rPr>
        <w:pict>
          <v:shape id="_x0000_s1634" type="#_x0000_t202" style="position:absolute;margin-left:485.65pt;margin-top:13.45pt;width:321.1pt;height:539.25pt;z-index:25187840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36"/>
                    <w:jc w:val="both"/>
                    <w:rPr>
                      <w:spacing w:val="3"/>
                      <w:sz w:val="19"/>
                      <w:szCs w:val="19"/>
                    </w:rPr>
                  </w:pPr>
                  <w:r>
                    <w:rPr>
                      <w:spacing w:val="2"/>
                      <w:sz w:val="19"/>
                      <w:szCs w:val="19"/>
                    </w:rPr>
                    <w:t xml:space="preserve">er in af te dalen. Ook dat van Ksar-Belezma (Alg. no. 16) heeft genoeg aan één </w:t>
                  </w:r>
                  <w:r>
                    <w:rPr>
                      <w:spacing w:val="4"/>
                      <w:sz w:val="19"/>
                      <w:szCs w:val="19"/>
                    </w:rPr>
                    <w:t xml:space="preserve">trede. Te Matifou (Rusguniae) (Alg. no. 17) tellen we twee treden, maar de verwoesting van de kerk, die tot de grond toe alles vernielde, maakt het niet mogelijk te beslissen, of een opstaande rand misschien het drietal vol moest maken. Morsott (Vasampus) (Alg. no. 18) laat een dergelijke constatering wel </w:t>
                  </w:r>
                  <w:r>
                    <w:rPr>
                      <w:spacing w:val="1"/>
                      <w:sz w:val="19"/>
                      <w:szCs w:val="19"/>
                    </w:rPr>
                    <w:t xml:space="preserve">toe: een rand plus twee treden levert weer de bekende drieslag op. Sidi Ferruch </w:t>
                  </w:r>
                  <w:r>
                    <w:rPr>
                      <w:spacing w:val="3"/>
                      <w:sz w:val="19"/>
                      <w:szCs w:val="19"/>
                    </w:rPr>
                    <w:t xml:space="preserve">(Obori?) (Alg. no. 21) heeft weer genoeg aan één trede. In Sila I (Alg. no. 22) </w:t>
                  </w:r>
                  <w:r>
                    <w:rPr>
                      <w:sz w:val="19"/>
                      <w:szCs w:val="19"/>
                    </w:rPr>
                    <w:t xml:space="preserve">kunnen we slechts twee treden onderscheiden. In Sila II (Alg. no. 23) schijnt de voorganger aan de Oostkant (één der lange zijden) te hebben gestaan, terwijl de </w:t>
                  </w:r>
                  <w:r>
                    <w:rPr>
                      <w:spacing w:val="3"/>
                      <w:sz w:val="19"/>
                      <w:szCs w:val="19"/>
                    </w:rPr>
                    <w:t xml:space="preserve">dopelingen wellicht afdaalden en opklommen aan de noordelijke en zuidelijke </w:t>
                  </w:r>
                  <w:r>
                    <w:rPr>
                      <w:spacing w:val="5"/>
                      <w:sz w:val="19"/>
                      <w:szCs w:val="19"/>
                    </w:rPr>
                    <w:t xml:space="preserve">(korte) zijden. Ook hier zien we niet meer dan twee treden. De basiliek van </w:t>
                  </w:r>
                  <w:r>
                    <w:rPr>
                      <w:sz w:val="19"/>
                      <w:szCs w:val="19"/>
                    </w:rPr>
                    <w:t xml:space="preserve">Tébessa (Theveste) (Alg. no. 25), waaraan zoveel zorg is besteed, bezit weer een </w:t>
                  </w:r>
                  <w:r>
                    <w:rPr>
                      <w:spacing w:val="1"/>
                      <w:sz w:val="19"/>
                      <w:szCs w:val="19"/>
                    </w:rPr>
                    <w:t xml:space="preserve">bassin met de bekende drie treden, die geheel concentrisch lopen. Ook Tigzirt (Rusuccuru) (Alg. no. 26) had drie concentrische treden; men daalde af aan de </w:t>
                  </w:r>
                  <w:r>
                    <w:rPr>
                      <w:spacing w:val="5"/>
                      <w:sz w:val="19"/>
                      <w:szCs w:val="19"/>
                    </w:rPr>
                    <w:t xml:space="preserve">Westkant, waar ook de ingang van het doopvertrek achter ligt, en klom op aan </w:t>
                  </w:r>
                  <w:r>
                    <w:rPr>
                      <w:spacing w:val="3"/>
                      <w:sz w:val="19"/>
                      <w:szCs w:val="19"/>
                    </w:rPr>
                    <w:t>de Oostzijde, waar het platform was van de voorganger.</w:t>
                  </w:r>
                </w:p>
                <w:p w:rsidR="00853FB1" w:rsidRDefault="00853FB1">
                  <w:pPr>
                    <w:pStyle w:val="Style3"/>
                    <w:kinsoku w:val="0"/>
                    <w:autoSpaceDE/>
                    <w:autoSpaceDN/>
                    <w:spacing w:before="324" w:line="266" w:lineRule="auto"/>
                    <w:ind w:right="0"/>
                    <w:rPr>
                      <w:rStyle w:val="CharacterStyle7"/>
                      <w:spacing w:val="2"/>
                    </w:rPr>
                  </w:pPr>
                  <w:r>
                    <w:rPr>
                      <w:rStyle w:val="CharacterStyle7"/>
                      <w:spacing w:val="4"/>
                    </w:rPr>
                    <w:t xml:space="preserve">Wat </w:t>
                  </w:r>
                  <w:r>
                    <w:rPr>
                      <w:rStyle w:val="CharacterStyle7"/>
                      <w:i/>
                      <w:iCs/>
                      <w:spacing w:val="4"/>
                    </w:rPr>
                    <w:t xml:space="preserve">Libye </w:t>
                  </w:r>
                  <w:r>
                    <w:rPr>
                      <w:rStyle w:val="CharacterStyle7"/>
                      <w:spacing w:val="4"/>
                    </w:rPr>
                    <w:t xml:space="preserve">aangaat, hier treffen ons dezelfde verschijnselen met dezelfde </w:t>
                  </w:r>
                  <w:r>
                    <w:rPr>
                      <w:rStyle w:val="CharacterStyle7"/>
                      <w:spacing w:val="2"/>
                    </w:rPr>
                    <w:t xml:space="preserve">uitzonderingen op de regels. Zo heeft de kruisvormige font van. Leptis Magna II </w:t>
                  </w:r>
                  <w:r>
                    <w:rPr>
                      <w:rStyle w:val="CharacterStyle7"/>
                      <w:spacing w:val="6"/>
                    </w:rPr>
                    <w:t xml:space="preserve">(Lib. no. 6) in elke arm vier treden. Marsa Gua (Apollonia, Sozopolis) (Lib. </w:t>
                  </w:r>
                  <w:r>
                    <w:rPr>
                      <w:rStyle w:val="CharacterStyle7"/>
                    </w:rPr>
                    <w:t xml:space="preserve">no. 9) heeft twee tegenover elkaar gelegen trapjes, waarvan elk voert door twee </w:t>
                  </w:r>
                  <w:r>
                    <w:rPr>
                      <w:rStyle w:val="CharacterStyle7"/>
                      <w:spacing w:val="3"/>
                    </w:rPr>
                    <w:t xml:space="preserve">concentrische cirkels naar het vierkante bassin als derde stadium. I let trapje aan </w:t>
                  </w:r>
                  <w:r>
                    <w:rPr>
                      <w:rStyle w:val="CharacterStyle7"/>
                      <w:spacing w:val="2"/>
                    </w:rPr>
                    <w:t xml:space="preserve">de Westkant (waarachter ook een toegang van het vertrek ligt) zal bedoeld zijn </w:t>
                  </w:r>
                  <w:r>
                    <w:rPr>
                      <w:rStyle w:val="CharacterStyle7"/>
                    </w:rPr>
                    <w:t xml:space="preserve">geweest voor het afdalen, dat aan de Oostzijde, waar de voorganger kan hebben </w:t>
                  </w:r>
                  <w:r>
                    <w:rPr>
                      <w:rStyle w:val="CharacterStyle7"/>
                      <w:spacing w:val="8"/>
                    </w:rPr>
                    <w:t xml:space="preserve">gestaan, voor het opklimmen. De situatie vertoont tot aan de grenzen van </w:t>
                  </w:r>
                  <w:r>
                    <w:rPr>
                      <w:rStyle w:val="CharacterStyle7"/>
                      <w:spacing w:val="2"/>
                    </w:rPr>
                    <w:t>Egypte dezelfde trekken!</w:t>
                  </w:r>
                </w:p>
                <w:p w:rsidR="00853FB1" w:rsidRDefault="00853FB1">
                  <w:pPr>
                    <w:pStyle w:val="Style3"/>
                    <w:kinsoku w:val="0"/>
                    <w:autoSpaceDE/>
                    <w:autoSpaceDN/>
                    <w:spacing w:before="324" w:after="72"/>
                    <w:ind w:right="0"/>
                    <w:rPr>
                      <w:rStyle w:val="CharacterStyle7"/>
                      <w:spacing w:val="3"/>
                    </w:rPr>
                  </w:pPr>
                  <w:r>
                    <w:rPr>
                      <w:rStyle w:val="CharacterStyle7"/>
                      <w:spacing w:val="5"/>
                    </w:rPr>
                    <w:t xml:space="preserve">Zo ziet men, dat — ook al bestaan er natuurlijk uitzonderingen — de grote lijn deze is geweest, dat de dopeling bij de doopbediening </w:t>
                  </w:r>
                  <w:r>
                    <w:rPr>
                      <w:rStyle w:val="CharacterStyle7"/>
                      <w:i/>
                      <w:iCs/>
                      <w:spacing w:val="5"/>
                    </w:rPr>
                    <w:t xml:space="preserve">vanuit het Westen </w:t>
                  </w:r>
                  <w:r>
                    <w:rPr>
                      <w:rStyle w:val="CharacterStyle7"/>
                      <w:i/>
                      <w:iCs/>
                      <w:spacing w:val="6"/>
                    </w:rPr>
                    <w:t xml:space="preserve">naar het Oosten </w:t>
                  </w:r>
                  <w:r>
                    <w:rPr>
                      <w:rStyle w:val="CharacterStyle7"/>
                      <w:spacing w:val="6"/>
                    </w:rPr>
                    <w:t xml:space="preserve">ging. Hij maakte de overgang uit de oude wereld van Satan </w:t>
                  </w:r>
                  <w:r>
                    <w:rPr>
                      <w:rStyle w:val="CharacterStyle7"/>
                      <w:spacing w:val="3"/>
                    </w:rPr>
                    <w:t xml:space="preserve">naar de nieuwe van Christus. Daartoe moest hij door de diepte heen, want we moeten meesterven met Christus: de zonde dient te worden weggenomen. Men </w:t>
                  </w:r>
                  <w:r>
                    <w:rPr>
                      <w:rStyle w:val="CharacterStyle7"/>
                      <w:spacing w:val="8"/>
                    </w:rPr>
                    <w:t xml:space="preserve">mag bij deze doorgang denken aan de Doop in het lager gelegen bed van de </w:t>
                  </w:r>
                  <w:r>
                    <w:rPr>
                      <w:rStyle w:val="CharacterStyle7"/>
                      <w:spacing w:val="2"/>
                    </w:rPr>
                    <w:t xml:space="preserve">.1 ordaan, waarin Christus voor ons is afgedaald. Het is hierbij ook mogelijk te </w:t>
                  </w:r>
                  <w:r>
                    <w:rPr>
                      <w:rStyle w:val="CharacterStyle7"/>
                      <w:spacing w:val="4"/>
                    </w:rPr>
                    <w:t xml:space="preserve">wijzen op de doortocht door de Rode Zee, waarvan Paulus sprak in 1 Cor. 10:1 </w:t>
                  </w:r>
                  <w:r>
                    <w:rPr>
                      <w:rStyle w:val="CharacterStyle7"/>
                      <w:spacing w:val="-1"/>
                    </w:rPr>
                    <w:t xml:space="preserve">en waarop — zoals we eerder zagen — een man als Origenes zinspeelde. Dat men </w:t>
                  </w:r>
                  <w:r>
                    <w:rPr>
                      <w:rStyle w:val="CharacterStyle7"/>
                      <w:spacing w:val="3"/>
                    </w:rPr>
                    <w:t xml:space="preserve">hierbij graag afdaalde met </w:t>
                  </w:r>
                  <w:r>
                    <w:rPr>
                      <w:rStyle w:val="CharacterStyle7"/>
                      <w:i/>
                      <w:iCs/>
                      <w:spacing w:val="3"/>
                    </w:rPr>
                    <w:t xml:space="preserve">drie </w:t>
                  </w:r>
                  <w:r>
                    <w:rPr>
                      <w:rStyle w:val="CharacterStyle7"/>
                      <w:spacing w:val="3"/>
                    </w:rPr>
                    <w:t xml:space="preserve">treden (dit is toch wel het meest gebruikelijke </w:t>
                  </w:r>
                  <w:r>
                    <w:rPr>
                      <w:rStyle w:val="CharacterStyle7"/>
                      <w:spacing w:val="5"/>
                    </w:rPr>
                    <w:t xml:space="preserve">recept), kan niemand verbazen, die zich herinnert, hoe wij gedoopt worden in </w:t>
                  </w:r>
                  <w:r>
                    <w:rPr>
                      <w:rStyle w:val="CharacterStyle7"/>
                      <w:spacing w:val="4"/>
                    </w:rPr>
                    <w:t xml:space="preserve">de drievoudige Naam van onze Here. Als Cyrillus van Jeruzalem — zoals we </w:t>
                  </w:r>
                  <w:r>
                    <w:rPr>
                      <w:rStyle w:val="CharacterStyle7"/>
                      <w:spacing w:val="8"/>
                    </w:rPr>
                    <w:t>eerder zagen — hier een aanduiding vindt van Jezus' verblijf in het graf gedurende drie dagen, doet dit enigszins apart aan, al behoeft niemand be</w:t>
                  </w:r>
                  <w:r>
                    <w:rPr>
                      <w:rStyle w:val="CharacterStyle7"/>
                      <w:spacing w:val="8"/>
                    </w:rPr>
                    <w:softHyphen/>
                  </w:r>
                  <w:r>
                    <w:rPr>
                      <w:rStyle w:val="CharacterStyle7"/>
                      <w:spacing w:val="1"/>
                    </w:rPr>
                    <w:t xml:space="preserve">fwa ren in te brengen. Trouwens, even bijzonder is zijn uitleg van afdaling en </w:t>
                  </w:r>
                  <w:r>
                    <w:rPr>
                      <w:rStyle w:val="CharacterStyle7"/>
                      <w:spacing w:val="6"/>
                    </w:rPr>
                    <w:t xml:space="preserve">opklimming als aanduiding van nacht en dag. Dat hier een zinspeling is bij </w:t>
                  </w:r>
                  <w:r>
                    <w:rPr>
                      <w:rStyle w:val="CharacterStyle7"/>
                      <w:spacing w:val="5"/>
                    </w:rPr>
                    <w:t xml:space="preserve">ildalen op sterven en bij opklimmen op opstaan, spreekt elk Christen méér toe. </w:t>
                  </w:r>
                  <w:r>
                    <w:rPr>
                      <w:rStyle w:val="CharacterStyle7"/>
                      <w:spacing w:val="3"/>
                    </w:rPr>
                    <w:t xml:space="preserve">I </w:t>
                  </w:r>
                  <w:r>
                    <w:rPr>
                      <w:rStyle w:val="CharacterStyle7"/>
                      <w:i/>
                      <w:iCs/>
                      <w:spacing w:val="3"/>
                    </w:rPr>
                    <w:t xml:space="preserve">)e </w:t>
                  </w:r>
                  <w:r>
                    <w:rPr>
                      <w:rStyle w:val="CharacterStyle7"/>
                      <w:spacing w:val="3"/>
                    </w:rPr>
                    <w:t xml:space="preserve">dopeling gaat een nieuw leven in: terwijl hem de zonden worden vergeven, </w:t>
                  </w:r>
                  <w:r>
                    <w:rPr>
                      <w:rStyle w:val="CharacterStyle7"/>
                      <w:spacing w:val="12"/>
                    </w:rPr>
                    <w:t xml:space="preserve">I.1 mi hij zo verzekert hein dit sacrament — het nieuwe leven van de </w:t>
                  </w:r>
                  <w:r>
                    <w:rPr>
                      <w:rStyle w:val="CharacterStyle7"/>
                      <w:spacing w:val="3"/>
                    </w:rPr>
                    <w:t xml:space="preserve">wedl'Iryill)()1 </w:t>
                  </w:r>
                  <w:r>
                    <w:rPr>
                      <w:rStyle w:val="CharacterStyle7"/>
                      <w:rFonts w:ascii="Bookman Old Style" w:hAnsi="Bookman Old Style" w:cs="Bookman Old Style"/>
                      <w:spacing w:val="3"/>
                      <w:sz w:val="16"/>
                      <w:szCs w:val="16"/>
                    </w:rPr>
                    <w:t xml:space="preserve">ie. </w:t>
                  </w:r>
                  <w:r>
                    <w:rPr>
                      <w:rStyle w:val="CharacterStyle7"/>
                      <w:spacing w:val="3"/>
                    </w:rPr>
                    <w:t>De drievoudige Naam van God (weer drie treden!) geeft hem</w:t>
                  </w:r>
                </w:p>
              </w:txbxContent>
            </v:textbox>
            <w10:wrap type="square" anchorx="page" anchory="page"/>
          </v:shape>
        </w:pict>
      </w:r>
      <w:r>
        <w:rPr>
          <w:noProof/>
        </w:rPr>
        <w:pict>
          <v:shape id="_x0000_s1635" type="#_x0000_t202" style="position:absolute;margin-left:100.2pt;margin-top:563.3pt;width:706.9pt;height:10.05pt;z-index:25187942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tabs>
                      <w:tab w:val="right" w:pos="14134"/>
                    </w:tabs>
                    <w:spacing w:line="213" w:lineRule="auto"/>
                    <w:rPr>
                      <w:sz w:val="19"/>
                      <w:szCs w:val="19"/>
                    </w:rPr>
                  </w:pPr>
                  <w:r>
                    <w:rPr>
                      <w:sz w:val="19"/>
                      <w:szCs w:val="19"/>
                    </w:rPr>
                    <w:t>154</w:t>
                  </w:r>
                  <w:r>
                    <w:rPr>
                      <w:sz w:val="19"/>
                      <w:szCs w:val="19"/>
                    </w:rPr>
                    <w:tab/>
                    <w:t>155</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269" w:right="635" w:bottom="118" w:left="2004" w:header="708" w:footer="708" w:gutter="0"/>
          <w:cols w:space="708"/>
          <w:noEndnote/>
        </w:sectPr>
      </w:pPr>
    </w:p>
    <w:p w:rsidR="00853FB1" w:rsidRDefault="00A80695">
      <w:r>
        <w:rPr>
          <w:noProof/>
        </w:rPr>
        <w:pict>
          <v:shape id="_x0000_s1636" type="#_x0000_t202" style="position:absolute;margin-left:6in;margin-top:550.1pt;width:35.3pt;height:45.1pt;z-index:251880448;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jc w:val="center"/>
                  </w:pPr>
                  <w:r>
                    <w:pict>
                      <v:shape id="_x0000_i1164" type="#_x0000_t75" style="width:35.25pt;height:45pt" fillcolor="window">
                        <v:imagedata r:id="rId78" o:title=""/>
                      </v:shape>
                    </w:pict>
                  </w:r>
                </w:p>
              </w:txbxContent>
            </v:textbox>
            <w10:wrap type="square" anchorx="page" anchory="page"/>
          </v:shape>
        </w:pict>
      </w:r>
      <w:r>
        <w:rPr>
          <w:noProof/>
        </w:rPr>
        <w:pict>
          <v:shape id="_x0000_s1637" type="#_x0000_t202" style="position:absolute;margin-left:97.55pt;margin-top:15.85pt;width:324pt;height:557.75pt;z-index:25188147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firstLine="72"/>
                    <w:jc w:val="both"/>
                    <w:rPr>
                      <w:spacing w:val="2"/>
                      <w:sz w:val="19"/>
                      <w:szCs w:val="19"/>
                    </w:rPr>
                  </w:pPr>
                  <w:r>
                    <w:rPr>
                      <w:spacing w:val="5"/>
                      <w:sz w:val="19"/>
                      <w:szCs w:val="19"/>
                    </w:rPr>
                    <w:t xml:space="preserve">daarvan de garantie. En zo ontvangt hem de voorganger in een nieuwe wereld </w:t>
                  </w:r>
                  <w:r>
                    <w:rPr>
                      <w:spacing w:val="4"/>
                      <w:sz w:val="19"/>
                      <w:szCs w:val="19"/>
                    </w:rPr>
                    <w:t xml:space="preserve">en leidt deze hem naar de kerk, waar hij met de gemeente brood en wijn geniet </w:t>
                  </w:r>
                  <w:r>
                    <w:rPr>
                      <w:spacing w:val="2"/>
                      <w:sz w:val="19"/>
                      <w:szCs w:val="19"/>
                    </w:rPr>
                    <w:t>als verzekering van Christus' inwoning in zijn hart.</w:t>
                  </w:r>
                </w:p>
                <w:p w:rsidR="00853FB1" w:rsidRDefault="00853FB1">
                  <w:pPr>
                    <w:spacing w:before="468"/>
                    <w:jc w:val="both"/>
                    <w:rPr>
                      <w:spacing w:val="2"/>
                      <w:sz w:val="19"/>
                      <w:szCs w:val="19"/>
                    </w:rPr>
                  </w:pPr>
                  <w:r>
                    <w:rPr>
                      <w:b/>
                      <w:bCs/>
                      <w:spacing w:val="2"/>
                      <w:w w:val="95"/>
                      <w:sz w:val="20"/>
                      <w:szCs w:val="20"/>
                    </w:rPr>
                    <w:t xml:space="preserve">D. </w:t>
                  </w:r>
                  <w:r>
                    <w:rPr>
                      <w:spacing w:val="2"/>
                      <w:sz w:val="19"/>
                      <w:szCs w:val="19"/>
                    </w:rPr>
                    <w:t>Decoratie</w:t>
                  </w:r>
                </w:p>
                <w:p w:rsidR="00853FB1" w:rsidRDefault="00853FB1">
                  <w:pPr>
                    <w:pStyle w:val="Style3"/>
                    <w:kinsoku w:val="0"/>
                    <w:autoSpaceDE/>
                    <w:autoSpaceDN/>
                    <w:spacing w:before="288"/>
                    <w:ind w:right="0" w:firstLine="288"/>
                    <w:rPr>
                      <w:rStyle w:val="CharacterStyle7"/>
                    </w:rPr>
                  </w:pPr>
                  <w:r>
                    <w:rPr>
                      <w:rStyle w:val="CharacterStyle7"/>
                      <w:spacing w:val="4"/>
                    </w:rPr>
                    <w:t xml:space="preserve">Het onderwerp "Symboliek", dat zoëven werd behandeld, en dat wat nu aan de orde is, nl. "Decoratie", zijn nauw verwant en dekken elkaar tot op zekere </w:t>
                  </w:r>
                  <w:r>
                    <w:rPr>
                      <w:rStyle w:val="CharacterStyle7"/>
                      <w:spacing w:val="11"/>
                    </w:rPr>
                    <w:t xml:space="preserve">hoogte. De onderdelen van het baptisterium, die symbolische betekenis </w:t>
                  </w:r>
                  <w:r>
                    <w:rPr>
                      <w:rStyle w:val="CharacterStyle7"/>
                      <w:spacing w:val="3"/>
                    </w:rPr>
                    <w:t xml:space="preserve">hebben, bezitten doorgaans ook een decoratieve functie. En de trekken, die wij </w:t>
                  </w:r>
                  <w:r>
                    <w:rPr>
                      <w:rStyle w:val="CharacterStyle7"/>
                      <w:spacing w:val="4"/>
                    </w:rPr>
                    <w:t xml:space="preserve">thans als decoratie onder ogen zien, hebben meestal ook symbolische waarde. </w:t>
                  </w:r>
                  <w:r>
                    <w:rPr>
                      <w:rStyle w:val="CharacterStyle7"/>
                      <w:spacing w:val="5"/>
                    </w:rPr>
                    <w:t xml:space="preserve">Moge de onderscheiding aan de lezer daarom slechts betrekkelijk voorkomen, </w:t>
                  </w:r>
                  <w:r>
                    <w:rPr>
                      <w:rStyle w:val="CharacterStyle7"/>
                      <w:spacing w:val="6"/>
                    </w:rPr>
                    <w:t xml:space="preserve">we kunnen hier toch wel spreken van enig verschil. In grote lijnen ging het </w:t>
                  </w:r>
                  <w:r>
                    <w:rPr>
                      <w:rStyle w:val="CharacterStyle7"/>
                      <w:spacing w:val="4"/>
                    </w:rPr>
                    <w:t xml:space="preserve">zoëven om de </w:t>
                  </w:r>
                  <w:r>
                    <w:rPr>
                      <w:rStyle w:val="CharacterStyle7"/>
                      <w:i/>
                      <w:iCs/>
                      <w:spacing w:val="4"/>
                      <w:sz w:val="20"/>
                      <w:szCs w:val="20"/>
                    </w:rPr>
                    <w:t xml:space="preserve">bouw </w:t>
                  </w:r>
                  <w:r>
                    <w:rPr>
                      <w:rStyle w:val="CharacterStyle7"/>
                      <w:spacing w:val="4"/>
                    </w:rPr>
                    <w:t xml:space="preserve">van doopvertrek en doopbassin, nu gaat het meer om de </w:t>
                  </w:r>
                  <w:r>
                    <w:rPr>
                      <w:rStyle w:val="CharacterStyle7"/>
                    </w:rPr>
                    <w:t xml:space="preserve">bijkomende </w:t>
                  </w:r>
                  <w:r>
                    <w:rPr>
                      <w:rStyle w:val="CharacterStyle7"/>
                      <w:i/>
                      <w:iCs/>
                      <w:sz w:val="20"/>
                      <w:szCs w:val="20"/>
                    </w:rPr>
                    <w:t xml:space="preserve">versiering </w:t>
                  </w:r>
                  <w:r>
                    <w:rPr>
                      <w:rStyle w:val="CharacterStyle7"/>
                    </w:rPr>
                    <w:t xml:space="preserve">en </w:t>
                  </w:r>
                  <w:r>
                    <w:rPr>
                      <w:rStyle w:val="CharacterStyle7"/>
                      <w:i/>
                      <w:iCs/>
                      <w:sz w:val="20"/>
                      <w:szCs w:val="20"/>
                    </w:rPr>
                    <w:t xml:space="preserve">aankleding </w:t>
                  </w:r>
                  <w:r>
                    <w:rPr>
                      <w:rStyle w:val="CharacterStyle7"/>
                    </w:rPr>
                    <w:t>van beide.</w:t>
                  </w:r>
                </w:p>
                <w:p w:rsidR="00853FB1" w:rsidRDefault="00853FB1">
                  <w:pPr>
                    <w:pStyle w:val="Style3"/>
                    <w:kinsoku w:val="0"/>
                    <w:autoSpaceDE/>
                    <w:autoSpaceDN/>
                    <w:spacing w:before="180"/>
                    <w:ind w:right="0" w:firstLine="288"/>
                    <w:rPr>
                      <w:rStyle w:val="CharacterStyle7"/>
                      <w:spacing w:val="3"/>
                    </w:rPr>
                  </w:pPr>
                  <w:r>
                    <w:rPr>
                      <w:rStyle w:val="CharacterStyle7"/>
                      <w:spacing w:val="1"/>
                    </w:rPr>
                    <w:t xml:space="preserve">Om met de </w:t>
                  </w:r>
                  <w:r>
                    <w:rPr>
                      <w:rStyle w:val="CharacterStyle7"/>
                      <w:i/>
                      <w:iCs/>
                      <w:spacing w:val="1"/>
                      <w:sz w:val="20"/>
                      <w:szCs w:val="20"/>
                    </w:rPr>
                    <w:t xml:space="preserve">aankleding </w:t>
                  </w:r>
                  <w:r>
                    <w:rPr>
                      <w:rStyle w:val="CharacterStyle7"/>
                      <w:spacing w:val="1"/>
                    </w:rPr>
                    <w:t xml:space="preserve">te beginnen, er zijn enkele, bij de bouw bijkomende </w:t>
                  </w:r>
                  <w:r>
                    <w:rPr>
                      <w:rStyle w:val="CharacterStyle7"/>
                      <w:spacing w:val="7"/>
                    </w:rPr>
                    <w:t xml:space="preserve">elementen, die op de beschouwer een decoratieve indruk maken. Men kan </w:t>
                  </w:r>
                  <w:r>
                    <w:rPr>
                      <w:rStyle w:val="CharacterStyle7"/>
                      <w:spacing w:val="3"/>
                    </w:rPr>
                    <w:t xml:space="preserve">hieronder rekenen: het ciborium met zijn pilaren, de aanwezige lampen en de </w:t>
                  </w:r>
                  <w:r>
                    <w:rPr>
                      <w:rStyle w:val="CharacterStyle7"/>
                      <w:spacing w:val="6"/>
                    </w:rPr>
                    <w:t xml:space="preserve">verfraaiende materialen. Het ciborium, een overdekking van het bassin, heeft </w:t>
                  </w:r>
                  <w:r>
                    <w:rPr>
                      <w:rStyle w:val="CharacterStyle7"/>
                      <w:spacing w:val="10"/>
                    </w:rPr>
                    <w:t xml:space="preserve">niet zozeer de bedoeling om te beschermen, maar meer om te eren en te </w:t>
                  </w:r>
                  <w:r>
                    <w:rPr>
                      <w:rStyle w:val="CharacterStyle7"/>
                      <w:spacing w:val="2"/>
                    </w:rPr>
                    <w:t xml:space="preserve">accentueren. Zoals een in de muur bevestigd baldakijn een koningstroon meer </w:t>
                  </w:r>
                  <w:r>
                    <w:rPr>
                      <w:rStyle w:val="CharacterStyle7"/>
                      <w:spacing w:val="5"/>
                    </w:rPr>
                    <w:t xml:space="preserve">heerlijkheid verschaft, zo dient liet op pilaren steunend ciborium om de glorie </w:t>
                  </w:r>
                  <w:r>
                    <w:rPr>
                      <w:rStyle w:val="CharacterStyle7"/>
                      <w:spacing w:val="9"/>
                    </w:rPr>
                    <w:t xml:space="preserve">van het doopbassin als plaats van Gods sacrament uit te roepen. Dat hier </w:t>
                  </w:r>
                  <w:r>
                    <w:rPr>
                      <w:rStyle w:val="CharacterStyle7"/>
                      <w:spacing w:val="6"/>
                    </w:rPr>
                    <w:t xml:space="preserve">lampen zijn opgehangen, vaak met bijzondere versiering, versterkt de indruk van verhevenheid. Ze herinneren bovendien aan de verlichting, die de Here </w:t>
                  </w:r>
                  <w:r>
                    <w:rPr>
                      <w:rStyle w:val="CharacterStyle7"/>
                      <w:spacing w:val="4"/>
                    </w:rPr>
                    <w:t xml:space="preserve">schenkt door dit sacrament. Belooft de Doop ons niet de Heilige Geest, Die de </w:t>
                  </w:r>
                  <w:r>
                    <w:rPr>
                      <w:rStyle w:val="CharacterStyle7"/>
                      <w:spacing w:val="5"/>
                    </w:rPr>
                    <w:t xml:space="preserve">weg van de gelovige verlicht met het Woord van God? Dat in déze omgeving </w:t>
                  </w:r>
                  <w:r>
                    <w:rPr>
                      <w:rStyle w:val="CharacterStyle7"/>
                      <w:spacing w:val="6"/>
                    </w:rPr>
                    <w:t xml:space="preserve">fraaie materialen worden gebruikt, is een aanwijzing van de eerbied, die de </w:t>
                  </w:r>
                  <w:r>
                    <w:rPr>
                      <w:rStyle w:val="CharacterStyle7"/>
                      <w:spacing w:val="3"/>
                    </w:rPr>
                    <w:t>Christen in de antieke tijd voor dit sacrament heeft gekoesterd.</w:t>
                  </w:r>
                </w:p>
                <w:p w:rsidR="00853FB1" w:rsidRDefault="00853FB1">
                  <w:pPr>
                    <w:pStyle w:val="Style3"/>
                    <w:kinsoku w:val="0"/>
                    <w:autoSpaceDE/>
                    <w:autoSpaceDN/>
                    <w:spacing w:before="288"/>
                    <w:ind w:right="0" w:firstLine="288"/>
                    <w:rPr>
                      <w:rStyle w:val="CharacterStyle7"/>
                      <w:spacing w:val="10"/>
                    </w:rPr>
                  </w:pPr>
                  <w:r>
                    <w:rPr>
                      <w:rStyle w:val="CharacterStyle7"/>
                      <w:spacing w:val="3"/>
                    </w:rPr>
                    <w:t xml:space="preserve">In engere zin komt de </w:t>
                  </w:r>
                  <w:r>
                    <w:rPr>
                      <w:rStyle w:val="CharacterStyle7"/>
                      <w:i/>
                      <w:iCs/>
                      <w:spacing w:val="3"/>
                      <w:sz w:val="20"/>
                      <w:szCs w:val="20"/>
                    </w:rPr>
                    <w:t xml:space="preserve">versiering </w:t>
                  </w:r>
                  <w:r>
                    <w:rPr>
                      <w:rStyle w:val="CharacterStyle7"/>
                      <w:spacing w:val="3"/>
                    </w:rPr>
                    <w:t xml:space="preserve">van doopvertrek en doopbassin uit in de </w:t>
                  </w:r>
                  <w:r>
                    <w:rPr>
                      <w:rStyle w:val="CharacterStyle7"/>
                      <w:spacing w:val="5"/>
                    </w:rPr>
                    <w:t xml:space="preserve">voorstellingen van geometrische motieven en de afbeeldingen van voorwerpen </w:t>
                  </w:r>
                  <w:r>
                    <w:rPr>
                      <w:rStyle w:val="CharacterStyle7"/>
                      <w:spacing w:val="7"/>
                    </w:rPr>
                    <w:t xml:space="preserve">en van levende wezens, die meestal in mozaiek zijn aangebracht. Zij dienen </w:t>
                  </w:r>
                  <w:r>
                    <w:rPr>
                      <w:rStyle w:val="CharacterStyle7"/>
                      <w:spacing w:val="6"/>
                    </w:rPr>
                    <w:t xml:space="preserve">soms ter accentuering van bepaalde opschriften. De aanwending van kleuren levert hierbij meermalen schitterende effecten op. Natuurlijk was het gebruik </w:t>
                  </w:r>
                  <w:r>
                    <w:rPr>
                      <w:rStyle w:val="CharacterStyle7"/>
                      <w:spacing w:val="2"/>
                    </w:rPr>
                    <w:t xml:space="preserve">van dergelijke decoratie in de Romeinse tijd overbekend. Men herinnere zich de alom gevonden resten van villa's en openbare gebouwen en denke eens aan de </w:t>
                  </w:r>
                  <w:r>
                    <w:rPr>
                      <w:rStyle w:val="CharacterStyle7"/>
                      <w:spacing w:val="5"/>
                    </w:rPr>
                    <w:t xml:space="preserve">ontdekkingen bv. te Pompeji. Er is dan ook vanzelfsprekend heel wat decoratie </w:t>
                  </w:r>
                  <w:r>
                    <w:rPr>
                      <w:rStyle w:val="CharacterStyle7"/>
                      <w:spacing w:val="2"/>
                    </w:rPr>
                    <w:t xml:space="preserve">in de oudchristelijke baptisteria te vinden, die zich zonder meer aansluit bij liet </w:t>
                  </w:r>
                  <w:r>
                    <w:rPr>
                      <w:rStyle w:val="CharacterStyle7"/>
                      <w:spacing w:val="5"/>
                    </w:rPr>
                    <w:t xml:space="preserve">heidense cultuurpatroon. Trouwens, men heeft soms zelfs heidense tempels geplunderd om de gebouwen van de Christelijke eredienst op te sieren! Maar </w:t>
                  </w:r>
                  <w:r>
                    <w:rPr>
                      <w:rStyle w:val="CharacterStyle7"/>
                      <w:spacing w:val="3"/>
                    </w:rPr>
                    <w:t xml:space="preserve">steeds weer treft ons het streven, om algemeen gebruikelijke vormen inet een </w:t>
                  </w:r>
                  <w:r>
                    <w:rPr>
                      <w:rStyle w:val="CharacterStyle7"/>
                      <w:spacing w:val="1"/>
                    </w:rPr>
                    <w:t xml:space="preserve">Christelijke inhoud te vullen. De bouwers van de hapt isteria trachtten ook in de </w:t>
                  </w:r>
                  <w:r>
                    <w:rPr>
                      <w:rStyle w:val="CharacterStyle7"/>
                      <w:spacing w:val="10"/>
                    </w:rPr>
                    <w:t>decoratie daarvan uit te drukken, wal (Ie Doop voor de ('luisten beteken i. En ... ze zijn hierin meestal wonderwel geslaagd. Nig na zoveel eeti wen</w:t>
                  </w:r>
                </w:p>
                <w:p w:rsidR="00853FB1" w:rsidRDefault="00853FB1">
                  <w:pPr>
                    <w:spacing w:before="468"/>
                    <w:rPr>
                      <w:sz w:val="19"/>
                      <w:szCs w:val="19"/>
                    </w:rPr>
                  </w:pPr>
                  <w:r>
                    <w:rPr>
                      <w:sz w:val="19"/>
                      <w:szCs w:val="19"/>
                    </w:rPr>
                    <w:t>156</w:t>
                  </w:r>
                </w:p>
              </w:txbxContent>
            </v:textbox>
            <w10:wrap type="square" anchorx="page" anchory="page"/>
          </v:shape>
        </w:pict>
      </w:r>
      <w:r>
        <w:rPr>
          <w:noProof/>
        </w:rPr>
        <w:pict>
          <v:shape id="_x0000_s1638" type="#_x0000_t202" style="position:absolute;margin-left:482.5pt;margin-top:15.85pt;width:324pt;height:557.75pt;z-index:25188249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73" w:lineRule="auto"/>
                    <w:ind w:right="72"/>
                    <w:rPr>
                      <w:spacing w:val="2"/>
                      <w:sz w:val="19"/>
                      <w:szCs w:val="19"/>
                    </w:rPr>
                  </w:pPr>
                  <w:r>
                    <w:rPr>
                      <w:spacing w:val="8"/>
                      <w:sz w:val="19"/>
                      <w:szCs w:val="19"/>
                    </w:rPr>
                    <w:t xml:space="preserve">kunnen hun artistieke werkzaamheden ons ontroeren en ons inzicht in de </w:t>
                  </w:r>
                  <w:r>
                    <w:rPr>
                      <w:spacing w:val="2"/>
                      <w:sz w:val="19"/>
                      <w:szCs w:val="19"/>
                    </w:rPr>
                    <w:t>waarde van de Doop verrijken.</w:t>
                  </w:r>
                </w:p>
                <w:p w:rsidR="00853FB1" w:rsidRDefault="00853FB1">
                  <w:pPr>
                    <w:ind w:right="72" w:firstLine="216"/>
                    <w:jc w:val="both"/>
                    <w:rPr>
                      <w:spacing w:val="8"/>
                      <w:sz w:val="19"/>
                      <w:szCs w:val="19"/>
                    </w:rPr>
                  </w:pPr>
                  <w:r>
                    <w:rPr>
                      <w:spacing w:val="7"/>
                      <w:sz w:val="19"/>
                      <w:szCs w:val="19"/>
                    </w:rPr>
                    <w:t xml:space="preserve">Om met </w:t>
                  </w:r>
                  <w:r>
                    <w:rPr>
                      <w:i/>
                      <w:iCs/>
                      <w:spacing w:val="7"/>
                      <w:sz w:val="20"/>
                      <w:szCs w:val="20"/>
                    </w:rPr>
                    <w:t xml:space="preserve">Tunesië </w:t>
                  </w:r>
                  <w:r>
                    <w:rPr>
                      <w:spacing w:val="7"/>
                      <w:sz w:val="19"/>
                      <w:szCs w:val="19"/>
                    </w:rPr>
                    <w:t xml:space="preserve">te beginnen, treft ons te Bir bou Rekba of Ksar ez Zit </w:t>
                  </w:r>
                  <w:r>
                    <w:rPr>
                      <w:spacing w:val="4"/>
                      <w:sz w:val="19"/>
                      <w:szCs w:val="19"/>
                    </w:rPr>
                    <w:t xml:space="preserve">(Siagu) (Tun. no. 2) de mozaiekbekleding van het bassin en de bedekking van </w:t>
                  </w:r>
                  <w:r>
                    <w:rPr>
                      <w:spacing w:val="5"/>
                      <w:sz w:val="19"/>
                      <w:szCs w:val="19"/>
                    </w:rPr>
                    <w:t xml:space="preserve">wit marmer, die de bassinrand, de vloer van het vertrek en de acht maal drie nissen in de muur ontvingen. Te Bit el Assa (Tun. no. 4), waar het bassin de </w:t>
                  </w:r>
                  <w:r>
                    <w:rPr>
                      <w:spacing w:val="4"/>
                      <w:sz w:val="19"/>
                      <w:szCs w:val="19"/>
                    </w:rPr>
                    <w:t xml:space="preserve">vorm heeft van een klaverblad van drie, heeft de vierde zijde een trapje, dat, </w:t>
                  </w:r>
                  <w:r>
                    <w:rPr>
                      <w:sz w:val="19"/>
                      <w:szCs w:val="19"/>
                    </w:rPr>
                    <w:t xml:space="preserve">evenals de beide bladeren ter weerszijden, gedekt is met geel mozaiek. Het blad </w:t>
                  </w:r>
                  <w:r>
                    <w:rPr>
                      <w:spacing w:val="5"/>
                      <w:sz w:val="19"/>
                      <w:szCs w:val="19"/>
                    </w:rPr>
                    <w:t>tegenover het trapje is echter bekleed met wit marmer, bezaaid met rozen</w:t>
                  </w:r>
                  <w:r>
                    <w:rPr>
                      <w:spacing w:val="5"/>
                      <w:sz w:val="19"/>
                      <w:szCs w:val="19"/>
                    </w:rPr>
                    <w:softHyphen/>
                  </w:r>
                  <w:r>
                    <w:rPr>
                      <w:spacing w:val="3"/>
                      <w:sz w:val="19"/>
                      <w:szCs w:val="19"/>
                    </w:rPr>
                    <w:t xml:space="preserve">knoppen, en de vloer vertoont mozaiek in geometrisch patroon. Bijzonder fraai </w:t>
                  </w:r>
                  <w:r>
                    <w:rPr>
                      <w:spacing w:val="5"/>
                      <w:sz w:val="19"/>
                      <w:szCs w:val="19"/>
                    </w:rPr>
                    <w:t xml:space="preserve">was het mozaiek van de doopkuip van Carthago, Bir Ftouha (Tun. no. 5), dat </w:t>
                  </w:r>
                  <w:r>
                    <w:rPr>
                      <w:spacing w:val="8"/>
                      <w:sz w:val="19"/>
                      <w:szCs w:val="19"/>
                    </w:rPr>
                    <w:t xml:space="preserve">naar het Louvre te Parijs werd overgebracht. Het vertoont een hert en een </w:t>
                  </w:r>
                  <w:r>
                    <w:rPr>
                      <w:spacing w:val="3"/>
                      <w:sz w:val="19"/>
                      <w:szCs w:val="19"/>
                    </w:rPr>
                    <w:t xml:space="preserve">hinde, drinkend uit vier stromen. Op de bodem was mozaiek in geometrische </w:t>
                  </w:r>
                  <w:r>
                    <w:rPr>
                      <w:spacing w:val="-1"/>
                      <w:sz w:val="19"/>
                      <w:szCs w:val="19"/>
                    </w:rPr>
                    <w:t xml:space="preserve">dessins. Het gevonden vat van aardewerk, wellicht voor de overgieting gebruikt, </w:t>
                  </w:r>
                  <w:r>
                    <w:rPr>
                      <w:spacing w:val="4"/>
                      <w:sz w:val="19"/>
                      <w:szCs w:val="19"/>
                    </w:rPr>
                    <w:t xml:space="preserve">vertoonde afbeeldingen van vissen. Klom men uit het bassin omhoog, dan zag </w:t>
                  </w:r>
                  <w:r>
                    <w:rPr>
                      <w:spacing w:val="2"/>
                      <w:sz w:val="19"/>
                      <w:szCs w:val="19"/>
                    </w:rPr>
                    <w:t xml:space="preserve">men rechts, temidden van een geometrisch dessin, vier maal een vis en weer het hert en de hinde, drinkend uit vier stromen. Te Carthago, Dermech of Douimès </w:t>
                  </w:r>
                  <w:r>
                    <w:rPr>
                      <w:spacing w:val="6"/>
                      <w:sz w:val="19"/>
                      <w:szCs w:val="19"/>
                    </w:rPr>
                    <w:t xml:space="preserve">(Tun. no. 8) wordt het bassin omringd door vier zuilen van rose Cheintou </w:t>
                  </w:r>
                  <w:r>
                    <w:rPr>
                      <w:spacing w:val="2"/>
                      <w:sz w:val="19"/>
                      <w:szCs w:val="19"/>
                    </w:rPr>
                    <w:t xml:space="preserve">marmer, terwijl het bassin zelf met wit marmer betegeld is. Rondom liet bassin </w:t>
                  </w:r>
                  <w:r>
                    <w:rPr>
                      <w:spacing w:val="5"/>
                      <w:sz w:val="19"/>
                      <w:szCs w:val="19"/>
                    </w:rPr>
                    <w:t xml:space="preserve">weer mozaiek met geometrische motieven, bezaaid met vogels en bloemen, </w:t>
                  </w:r>
                  <w:r>
                    <w:rPr>
                      <w:spacing w:val="2"/>
                      <w:sz w:val="19"/>
                      <w:szCs w:val="19"/>
                    </w:rPr>
                    <w:t>terwijl de witte muren van het vertrek versierd waren met rozetten en verstren</w:t>
                  </w:r>
                  <w:r>
                    <w:rPr>
                      <w:spacing w:val="2"/>
                      <w:sz w:val="19"/>
                      <w:szCs w:val="19"/>
                    </w:rPr>
                    <w:softHyphen/>
                  </w:r>
                  <w:r>
                    <w:rPr>
                      <w:spacing w:val="5"/>
                      <w:sz w:val="19"/>
                      <w:szCs w:val="19"/>
                    </w:rPr>
                    <w:t xml:space="preserve">gelde patronen in verschillende kleuren, bv. palmbomen niet trossen beladen, </w:t>
                  </w:r>
                  <w:r>
                    <w:rPr>
                      <w:spacing w:val="1"/>
                      <w:sz w:val="19"/>
                      <w:szCs w:val="19"/>
                    </w:rPr>
                    <w:t>die als pilasters waren uitgesneden, de kroonlijsten verrijkt met vergulde Byzan</w:t>
                  </w:r>
                  <w:r>
                    <w:rPr>
                      <w:spacing w:val="1"/>
                      <w:sz w:val="19"/>
                      <w:szCs w:val="19"/>
                    </w:rPr>
                    <w:softHyphen/>
                  </w:r>
                  <w:r>
                    <w:rPr>
                      <w:spacing w:val="2"/>
                      <w:sz w:val="19"/>
                      <w:szCs w:val="19"/>
                    </w:rPr>
                    <w:t xml:space="preserve">tijnse kruisen, afwisselend met takken van de acanthus spinosus. Zelfs in het </w:t>
                  </w:r>
                  <w:r>
                    <w:rPr>
                      <w:spacing w:val="3"/>
                      <w:sz w:val="19"/>
                      <w:szCs w:val="19"/>
                    </w:rPr>
                    <w:t xml:space="preserve">ondergrondse doopvertrek van Carthago, Sayda of Ste. Monique (Tun. no. 9) </w:t>
                  </w:r>
                  <w:r>
                    <w:rPr>
                      <w:spacing w:val="5"/>
                      <w:sz w:val="19"/>
                      <w:szCs w:val="19"/>
                    </w:rPr>
                    <w:t xml:space="preserve">moeten de schachten van de vier kolommen, die het ciborium droegen, van </w:t>
                  </w:r>
                  <w:r>
                    <w:rPr>
                      <w:spacing w:val="9"/>
                      <w:sz w:val="19"/>
                      <w:szCs w:val="19"/>
                    </w:rPr>
                    <w:t xml:space="preserve">marmer zijn geweest, waren de klaverbladen van het bassin bedekt met </w:t>
                  </w:r>
                  <w:r>
                    <w:rPr>
                      <w:spacing w:val="1"/>
                      <w:sz w:val="19"/>
                      <w:szCs w:val="19"/>
                    </w:rPr>
                    <w:t xml:space="preserve">mozaiek, had de vloer een versiering van plant- en diermotieven, zag men op de </w:t>
                  </w:r>
                  <w:r>
                    <w:rPr>
                      <w:spacing w:val="8"/>
                      <w:sz w:val="19"/>
                      <w:szCs w:val="19"/>
                    </w:rPr>
                    <w:t xml:space="preserve">muren voorstellingen van drie personen (wellicht martelaars uit de derde </w:t>
                  </w:r>
                  <w:r>
                    <w:rPr>
                      <w:spacing w:val="3"/>
                      <w:sz w:val="19"/>
                      <w:szCs w:val="19"/>
                    </w:rPr>
                    <w:t>eeuw?) en vertoonde het plafond een cassenttenbeschildering op lichte onder</w:t>
                  </w:r>
                  <w:r>
                    <w:rPr>
                      <w:spacing w:val="3"/>
                      <w:sz w:val="19"/>
                      <w:szCs w:val="19"/>
                    </w:rPr>
                    <w:softHyphen/>
                  </w:r>
                  <w:r>
                    <w:rPr>
                      <w:spacing w:val="8"/>
                      <w:sz w:val="19"/>
                      <w:szCs w:val="19"/>
                    </w:rPr>
                    <w:t xml:space="preserve">grond. El Alia (Acholla) (Tun. no. 10) heeft weer een kuip, bekleed met </w:t>
                  </w:r>
                  <w:r>
                    <w:rPr>
                      <w:spacing w:val="4"/>
                      <w:sz w:val="19"/>
                      <w:szCs w:val="19"/>
                    </w:rPr>
                    <w:t xml:space="preserve">mozaiek van wit marmer. De vloer van het baptisterium van El Mahrine (Tun. no. 11) is geplaveid met mozaiek in geometrische dessins, terwijl de banken eveneens bekleed waren met mozaiek, dat kleurige versieringen vertoonde op witte ondergrond. Hadjara Mengouba (Tun. no. 13) heeft ook een mozaiek- </w:t>
                  </w:r>
                  <w:r>
                    <w:rPr>
                      <w:spacing w:val="7"/>
                      <w:sz w:val="19"/>
                      <w:szCs w:val="19"/>
                    </w:rPr>
                    <w:t xml:space="preserve">bekleding van de doopkuip, terwijl op de zijden daarvan monogrammatische k ruisen, vissen en fazanten in sombere kleuren op witte ondergrond te zien </w:t>
                  </w:r>
                  <w:r>
                    <w:rPr>
                      <w:spacing w:val="6"/>
                      <w:sz w:val="19"/>
                      <w:szCs w:val="19"/>
                    </w:rPr>
                    <w:t xml:space="preserve">rijn. Hammam (es) Lif (Naro of Aquae Persianae) (Tun. no. 15) heeft een </w:t>
                  </w:r>
                  <w:r>
                    <w:rPr>
                      <w:spacing w:val="4"/>
                      <w:sz w:val="19"/>
                      <w:szCs w:val="19"/>
                    </w:rPr>
                    <w:t xml:space="preserve">stervormig bassin, omringd door zes nissen met de voorstellingen van vis en </w:t>
                  </w:r>
                  <w:r>
                    <w:rPr>
                      <w:rFonts w:ascii="Garamond" w:hAnsi="Garamond" w:cs="Garamond"/>
                      <w:spacing w:val="3"/>
                      <w:sz w:val="19"/>
                      <w:szCs w:val="19"/>
                    </w:rPr>
                    <w:t xml:space="preserve">boom, </w:t>
                  </w:r>
                  <w:r>
                    <w:rPr>
                      <w:spacing w:val="3"/>
                      <w:sz w:val="19"/>
                      <w:szCs w:val="19"/>
                    </w:rPr>
                    <w:t xml:space="preserve">terwijl beneden de nissen afbeeldingen zijn aangebracht van de hoornen </w:t>
                  </w:r>
                  <w:r>
                    <w:rPr>
                      <w:spacing w:val="5"/>
                      <w:sz w:val="19"/>
                      <w:szCs w:val="19"/>
                    </w:rPr>
                    <w:t xml:space="preserve">van een hert, het kruis en de levensboom, en op de bodem het kruis te zien is </w:t>
                  </w:r>
                  <w:r>
                    <w:rPr>
                      <w:spacing w:val="11"/>
                      <w:sz w:val="19"/>
                      <w:szCs w:val="19"/>
                    </w:rPr>
                    <w:t xml:space="preserve">met dc letters alpha en omega. Het mozaiek van de baptisteriumvloer van </w:t>
                  </w:r>
                  <w:r>
                    <w:rPr>
                      <w:spacing w:val="4"/>
                      <w:sz w:val="19"/>
                      <w:szCs w:val="19"/>
                    </w:rPr>
                    <w:t xml:space="preserve">I lassap of ( Boni) Rassein (Aggar?) (Tun. no. 16) bevat o.a. de namen van de vier Paradijsrivieren Gihon, Pison, Tigris en Eufraat, omringd door golvende </w:t>
                  </w:r>
                  <w:r>
                    <w:rPr>
                      <w:spacing w:val="8"/>
                      <w:sz w:val="19"/>
                      <w:szCs w:val="19"/>
                    </w:rPr>
                    <w:t>lullen, die dc stromen voorstellen. Het bassin van Henchir bour Medès, El</w:t>
                  </w:r>
                </w:p>
                <w:p w:rsidR="00853FB1" w:rsidRDefault="00853FB1">
                  <w:pPr>
                    <w:spacing w:before="1008" w:after="36"/>
                    <w:ind w:right="72"/>
                    <w:jc w:val="right"/>
                    <w:rPr>
                      <w:rFonts w:ascii="Garamond" w:hAnsi="Garamond" w:cs="Garamond"/>
                      <w:sz w:val="19"/>
                      <w:szCs w:val="19"/>
                    </w:rPr>
                  </w:pPr>
                  <w:r>
                    <w:rPr>
                      <w:rFonts w:ascii="Garamond" w:hAnsi="Garamond" w:cs="Garamond"/>
                      <w:sz w:val="19"/>
                      <w:szCs w:val="19"/>
                    </w:rPr>
                    <w:t>157</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29" w:right="648" w:bottom="0" w:left="1951" w:header="708" w:footer="708" w:gutter="0"/>
          <w:cols w:space="708"/>
          <w:noEndnote/>
        </w:sectPr>
      </w:pPr>
    </w:p>
    <w:p w:rsidR="00853FB1" w:rsidRDefault="00A80695">
      <w:r>
        <w:rPr>
          <w:noProof/>
        </w:rPr>
        <w:pict>
          <v:shape id="_x0000_s1639" type="#_x0000_t202" style="position:absolute;margin-left:97.95pt;margin-top:14.15pt;width:352.55pt;height:539.55pt;z-index:25188352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after="972"/>
                    <w:ind w:left="144" w:right="432" w:firstLine="72"/>
                    <w:jc w:val="both"/>
                    <w:rPr>
                      <w:spacing w:val="6"/>
                      <w:sz w:val="19"/>
                      <w:szCs w:val="19"/>
                    </w:rPr>
                  </w:pPr>
                  <w:r>
                    <w:rPr>
                      <w:spacing w:val="3"/>
                      <w:sz w:val="19"/>
                      <w:szCs w:val="19"/>
                    </w:rPr>
                    <w:t xml:space="preserve">Kantara (Meninx) (Tun. no. 17) bestond uit acht stukken wit marmer, omringd </w:t>
                  </w:r>
                  <w:r>
                    <w:rPr>
                      <w:spacing w:val="5"/>
                      <w:sz w:val="19"/>
                      <w:szCs w:val="19"/>
                    </w:rPr>
                    <w:t>door veelkleurige marmeren tegels, verder omgeven door mozaiek in geome</w:t>
                  </w:r>
                  <w:r>
                    <w:rPr>
                      <w:spacing w:val="5"/>
                      <w:sz w:val="19"/>
                      <w:szCs w:val="19"/>
                    </w:rPr>
                    <w:softHyphen/>
                  </w:r>
                  <w:r>
                    <w:rPr>
                      <w:spacing w:val="4"/>
                      <w:sz w:val="19"/>
                      <w:szCs w:val="19"/>
                    </w:rPr>
                    <w:t xml:space="preserve">trisch patroon. Rond het bassin van Henchir Chegarnia of Fragha (Uppenna) I </w:t>
                  </w:r>
                  <w:r>
                    <w:rPr>
                      <w:spacing w:val="8"/>
                      <w:sz w:val="19"/>
                      <w:szCs w:val="19"/>
                    </w:rPr>
                    <w:t xml:space="preserve">(Tun. no. 19) zien we weer mozaiek met afbeeldingen van hert en hinde, drinkend uit de vier Paradijsstromen en staande naast palmbomen, verder </w:t>
                  </w:r>
                  <w:r>
                    <w:rPr>
                      <w:spacing w:val="4"/>
                      <w:sz w:val="19"/>
                      <w:szCs w:val="19"/>
                    </w:rPr>
                    <w:t xml:space="preserve">gesierd met guirlandes van vogels. Later heeft men hier bij de verplaatsing van </w:t>
                  </w:r>
                  <w:r>
                    <w:rPr>
                      <w:spacing w:val="6"/>
                      <w:sz w:val="19"/>
                      <w:szCs w:val="19"/>
                    </w:rPr>
                    <w:t>het bassin (Tun. no. 20) het mozaiek van hert en hinde gedeeltelijk opgebro</w:t>
                  </w:r>
                  <w:r>
                    <w:rPr>
                      <w:spacing w:val="6"/>
                      <w:sz w:val="19"/>
                      <w:szCs w:val="19"/>
                    </w:rPr>
                    <w:softHyphen/>
                  </w:r>
                  <w:r>
                    <w:rPr>
                      <w:spacing w:val="4"/>
                      <w:sz w:val="19"/>
                      <w:szCs w:val="19"/>
                    </w:rPr>
                    <w:t xml:space="preserve">ken, terwijl een Latijns kruis werd aangebracht. Het bassin van Henchir (el) </w:t>
                  </w:r>
                  <w:r>
                    <w:rPr>
                      <w:spacing w:val="7"/>
                      <w:sz w:val="19"/>
                      <w:szCs w:val="19"/>
                    </w:rPr>
                    <w:t xml:space="preserve">Hakaïma (Tun. no. 21), gevat in een vierkant tableau van mozaiek, omringd </w:t>
                  </w:r>
                  <w:r>
                    <w:rPr>
                      <w:spacing w:val="5"/>
                      <w:sz w:val="19"/>
                      <w:szCs w:val="19"/>
                    </w:rPr>
                    <w:t xml:space="preserve">door zwart netwerk, is zelf bekleed met mozaiek, dat bestaat uit witte, zwarte, </w:t>
                  </w:r>
                  <w:r>
                    <w:rPr>
                      <w:spacing w:val="4"/>
                      <w:sz w:val="19"/>
                      <w:szCs w:val="19"/>
                    </w:rPr>
                    <w:t xml:space="preserve">rode en gele kubussen, terwijl de eerste trede Latijnse kruisen vertoont op de </w:t>
                  </w:r>
                  <w:r>
                    <w:rPr>
                      <w:spacing w:val="2"/>
                      <w:sz w:val="19"/>
                      <w:szCs w:val="19"/>
                    </w:rPr>
                    <w:t xml:space="preserve">plaatsen van de dopelingen in acht nissen, en op de bodem een Grieks kruis is </w:t>
                  </w:r>
                  <w:r>
                    <w:rPr>
                      <w:spacing w:val="3"/>
                      <w:sz w:val="19"/>
                      <w:szCs w:val="19"/>
                    </w:rPr>
                    <w:t xml:space="preserve">aangebracht. De baptisteriumvloer van Henchir Kasbat (Thuburbo Maius) (Tun. </w:t>
                  </w:r>
                  <w:r>
                    <w:rPr>
                      <w:spacing w:val="2"/>
                      <w:sz w:val="19"/>
                      <w:szCs w:val="19"/>
                    </w:rPr>
                    <w:t xml:space="preserve">no. 24) heeft een mozaiekbedekking, die bogen en zuilen, bloemversiering en </w:t>
                  </w:r>
                  <w:r>
                    <w:rPr>
                      <w:spacing w:val="6"/>
                      <w:sz w:val="19"/>
                      <w:szCs w:val="19"/>
                    </w:rPr>
                    <w:t xml:space="preserve">medaillons met kruis bevat. Henchir Messaouda (Tun. no. 25) bezit aan de Noordzijde van het bassin een prachtige mozaiekvoorstelling van twee herten </w:t>
                  </w:r>
                  <w:r>
                    <w:rPr>
                      <w:sz w:val="19"/>
                      <w:szCs w:val="19"/>
                    </w:rPr>
                    <w:t xml:space="preserve">ter weerszijden van een boom met vruchten, elk vechtend met een slang, terwijl </w:t>
                  </w:r>
                  <w:r>
                    <w:rPr>
                      <w:spacing w:val="3"/>
                      <w:sz w:val="19"/>
                      <w:szCs w:val="19"/>
                    </w:rPr>
                    <w:t xml:space="preserve">rechtsboven een duif vliegt. Aan de Westzijde is een mozaiek te zien met vier </w:t>
                  </w:r>
                  <w:r>
                    <w:rPr>
                      <w:spacing w:val="2"/>
                      <w:sz w:val="19"/>
                      <w:szCs w:val="19"/>
                    </w:rPr>
                    <w:t xml:space="preserve">duiven. Op de vier hoeken zijn de sporen van de zuiltjes van het ciborium. Ook </w:t>
                  </w:r>
                  <w:r>
                    <w:rPr>
                      <w:spacing w:val="5"/>
                      <w:sz w:val="19"/>
                      <w:szCs w:val="19"/>
                    </w:rPr>
                    <w:t>Henchir Si(di) (H)abich (bij Uppenna) (Tun. no. 27) heeft een mozaiekbeleg</w:t>
                  </w:r>
                  <w:r>
                    <w:rPr>
                      <w:spacing w:val="5"/>
                      <w:sz w:val="19"/>
                      <w:szCs w:val="19"/>
                    </w:rPr>
                    <w:softHyphen/>
                  </w:r>
                  <w:r>
                    <w:rPr>
                      <w:spacing w:val="3"/>
                      <w:sz w:val="19"/>
                      <w:szCs w:val="19"/>
                    </w:rPr>
                    <w:t>ging in de vertrekken van het baptisterium, die geometrische motieven, water</w:t>
                  </w:r>
                  <w:r>
                    <w:rPr>
                      <w:spacing w:val="3"/>
                      <w:sz w:val="19"/>
                      <w:szCs w:val="19"/>
                    </w:rPr>
                    <w:softHyphen/>
                    <w:t xml:space="preserve">vogels en vissen vertoont. Te Kélibia (Clypea) (Tun. no. 31) bezat de nieuwe </w:t>
                  </w:r>
                  <w:r>
                    <w:rPr>
                      <w:spacing w:val="6"/>
                      <w:sz w:val="19"/>
                      <w:szCs w:val="19"/>
                    </w:rPr>
                    <w:t xml:space="preserve">doopkuip een prachtige decoratie, te danken aan de Byzantijnse restauratie in de zesde eeuw. Terwijl de omringende vloer reeds mooi geelachtig mozaiek </w:t>
                  </w:r>
                  <w:r>
                    <w:rPr>
                      <w:spacing w:val="9"/>
                      <w:sz w:val="19"/>
                      <w:szCs w:val="19"/>
                    </w:rPr>
                    <w:t xml:space="preserve">heeft, waarop vier drinkschalen (twee met wijnranken) voorkomen, is het </w:t>
                  </w:r>
                  <w:r>
                    <w:rPr>
                      <w:spacing w:val="2"/>
                      <w:sz w:val="19"/>
                      <w:szCs w:val="19"/>
                    </w:rPr>
                    <w:t xml:space="preserve">bassin nog veel fraaier uitgevoerd. Op de drempel las men: "Pax, fides, caritas" </w:t>
                  </w:r>
                  <w:r>
                    <w:rPr>
                      <w:spacing w:val="9"/>
                      <w:sz w:val="19"/>
                      <w:szCs w:val="19"/>
                    </w:rPr>
                    <w:t xml:space="preserve">(Vrede, geloof, liefde), terwijl de rand van de kuip een wijdingsopschrift </w:t>
                  </w:r>
                  <w:r>
                    <w:rPr>
                      <w:spacing w:val="1"/>
                      <w:sz w:val="19"/>
                      <w:szCs w:val="19"/>
                    </w:rPr>
                    <w:t xml:space="preserve">bevatte. Het kruisvormig bassin wordt op lager niveau cirkelvormig, waarbij vier </w:t>
                  </w:r>
                  <w:r>
                    <w:rPr>
                      <w:spacing w:val="5"/>
                      <w:sz w:val="19"/>
                      <w:szCs w:val="19"/>
                    </w:rPr>
                    <w:t xml:space="preserve">nissen voorstellingen geven van redding en overwinning. Weer lager vertoont </w:t>
                  </w:r>
                  <w:r>
                    <w:rPr>
                      <w:spacing w:val="3"/>
                      <w:sz w:val="19"/>
                      <w:szCs w:val="19"/>
                    </w:rPr>
                    <w:t>een tweede cirkel: vissen, bomen, een bij, een kaars. Op de bodem ontdekt men het Christusmonogram met een Latijns kruis. In het bassin is wel zeer toepasse</w:t>
                  </w:r>
                  <w:r>
                    <w:rPr>
                      <w:spacing w:val="3"/>
                      <w:sz w:val="19"/>
                      <w:szCs w:val="19"/>
                    </w:rPr>
                    <w:softHyphen/>
                  </w:r>
                  <w:r>
                    <w:rPr>
                      <w:spacing w:val="8"/>
                      <w:sz w:val="19"/>
                      <w:szCs w:val="19"/>
                    </w:rPr>
                    <w:t xml:space="preserve">lijk: een voorstelling van de ark van Noach en evenzo die van de duif met </w:t>
                  </w:r>
                  <w:r>
                    <w:rPr>
                      <w:spacing w:val="3"/>
                      <w:sz w:val="19"/>
                      <w:szCs w:val="19"/>
                    </w:rPr>
                    <w:t xml:space="preserve">olijftak (achter de plaats van de voorganger). Bij het verlaten aanschouwde de </w:t>
                  </w:r>
                  <w:r>
                    <w:rPr>
                      <w:spacing w:val="9"/>
                      <w:sz w:val="19"/>
                      <w:szCs w:val="19"/>
                    </w:rPr>
                    <w:t xml:space="preserve">gedoopte de beker met melk en honing, die hij zou ontvangen. Hier was </w:t>
                  </w:r>
                  <w:r>
                    <w:rPr>
                      <w:spacing w:val="6"/>
                      <w:sz w:val="19"/>
                      <w:szCs w:val="19"/>
                    </w:rPr>
                    <w:t xml:space="preserve">aanschouwelijk onderwijs! De baptisteriumvloer van La Skhir(r)a (Lariscus) </w:t>
                  </w:r>
                  <w:r>
                    <w:rPr>
                      <w:spacing w:val="7"/>
                      <w:sz w:val="19"/>
                      <w:szCs w:val="19"/>
                    </w:rPr>
                    <w:t xml:space="preserve">(Tun. no. 33) is eveneens welsprekend. Bij de ingang ziet men eerst in het </w:t>
                  </w:r>
                  <w:r>
                    <w:rPr>
                      <w:spacing w:val="10"/>
                      <w:sz w:val="19"/>
                      <w:szCs w:val="19"/>
                    </w:rPr>
                    <w:t xml:space="preserve">mozaiek twee vierkanten, elk met twee Latijnse kruisen en rondom veel </w:t>
                  </w:r>
                  <w:r>
                    <w:rPr>
                      <w:spacing w:val="3"/>
                      <w:sz w:val="19"/>
                      <w:szCs w:val="19"/>
                    </w:rPr>
                    <w:t xml:space="preserve">kleuren. De kruisen zijn versierd met edelstenen, vlammen, bogen, duiven en </w:t>
                  </w:r>
                  <w:r>
                    <w:rPr>
                      <w:spacing w:val="5"/>
                      <w:sz w:val="19"/>
                      <w:szCs w:val="19"/>
                    </w:rPr>
                    <w:t xml:space="preserve">bloemtakken. Daarna volgen twee vierkanten met een hert met fors gewei op witte ondergrond, tussen takken met bloemen of vruchten. Bij de uitgang trekt </w:t>
                  </w:r>
                  <w:r>
                    <w:rPr>
                      <w:spacing w:val="4"/>
                      <w:sz w:val="19"/>
                      <w:szCs w:val="19"/>
                    </w:rPr>
                    <w:t xml:space="preserve">ons een geweldige kroon. Te Maktar (Mactaris) (Tun. no. 35) is de doopkuip </w:t>
                  </w:r>
                  <w:r>
                    <w:rPr>
                      <w:spacing w:val="6"/>
                      <w:sz w:val="19"/>
                      <w:szCs w:val="19"/>
                    </w:rPr>
                    <w:t xml:space="preserve">omringd door vier witmarmeren zuiltjes, die het bekende ciborium hebben </w:t>
                  </w:r>
                  <w:r>
                    <w:rPr>
                      <w:spacing w:val="4"/>
                      <w:sz w:val="19"/>
                      <w:szCs w:val="19"/>
                    </w:rPr>
                    <w:t xml:space="preserve">gedragen. Deze zuiltjes hebben voorstellingen, die aan het heidendom liet inne </w:t>
                  </w:r>
                  <w:r>
                    <w:rPr>
                      <w:spacing w:val="8"/>
                      <w:sz w:val="19"/>
                      <w:szCs w:val="19"/>
                    </w:rPr>
                    <w:t xml:space="preserve">ren. Trouwens, de kroonlijst draagt een opdracht aan La tona, moeder van </w:t>
                  </w:r>
                  <w:r>
                    <w:rPr>
                      <w:spacing w:val="6"/>
                      <w:sz w:val="19"/>
                      <w:szCs w:val="19"/>
                    </w:rPr>
                    <w:t xml:space="preserve">Diana en Apollo! Men zal de pilaartjes wel uit de tempel van Apollo hebben </w:t>
                  </w:r>
                </w:p>
              </w:txbxContent>
            </v:textbox>
            <w10:wrap type="square" anchorx="page" anchory="page"/>
          </v:shape>
        </w:pict>
      </w:r>
      <w:r>
        <w:rPr>
          <w:noProof/>
        </w:rPr>
        <w:pict>
          <v:shape id="_x0000_s1640" type="#_x0000_t202" style="position:absolute;margin-left:483.4pt;margin-top:14.15pt;width:321.1pt;height:539.55pt;z-index:25188454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spacing w:before="36"/>
                    <w:ind w:firstLine="0"/>
                    <w:rPr>
                      <w:rStyle w:val="CharacterStyle7"/>
                      <w:spacing w:val="2"/>
                    </w:rPr>
                  </w:pPr>
                  <w:r>
                    <w:rPr>
                      <w:rStyle w:val="CharacterStyle7"/>
                      <w:spacing w:val="1"/>
                    </w:rPr>
                    <w:t xml:space="preserve">gehaald om ze heel argeloos in dit baptisterium aan te wenden. Of is hier een </w:t>
                  </w:r>
                  <w:r>
                    <w:rPr>
                      <w:rStyle w:val="CharacterStyle7"/>
                    </w:rPr>
                    <w:t xml:space="preserve">uitdrukking van het besef, dat het heidendom door Christus overwonnen is? De </w:t>
                  </w:r>
                  <w:r>
                    <w:rPr>
                      <w:rStyle w:val="CharacterStyle7"/>
                      <w:spacing w:val="3"/>
                    </w:rPr>
                    <w:t>zijkanten van de kuip zijn van imitatie geaderd marmer: ze vertonen donker</w:t>
                  </w:r>
                  <w:r>
                    <w:rPr>
                      <w:rStyle w:val="CharacterStyle7"/>
                      <w:spacing w:val="3"/>
                    </w:rPr>
                    <w:softHyphen/>
                  </w:r>
                  <w:r>
                    <w:rPr>
                      <w:rStyle w:val="CharacterStyle7"/>
                      <w:spacing w:val="2"/>
                    </w:rPr>
                    <w:t xml:space="preserve">groene golflijnen op witte ondergrond. Overigens is de rand van het bassin van </w:t>
                  </w:r>
                  <w:r>
                    <w:rPr>
                      <w:rStyle w:val="CharacterStyle7"/>
                      <w:spacing w:val="4"/>
                    </w:rPr>
                    <w:t>echt marmer, en is de vloer van het vertrek bedekt met mozaiek, dat schelp</w:t>
                  </w:r>
                  <w:r>
                    <w:rPr>
                      <w:rStyle w:val="CharacterStyle7"/>
                      <w:spacing w:val="4"/>
                    </w:rPr>
                    <w:softHyphen/>
                  </w:r>
                  <w:r>
                    <w:rPr>
                      <w:rStyle w:val="CharacterStyle7"/>
                      <w:spacing w:val="1"/>
                    </w:rPr>
                    <w:t xml:space="preserve">dieren vertoont. Oued Ramel of Ste. Marie du Zit (Tun. no. 36) heeft weer vier </w:t>
                  </w:r>
                  <w:r>
                    <w:rPr>
                      <w:rStyle w:val="CharacterStyle7"/>
                      <w:spacing w:val="9"/>
                    </w:rPr>
                    <w:t xml:space="preserve">zuilen voor het ciborium rond het bassin. Kwam men het bassin aan de </w:t>
                  </w:r>
                  <w:r>
                    <w:rPr>
                      <w:rStyle w:val="CharacterStyle7"/>
                      <w:spacing w:val="4"/>
                    </w:rPr>
                    <w:t xml:space="preserve">Westzijde binnen, dan zag men eerst hert en hinde afgebeeld, drinkend uit de </w:t>
                  </w:r>
                  <w:r>
                    <w:rPr>
                      <w:rStyle w:val="CharacterStyle7"/>
                    </w:rPr>
                    <w:t xml:space="preserve">vier Paradijsstromen. Aan de Noordzijde, achter de voorganger, ontdekte men </w:t>
                  </w:r>
                  <w:r>
                    <w:rPr>
                      <w:rStyle w:val="CharacterStyle7"/>
                      <w:spacing w:val="2"/>
                    </w:rPr>
                    <w:t>dadelpalmen met vruchten, opgroeiend uit het water. Dezelfde schone voorstel</w:t>
                  </w:r>
                  <w:r>
                    <w:rPr>
                      <w:rStyle w:val="CharacterStyle7"/>
                      <w:spacing w:val="2"/>
                    </w:rPr>
                    <w:softHyphen/>
                  </w:r>
                  <w:r>
                    <w:rPr>
                      <w:rStyle w:val="CharacterStyle7"/>
                      <w:spacing w:val="5"/>
                    </w:rPr>
                    <w:t xml:space="preserve">ling bood de Zuidkant. Op de bodem van het bassin spreidde een duif haar </w:t>
                  </w:r>
                  <w:r>
                    <w:rPr>
                      <w:rStyle w:val="CharacterStyle7"/>
                      <w:spacing w:val="4"/>
                    </w:rPr>
                    <w:t xml:space="preserve">vleugels uit. Klom men aan de Oostzijde naar boven, dan stonden daar twee </w:t>
                  </w:r>
                  <w:r>
                    <w:rPr>
                      <w:rStyle w:val="CharacterStyle7"/>
                      <w:spacing w:val="3"/>
                    </w:rPr>
                    <w:t xml:space="preserve">pauwen naast een vaas met rozen. Het oostelijk van het baptisterium gelegen vertrek (misschien voor de zalving?) had een mozaiekvloer met voorstellingen </w:t>
                  </w:r>
                  <w:r>
                    <w:rPr>
                      <w:rStyle w:val="CharacterStyle7"/>
                      <w:spacing w:val="5"/>
                    </w:rPr>
                    <w:t xml:space="preserve">van patrijs, haas, pelikaan, verder een stervormig medaillon met pauw, zoals </w:t>
                  </w:r>
                  <w:r>
                    <w:rPr>
                      <w:rStyle w:val="CharacterStyle7"/>
                      <w:spacing w:val="2"/>
                    </w:rPr>
                    <w:t>ook wel in niet-kerkelijke gebouwen werden aangetroffen. Sbeïtla (Sufetula) I (Tun. no. 37) heeft weer vier pilaren op de hoeken van het doopbassin, terwijl tegels van rood marmer de omgeving sieren. Het andere bassin te dezer plaatse (Tun. no. 38) heeft ook weer vier zuilen bezeten, het is in lichte kleuren uitge</w:t>
                  </w:r>
                  <w:r>
                    <w:rPr>
                      <w:rStyle w:val="CharacterStyle7"/>
                      <w:spacing w:val="2"/>
                    </w:rPr>
                    <w:softHyphen/>
                  </w:r>
                  <w:r>
                    <w:rPr>
                      <w:rStyle w:val="CharacterStyle7"/>
                      <w:spacing w:val="1"/>
                    </w:rPr>
                    <w:t xml:space="preserve">voerd, terwijl de beide lange zijden een groot Latijns kruis vertonen. liet gehele </w:t>
                  </w:r>
                  <w:r>
                    <w:rPr>
                      <w:rStyle w:val="CharacterStyle7"/>
                      <w:spacing w:val="2"/>
                    </w:rPr>
                    <w:t xml:space="preserve">bassin was met mozaiek bekleed, dat een guirlande van bloemen uit kleurige kubussen met rozentakken liet zien. Aan de Noordoostzijde bevindt zich een </w:t>
                  </w:r>
                  <w:r>
                    <w:rPr>
                      <w:rStyle w:val="CharacterStyle7"/>
                      <w:spacing w:val="1"/>
                    </w:rPr>
                    <w:t xml:space="preserve">wijdingsinscriptie. De vloer draagt een kroon rond een monogranuna tisch kruis </w:t>
                  </w:r>
                  <w:r>
                    <w:rPr>
                      <w:rStyle w:val="CharacterStyle7"/>
                      <w:spacing w:val="8"/>
                    </w:rPr>
                    <w:t xml:space="preserve">met de letters alpha en omega op witte ondergrond. De nevenvertrekken </w:t>
                  </w:r>
                  <w:r>
                    <w:rPr>
                      <w:rStyle w:val="CharacterStyle7"/>
                      <w:spacing w:val="6"/>
                    </w:rPr>
                    <w:t xml:space="preserve">bezitten ook mozaiekvloeren. Het tweede bassin van Sl'ax (Taparura) (Tun. </w:t>
                  </w:r>
                  <w:r>
                    <w:rPr>
                      <w:rStyle w:val="CharacterStyle7"/>
                      <w:spacing w:val="7"/>
                    </w:rPr>
                    <w:t xml:space="preserve">no. 40) was bekleed met mozaiek, dat bloemen voorstelde op witte onder- </w:t>
                  </w:r>
                  <w:r>
                    <w:rPr>
                      <w:rStyle w:val="CharacterStyle7"/>
                      <w:spacing w:val="5"/>
                    </w:rPr>
                    <w:t xml:space="preserve">;rond. Op de bodem bevond zich een kruis (het is niet duidelijk, of het een Grieks dan wel een Latijns exemplaar was) met alpha en omega. Ook op de </w:t>
                  </w:r>
                  <w:r>
                    <w:rPr>
                      <w:rStyle w:val="CharacterStyle7"/>
                      <w:spacing w:val="2"/>
                    </w:rPr>
                    <w:t>vloer van elk der zes nissen rond het bassin is een kruis te zien, ditmaal Latijns.</w:t>
                  </w:r>
                </w:p>
                <w:p w:rsidR="00853FB1" w:rsidRDefault="00853FB1">
                  <w:pPr>
                    <w:spacing w:before="612"/>
                    <w:ind w:right="72" w:firstLine="288"/>
                    <w:jc w:val="both"/>
                    <w:rPr>
                      <w:spacing w:val="9"/>
                      <w:sz w:val="19"/>
                      <w:szCs w:val="19"/>
                    </w:rPr>
                  </w:pPr>
                  <w:r>
                    <w:rPr>
                      <w:spacing w:val="5"/>
                      <w:sz w:val="19"/>
                      <w:szCs w:val="19"/>
                    </w:rPr>
                    <w:t xml:space="preserve">Sidi Ahmed bou Farès (Membrone) (Tun. no. 42) waren kuip en treden bekleed met wit marmer, de vloer van het bassin met rose marmer. Te Sidi </w:t>
                  </w:r>
                  <w:r>
                    <w:rPr>
                      <w:spacing w:val="2"/>
                      <w:sz w:val="19"/>
                      <w:szCs w:val="19"/>
                    </w:rPr>
                    <w:t xml:space="preserve">1)aoud (Tun. no. 43) hebben de treden een bekleding van wit mozaiek, de vloer </w:t>
                  </w:r>
                  <w:r>
                    <w:rPr>
                      <w:rFonts w:ascii="Bookman Old Style" w:hAnsi="Bookman Old Style" w:cs="Bookman Old Style"/>
                      <w:spacing w:val="4"/>
                      <w:sz w:val="16"/>
                      <w:szCs w:val="16"/>
                    </w:rPr>
                    <w:t xml:space="preserve">van </w:t>
                  </w:r>
                  <w:r>
                    <w:rPr>
                      <w:spacing w:val="4"/>
                      <w:sz w:val="19"/>
                      <w:szCs w:val="19"/>
                    </w:rPr>
                    <w:t xml:space="preserve">wit marmer. Op de voorzijde van de bovenste trede staan acht Maltezer </w:t>
                  </w:r>
                  <w:r>
                    <w:rPr>
                      <w:spacing w:val="3"/>
                      <w:sz w:val="19"/>
                      <w:szCs w:val="19"/>
                    </w:rPr>
                    <w:t>kruisen, op de horizontale kant van de tweede stap vindt men een wijdings</w:t>
                  </w:r>
                  <w:r>
                    <w:rPr>
                      <w:spacing w:val="3"/>
                      <w:sz w:val="19"/>
                      <w:szCs w:val="19"/>
                    </w:rPr>
                    <w:softHyphen/>
                  </w:r>
                  <w:r>
                    <w:rPr>
                      <w:spacing w:val="2"/>
                      <w:sz w:val="19"/>
                      <w:szCs w:val="19"/>
                    </w:rPr>
                    <w:t xml:space="preserve">inscriptie, waarvan de letters zijn uitgevoerd in glazen kubussen, deels blauw, </w:t>
                  </w:r>
                  <w:r>
                    <w:rPr>
                      <w:spacing w:val="9"/>
                      <w:sz w:val="19"/>
                      <w:szCs w:val="19"/>
                    </w:rPr>
                    <w:t xml:space="preserve">deels geel, deels rood. Te Sidi Mansour (Tun. no. 44) is het bassin geheel </w:t>
                  </w:r>
                  <w:r>
                    <w:rPr>
                      <w:rFonts w:ascii="Bookman Old Style" w:hAnsi="Bookman Old Style" w:cs="Bookman Old Style"/>
                      <w:spacing w:val="2"/>
                      <w:sz w:val="16"/>
                      <w:szCs w:val="16"/>
                    </w:rPr>
                    <w:t xml:space="preserve">be </w:t>
                  </w:r>
                  <w:r>
                    <w:rPr>
                      <w:spacing w:val="2"/>
                      <w:sz w:val="19"/>
                      <w:szCs w:val="19"/>
                    </w:rPr>
                    <w:t>kleed met mozaiek. In de acht nissen bovenaan ziet men rozen aan beblader</w:t>
                  </w:r>
                  <w:r>
                    <w:rPr>
                      <w:spacing w:val="2"/>
                      <w:sz w:val="19"/>
                      <w:szCs w:val="19"/>
                    </w:rPr>
                    <w:softHyphen/>
                  </w:r>
                  <w:r>
                    <w:rPr>
                      <w:spacing w:val="9"/>
                      <w:sz w:val="19"/>
                      <w:szCs w:val="19"/>
                    </w:rPr>
                    <w:t>de takken, terwijl de wanden een geometrisch dessin vertonen in blauwe,</w:t>
                  </w:r>
                </w:p>
                <w:p w:rsidR="00853FB1" w:rsidRDefault="00853FB1">
                  <w:pPr>
                    <w:pStyle w:val="Style3"/>
                    <w:kinsoku w:val="0"/>
                    <w:autoSpaceDE/>
                    <w:autoSpaceDN/>
                    <w:spacing w:before="180" w:line="264" w:lineRule="auto"/>
                    <w:ind w:firstLine="144"/>
                    <w:rPr>
                      <w:rStyle w:val="CharacterStyle7"/>
                      <w:spacing w:val="10"/>
                    </w:rPr>
                  </w:pPr>
                  <w:r>
                    <w:rPr>
                      <w:rStyle w:val="CharacterStyle7"/>
                      <w:spacing w:val="5"/>
                    </w:rPr>
                    <w:t xml:space="preserve">oene en rode kubussen op witte ondergrond. De treden en wanden dragen </w:t>
                  </w:r>
                  <w:r>
                    <w:rPr>
                      <w:rStyle w:val="CharacterStyle7"/>
                      <w:spacing w:val="3"/>
                    </w:rPr>
                    <w:t xml:space="preserve">verder geometrische motieven in gele, groene, rode en blauwe strepen. Op de </w:t>
                  </w:r>
                  <w:r>
                    <w:rPr>
                      <w:rStyle w:val="CharacterStyle7"/>
                      <w:spacing w:val="1"/>
                    </w:rPr>
                    <w:t xml:space="preserve">vloer van wit mozaiek is een lam met paal (de boom des levens of het kruis?) te </w:t>
                  </w:r>
                  <w:r>
                    <w:rPr>
                      <w:rStyle w:val="CharacterStyle7"/>
                      <w:spacing w:val="6"/>
                    </w:rPr>
                    <w:t>u</w:t>
                  </w:r>
                  <w:r>
                    <w:rPr>
                      <w:rStyle w:val="CharacterStyle7"/>
                      <w:rFonts w:ascii="Bookman Old Style" w:hAnsi="Bookman Old Style" w:cs="Bookman Old Style"/>
                      <w:spacing w:val="6"/>
                      <w:sz w:val="14"/>
                      <w:szCs w:val="14"/>
                    </w:rPr>
                    <w:t xml:space="preserve">ien, </w:t>
                  </w:r>
                  <w:r>
                    <w:rPr>
                      <w:rStyle w:val="CharacterStyle7"/>
                      <w:spacing w:val="6"/>
                    </w:rPr>
                    <w:t xml:space="preserve">ook nog een ander lam en waarschijnlijk een duif. Tenslotte werd te </w:t>
                  </w:r>
                  <w:r>
                    <w:rPr>
                      <w:rStyle w:val="CharacterStyle7"/>
                      <w:spacing w:val="8"/>
                    </w:rPr>
                    <w:t xml:space="preserve">/.1rtiotta n (Ziqqua of Ziqua) (Tun. no. 47) op twintig pas afstand van het </w:t>
                  </w:r>
                  <w:r>
                    <w:rPr>
                      <w:rStyle w:val="CharacterStyle7"/>
                      <w:spacing w:val="10"/>
                    </w:rPr>
                    <w:t>1</w:t>
                  </w:r>
                  <w:r>
                    <w:rPr>
                      <w:rStyle w:val="CharacterStyle7"/>
                      <w:rFonts w:ascii="Bookman Old Style" w:hAnsi="Bookman Old Style" w:cs="Bookman Old Style"/>
                      <w:spacing w:val="10"/>
                      <w:sz w:val="6"/>
                      <w:szCs w:val="6"/>
                      <w:vertAlign w:val="superscript"/>
                    </w:rPr>
                    <w:t>,</w:t>
                  </w:r>
                  <w:r>
                    <w:rPr>
                      <w:rStyle w:val="CharacterStyle7"/>
                      <w:spacing w:val="10"/>
                    </w:rPr>
                    <w:t>d een kamer gevonden met mozaiek, dat bloemen en vogels vertoonde.</w:t>
                  </w:r>
                </w:p>
                <w:p w:rsidR="00853FB1" w:rsidRDefault="00853FB1">
                  <w:pPr>
                    <w:spacing w:after="36" w:line="194" w:lineRule="auto"/>
                    <w:ind w:left="360" w:right="72"/>
                    <w:rPr>
                      <w:spacing w:val="3"/>
                      <w:sz w:val="19"/>
                      <w:szCs w:val="19"/>
                    </w:rPr>
                  </w:pPr>
                  <w:r>
                    <w:rPr>
                      <w:spacing w:val="3"/>
                      <w:sz w:val="19"/>
                      <w:szCs w:val="19"/>
                    </w:rPr>
                    <w:t>whijillijk gaat het hier om een bijvertrek van het baptisterium.</w:t>
                  </w:r>
                </w:p>
              </w:txbxContent>
            </v:textbox>
            <w10:wrap type="square" anchorx="page" anchory="page"/>
          </v:shape>
        </w:pict>
      </w:r>
      <w:r>
        <w:rPr>
          <w:noProof/>
        </w:rPr>
        <w:pict>
          <v:shape id="_x0000_s1641" type="#_x0000_t202" style="position:absolute;margin-left:97.95pt;margin-top:564pt;width:706.55pt;height:11.75pt;z-index:25188556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tabs>
                      <w:tab w:val="right" w:pos="14087"/>
                    </w:tabs>
                    <w:rPr>
                      <w:rFonts w:ascii="Bookman Old Style" w:hAnsi="Bookman Old Style" w:cs="Bookman Old Style"/>
                      <w:spacing w:val="-6"/>
                      <w:sz w:val="16"/>
                      <w:szCs w:val="16"/>
                    </w:rPr>
                  </w:pPr>
                  <w:r>
                    <w:rPr>
                      <w:sz w:val="19"/>
                      <w:szCs w:val="19"/>
                    </w:rPr>
                    <w:t>158</w:t>
                  </w:r>
                  <w:r>
                    <w:rPr>
                      <w:sz w:val="19"/>
                      <w:szCs w:val="19"/>
                    </w:rPr>
                    <w:tab/>
                  </w:r>
                  <w:r>
                    <w:rPr>
                      <w:rFonts w:ascii="Bookman Old Style" w:hAnsi="Bookman Old Style" w:cs="Bookman Old Style"/>
                      <w:spacing w:val="-6"/>
                      <w:sz w:val="16"/>
                      <w:szCs w:val="16"/>
                    </w:rPr>
                    <w:t>159)</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283" w:right="688" w:bottom="70" w:left="1959" w:header="708" w:footer="708" w:gutter="0"/>
          <w:cols w:space="708"/>
          <w:noEndnote/>
        </w:sectPr>
      </w:pPr>
    </w:p>
    <w:p w:rsidR="00853FB1" w:rsidRDefault="00A80695">
      <w:r>
        <w:rPr>
          <w:noProof/>
        </w:rPr>
        <w:pict>
          <v:shape id="_x0000_s1642" type="#_x0000_t202" style="position:absolute;margin-left:98.9pt;margin-top:14.9pt;width:352.55pt;height:540.45pt;z-index:25188659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left="72" w:right="576" w:firstLine="288"/>
                    <w:jc w:val="both"/>
                    <w:rPr>
                      <w:spacing w:val="3"/>
                      <w:sz w:val="19"/>
                      <w:szCs w:val="19"/>
                    </w:rPr>
                  </w:pPr>
                  <w:r>
                    <w:rPr>
                      <w:spacing w:val="7"/>
                      <w:sz w:val="19"/>
                      <w:szCs w:val="19"/>
                    </w:rPr>
                    <w:t xml:space="preserve">Ook </w:t>
                  </w:r>
                  <w:r>
                    <w:rPr>
                      <w:i/>
                      <w:iCs/>
                      <w:spacing w:val="7"/>
                      <w:sz w:val="19"/>
                      <w:szCs w:val="19"/>
                    </w:rPr>
                    <w:t xml:space="preserve">Algerië </w:t>
                  </w:r>
                  <w:r>
                    <w:rPr>
                      <w:spacing w:val="7"/>
                      <w:sz w:val="19"/>
                      <w:szCs w:val="19"/>
                    </w:rPr>
                    <w:t xml:space="preserve">kan wijzen op een dergelijke decoratie van zijn baptisteria. </w:t>
                  </w:r>
                  <w:r>
                    <w:rPr>
                      <w:spacing w:val="2"/>
                      <w:sz w:val="19"/>
                      <w:szCs w:val="19"/>
                    </w:rPr>
                    <w:t xml:space="preserve">Te Announa (Thibilis) (Alg. no. 2) droegen zes zuiltjes ditmaal de overdekking </w:t>
                  </w:r>
                  <w:r>
                    <w:rPr>
                      <w:spacing w:val="5"/>
                      <w:sz w:val="19"/>
                      <w:szCs w:val="19"/>
                    </w:rPr>
                    <w:t xml:space="preserve">van het cirkelvormige doopbassin. Te BOne of Annaba (Hippo Regius) (Alg. </w:t>
                  </w:r>
                  <w:r>
                    <w:rPr>
                      <w:spacing w:val="8"/>
                      <w:sz w:val="19"/>
                      <w:szCs w:val="19"/>
                    </w:rPr>
                    <w:t xml:space="preserve">no. 3) bezat Augustinus' baptisterium een voorvertrek, dat als wacht- en </w:t>
                  </w:r>
                  <w:r>
                    <w:rPr>
                      <w:spacing w:val="3"/>
                      <w:sz w:val="19"/>
                      <w:szCs w:val="19"/>
                    </w:rPr>
                    <w:t xml:space="preserve">kleedkamer zal hebben gediend, met een mozaiekvloer, waarin voorstellingen </w:t>
                  </w:r>
                  <w:r>
                    <w:rPr>
                      <w:spacing w:val="4"/>
                      <w:sz w:val="19"/>
                      <w:szCs w:val="19"/>
                    </w:rPr>
                    <w:t>waren aangebracht van guirlandes van groene en bruine bladeren met medail</w:t>
                  </w:r>
                  <w:r>
                    <w:rPr>
                      <w:spacing w:val="4"/>
                      <w:sz w:val="19"/>
                      <w:szCs w:val="19"/>
                    </w:rPr>
                    <w:softHyphen/>
                  </w:r>
                  <w:r>
                    <w:rPr>
                      <w:spacing w:val="1"/>
                      <w:sz w:val="19"/>
                      <w:szCs w:val="19"/>
                    </w:rPr>
                    <w:t xml:space="preserve">lons in kruisvorm. Het bassin zelf was met marmer bekleed. Het welverzorgde </w:t>
                  </w:r>
                  <w:r>
                    <w:rPr>
                      <w:spacing w:val="2"/>
                      <w:sz w:val="19"/>
                      <w:szCs w:val="19"/>
                    </w:rPr>
                    <w:t>baptisterium van Djemila (Cuicul) (Alg. no. 6) prijkte met nissen in de cirkel</w:t>
                  </w:r>
                  <w:r>
                    <w:rPr>
                      <w:spacing w:val="2"/>
                      <w:sz w:val="19"/>
                      <w:szCs w:val="19"/>
                    </w:rPr>
                    <w:softHyphen/>
                  </w:r>
                  <w:r>
                    <w:rPr>
                      <w:spacing w:val="1"/>
                      <w:sz w:val="19"/>
                      <w:szCs w:val="19"/>
                    </w:rPr>
                    <w:t xml:space="preserve">vormige omloopgang, die, als vestiaire voor de dopelingen, voorzien waren van </w:t>
                  </w:r>
                  <w:r>
                    <w:rPr>
                      <w:spacing w:val="5"/>
                      <w:sz w:val="19"/>
                      <w:szCs w:val="19"/>
                    </w:rPr>
                    <w:t>lampen en gesierd met grote stenen kruisen en schelpen, in stucwerk aange</w:t>
                  </w:r>
                  <w:r>
                    <w:rPr>
                      <w:spacing w:val="5"/>
                      <w:sz w:val="19"/>
                      <w:szCs w:val="19"/>
                    </w:rPr>
                    <w:softHyphen/>
                  </w:r>
                  <w:r>
                    <w:rPr>
                      <w:spacing w:val="6"/>
                      <w:sz w:val="19"/>
                      <w:szCs w:val="19"/>
                    </w:rPr>
                    <w:t xml:space="preserve">bracht. De vloer was geheel gedekt met mozaiek, tot aan het doopbassin toe. </w:t>
                  </w:r>
                  <w:r>
                    <w:rPr>
                      <w:spacing w:val="4"/>
                      <w:sz w:val="19"/>
                      <w:szCs w:val="19"/>
                    </w:rPr>
                    <w:t xml:space="preserve">Het laatste werd omgeven met vier zuilen tot steun van het ciborium. In het </w:t>
                  </w:r>
                  <w:r>
                    <w:rPr>
                      <w:spacing w:val="3"/>
                      <w:sz w:val="19"/>
                      <w:szCs w:val="19"/>
                    </w:rPr>
                    <w:t xml:space="preserve">ciborium was een lichtopening, corresponderend met een andere lichtopening </w:t>
                  </w:r>
                  <w:r>
                    <w:rPr>
                      <w:spacing w:val="4"/>
                      <w:sz w:val="19"/>
                      <w:szCs w:val="19"/>
                    </w:rPr>
                    <w:t xml:space="preserve">boven in de koepel, die een ribgewelf vertoonde met een achthoekige ster rond </w:t>
                  </w:r>
                  <w:r>
                    <w:rPr>
                      <w:spacing w:val="6"/>
                      <w:sz w:val="19"/>
                      <w:szCs w:val="19"/>
                    </w:rPr>
                    <w:t xml:space="preserve">de opening, waarvan een lamp afhing. Zag men naar beneden, dan ontdekte </w:t>
                  </w:r>
                  <w:r>
                    <w:rPr>
                      <w:spacing w:val="2"/>
                      <w:sz w:val="19"/>
                      <w:szCs w:val="19"/>
                    </w:rPr>
                    <w:t>men afbeeldingen van vissen op de bodem van het bassin. Henchir bou Takre</w:t>
                  </w:r>
                  <w:r>
                    <w:rPr>
                      <w:spacing w:val="2"/>
                      <w:sz w:val="19"/>
                      <w:szCs w:val="19"/>
                    </w:rPr>
                    <w:softHyphen/>
                  </w:r>
                  <w:r>
                    <w:rPr>
                      <w:spacing w:val="-2"/>
                      <w:sz w:val="19"/>
                      <w:szCs w:val="19"/>
                    </w:rPr>
                    <w:t xml:space="preserve">matèn(e) (Nova Sparsa?) (Alg. no. 9) is weer gesierd met vier kolommen, die de </w:t>
                  </w:r>
                  <w:r>
                    <w:rPr>
                      <w:spacing w:val="2"/>
                      <w:sz w:val="19"/>
                      <w:szCs w:val="19"/>
                    </w:rPr>
                    <w:t xml:space="preserve">overdekking van het bassin moesten schragen. Hetzelfde is het geval met het </w:t>
                  </w:r>
                  <w:r>
                    <w:rPr>
                      <w:sz w:val="19"/>
                      <w:szCs w:val="19"/>
                    </w:rPr>
                    <w:t xml:space="preserve">doopbassin van Henchir Deheb (Alg. no. 10), waar het ciborium cirkelvormig is </w:t>
                  </w:r>
                  <w:r>
                    <w:rPr>
                      <w:spacing w:val="3"/>
                      <w:sz w:val="19"/>
                      <w:szCs w:val="19"/>
                    </w:rPr>
                    <w:t>geweest. Zeer merkwaardig was hier de vondst van lampen, waarvan de model</w:t>
                  </w:r>
                  <w:r>
                    <w:rPr>
                      <w:spacing w:val="3"/>
                      <w:sz w:val="19"/>
                      <w:szCs w:val="19"/>
                    </w:rPr>
                    <w:softHyphen/>
                  </w:r>
                  <w:r>
                    <w:rPr>
                      <w:spacing w:val="10"/>
                      <w:sz w:val="19"/>
                      <w:szCs w:val="19"/>
                    </w:rPr>
                    <w:t xml:space="preserve">len heenwijzen tot in de elfde eeuw! Ook Sila I (Alg. no. 22) moet een </w:t>
                  </w:r>
                  <w:r>
                    <w:rPr>
                      <w:spacing w:val="4"/>
                      <w:sz w:val="19"/>
                      <w:szCs w:val="19"/>
                    </w:rPr>
                    <w:t>overdekking van het bassin hebben bezeten, die rustte op vier pilaren. Hetzelf</w:t>
                  </w:r>
                  <w:r>
                    <w:rPr>
                      <w:spacing w:val="4"/>
                      <w:sz w:val="19"/>
                      <w:szCs w:val="19"/>
                    </w:rPr>
                    <w:softHyphen/>
                    <w:t xml:space="preserve">de is het geval te Tigzirt (Rusuccuru) (Alg. no. 26). De wachtkamer van dit </w:t>
                  </w:r>
                  <w:r>
                    <w:rPr>
                      <w:spacing w:val="2"/>
                      <w:sz w:val="19"/>
                      <w:szCs w:val="19"/>
                    </w:rPr>
                    <w:t xml:space="preserve">baptisterium heeft overigens een decoratie, die wat de zuilen betreft, klassieke motieven vertoont, terwijl verder oud-Afrikaanse, Punische vormen zijn op te </w:t>
                  </w:r>
                  <w:r>
                    <w:rPr>
                      <w:spacing w:val="4"/>
                      <w:sz w:val="19"/>
                      <w:szCs w:val="19"/>
                    </w:rPr>
                    <w:t xml:space="preserve">merken. Het bassin van Timgad (Thamugadi) I (Alg. no. 27) heeft weer een </w:t>
                  </w:r>
                  <w:r>
                    <w:rPr>
                      <w:spacing w:val="3"/>
                      <w:sz w:val="19"/>
                      <w:szCs w:val="19"/>
                    </w:rPr>
                    <w:t xml:space="preserve">ciborium gekend, dat rustte op vier zuiltjes. Het doopvertrek van no. II aldaar </w:t>
                  </w:r>
                  <w:r>
                    <w:rPr>
                      <w:spacing w:val="5"/>
                      <w:sz w:val="19"/>
                      <w:szCs w:val="19"/>
                    </w:rPr>
                    <w:t xml:space="preserve">(Alg. no. 28) had een vloer van mozaiek. De bovenste van de drie treden van </w:t>
                  </w:r>
                  <w:r>
                    <w:rPr>
                      <w:spacing w:val="2"/>
                      <w:sz w:val="19"/>
                      <w:szCs w:val="19"/>
                    </w:rPr>
                    <w:t xml:space="preserve">het bassin, die uitsteekt boven de vloer van het vertrek, was eens geheel bekleed </w:t>
                  </w:r>
                  <w:r>
                    <w:rPr>
                      <w:spacing w:val="7"/>
                      <w:sz w:val="19"/>
                      <w:szCs w:val="19"/>
                    </w:rPr>
                    <w:t xml:space="preserve">met mozaiek van marmer. Haar opstaande zijde is aan de buitenkant (dus </w:t>
                  </w:r>
                  <w:r>
                    <w:rPr>
                      <w:spacing w:val="3"/>
                      <w:sz w:val="19"/>
                      <w:szCs w:val="19"/>
                    </w:rPr>
                    <w:t xml:space="preserve">zichtbaar voor hem, die op het bassin toeging) versierd met laurierbladeren in </w:t>
                  </w:r>
                  <w:r>
                    <w:rPr>
                      <w:spacing w:val="4"/>
                      <w:sz w:val="19"/>
                      <w:szCs w:val="19"/>
                    </w:rPr>
                    <w:t xml:space="preserve">zwarte zettingen. In het midden van elk vak (het bassin is zeshoekig) ziet men </w:t>
                  </w:r>
                  <w:r>
                    <w:rPr>
                      <w:spacing w:val="7"/>
                      <w:sz w:val="19"/>
                      <w:szCs w:val="19"/>
                    </w:rPr>
                    <w:t xml:space="preserve">een wit Christusmonogram op rose ondergrond. Van binnen is deze trede </w:t>
                  </w:r>
                  <w:r>
                    <w:rPr>
                      <w:sz w:val="19"/>
                      <w:szCs w:val="19"/>
                    </w:rPr>
                    <w:t xml:space="preserve">versierd met veelkleurige zigzaglijnen. De middelste trede bezit laatstgenoemde </w:t>
                  </w:r>
                  <w:r>
                    <w:rPr>
                      <w:spacing w:val="6"/>
                      <w:sz w:val="19"/>
                      <w:szCs w:val="19"/>
                    </w:rPr>
                    <w:t xml:space="preserve">decoratie ook. De onderste trede vertoont weer Christusmonogrammen en zigzagversieringen. Op de bodem van de kuip ontdekt men vierkanten van </w:t>
                  </w:r>
                  <w:r>
                    <w:rPr>
                      <w:spacing w:val="7"/>
                      <w:sz w:val="19"/>
                      <w:szCs w:val="19"/>
                    </w:rPr>
                    <w:t xml:space="preserve">zwarte kleur, geplaatst tussen andere vierkanten met bleekgele en groene ondergrond. Twee van de zwarte vierkanten hebben een wit binnenste met </w:t>
                  </w:r>
                  <w:r>
                    <w:rPr>
                      <w:spacing w:val="4"/>
                      <w:sz w:val="19"/>
                      <w:szCs w:val="19"/>
                    </w:rPr>
                    <w:t xml:space="preserve">zwart kruis. Te Tipasa (Alg. no. 30) was het baptisterium van de grote basiliek in het Westen der stad wel bijzonder rijk van decoratie voorzien. De vestibule </w:t>
                  </w:r>
                  <w:r>
                    <w:rPr>
                      <w:spacing w:val="3"/>
                      <w:sz w:val="19"/>
                      <w:szCs w:val="19"/>
                    </w:rPr>
                    <w:t>had een mozaiekvloer, waarin een inscriptie de binnentredende dopeling be</w:t>
                  </w:r>
                  <w:r>
                    <w:rPr>
                      <w:spacing w:val="3"/>
                      <w:sz w:val="19"/>
                      <w:szCs w:val="19"/>
                    </w:rPr>
                    <w:softHyphen/>
                  </w:r>
                  <w:r>
                    <w:rPr>
                      <w:spacing w:val="8"/>
                      <w:sz w:val="19"/>
                      <w:szCs w:val="19"/>
                    </w:rPr>
                    <w:t xml:space="preserve">moedigde. De gang daarvandaan naar het doopvertrek was eveneens met </w:t>
                  </w:r>
                  <w:r>
                    <w:rPr>
                      <w:spacing w:val="4"/>
                      <w:sz w:val="19"/>
                      <w:szCs w:val="19"/>
                    </w:rPr>
                    <w:t xml:space="preserve">mozaiek geplaveid, waarin meer klassieke decoratiepatronen voorkomen. De </w:t>
                  </w:r>
                  <w:r>
                    <w:rPr>
                      <w:spacing w:val="3"/>
                      <w:sz w:val="19"/>
                      <w:szCs w:val="19"/>
                    </w:rPr>
                    <w:t>vloer van het baptisterium zelf is eveneens voorzien van bijzonder rijk</w:t>
                  </w:r>
                </w:p>
                <w:p w:rsidR="00853FB1" w:rsidRDefault="00853FB1">
                  <w:pPr>
                    <w:spacing w:before="828" w:after="144"/>
                    <w:ind w:left="72"/>
                    <w:rPr>
                      <w:spacing w:val="2"/>
                      <w:sz w:val="19"/>
                      <w:szCs w:val="19"/>
                    </w:rPr>
                  </w:pPr>
                  <w:r>
                    <w:rPr>
                      <w:spacing w:val="2"/>
                      <w:sz w:val="19"/>
                      <w:szCs w:val="19"/>
                    </w:rPr>
                    <w:t xml:space="preserve">in blauw, rood, groen, violet en geel op wille ondergrond. 1)e rand sIcll </w:t>
                  </w:r>
                  <w:r>
                    <w:rPr>
                      <w:i/>
                      <w:iCs/>
                      <w:spacing w:val="2"/>
                      <w:sz w:val="19"/>
                      <w:szCs w:val="19"/>
                    </w:rPr>
                    <w:t xml:space="preserve">een </w:t>
                  </w:r>
                  <w:r>
                    <w:rPr>
                      <w:spacing w:val="2"/>
                      <w:sz w:val="19"/>
                      <w:szCs w:val="19"/>
                    </w:rPr>
                    <w:t xml:space="preserve">lijst </w:t>
                  </w:r>
                </w:p>
              </w:txbxContent>
            </v:textbox>
            <w10:wrap type="square" anchorx="page" anchory="page"/>
          </v:shape>
        </w:pict>
      </w:r>
      <w:r>
        <w:rPr>
          <w:noProof/>
        </w:rPr>
        <w:pict>
          <v:shape id="_x0000_s1643" type="#_x0000_t202" style="position:absolute;margin-left:484.35pt;margin-top:14.9pt;width:321.1pt;height:540.45pt;z-index:25188761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spacing w:before="36"/>
                    <w:ind w:right="0" w:firstLine="0"/>
                    <w:rPr>
                      <w:rStyle w:val="CharacterStyle7"/>
                    </w:rPr>
                  </w:pPr>
                  <w:r>
                    <w:rPr>
                      <w:rStyle w:val="CharacterStyle7"/>
                      <w:spacing w:val="3"/>
                    </w:rPr>
                    <w:t xml:space="preserve">van lotosbloemen voor, beurtelings rechtopstaand en liggend, terwijl binnenin </w:t>
                  </w:r>
                  <w:r>
                    <w:rPr>
                      <w:rStyle w:val="CharacterStyle7"/>
                      <w:spacing w:val="2"/>
                    </w:rPr>
                    <w:t xml:space="preserve">linten met veel krullen zijn aangebracht. Opvallend is de vermoedelijke uitgang </w:t>
                  </w:r>
                  <w:r>
                    <w:rPr>
                      <w:rStyle w:val="CharacterStyle7"/>
                      <w:spacing w:val="3"/>
                    </w:rPr>
                    <w:t xml:space="preserve">van het vertrek, die, naar ons voorkomt, zal zijn geflankeerd door twee forse witmarmeren zuilen. Dat het bassin geen sporen van zuiltjes terwille van een </w:t>
                  </w:r>
                  <w:r>
                    <w:rPr>
                      <w:rStyle w:val="CharacterStyle7"/>
                      <w:spacing w:val="4"/>
                    </w:rPr>
                    <w:t xml:space="preserve">ciborium vertoont, is opvallend: ze ontbreken maar zelden bij de doopbassins. </w:t>
                  </w:r>
                  <w:r>
                    <w:rPr>
                      <w:rStyle w:val="CharacterStyle7"/>
                      <w:spacing w:val="5"/>
                    </w:rPr>
                    <w:t xml:space="preserve">De ronde kuip zelf, die een opstaande rand bezit, is van buiten met marmer </w:t>
                  </w:r>
                  <w:r>
                    <w:rPr>
                      <w:rStyle w:val="CharacterStyle7"/>
                    </w:rPr>
                    <w:t>bekleed.</w:t>
                  </w:r>
                </w:p>
                <w:p w:rsidR="00853FB1" w:rsidRDefault="00853FB1">
                  <w:pPr>
                    <w:pStyle w:val="Style3"/>
                    <w:kinsoku w:val="0"/>
                    <w:autoSpaceDE/>
                    <w:autoSpaceDN/>
                    <w:spacing w:before="180"/>
                    <w:ind w:right="0"/>
                    <w:rPr>
                      <w:rStyle w:val="CharacterStyle7"/>
                      <w:spacing w:val="2"/>
                    </w:rPr>
                  </w:pPr>
                  <w:r>
                    <w:rPr>
                      <w:rStyle w:val="CharacterStyle7"/>
                      <w:spacing w:val="3"/>
                    </w:rPr>
                    <w:t xml:space="preserve">Wat </w:t>
                  </w:r>
                  <w:r>
                    <w:rPr>
                      <w:rStyle w:val="CharacterStyle7"/>
                      <w:i/>
                      <w:iCs/>
                      <w:spacing w:val="3"/>
                    </w:rPr>
                    <w:t xml:space="preserve">Libye </w:t>
                  </w:r>
                  <w:r>
                    <w:rPr>
                      <w:rStyle w:val="CharacterStyle7"/>
                      <w:spacing w:val="3"/>
                    </w:rPr>
                    <w:t xml:space="preserve">betreft: ook het bassin van Breviglieri (Lib. no. 2) vertoont geen </w:t>
                  </w:r>
                  <w:r>
                    <w:rPr>
                      <w:rStyle w:val="CharacterStyle7"/>
                      <w:spacing w:val="5"/>
                    </w:rPr>
                    <w:t xml:space="preserve">sporen van een overdekking. De kuip van Marsa Gua (Apollonia, Sozopolis) </w:t>
                  </w:r>
                  <w:r>
                    <w:rPr>
                      <w:rStyle w:val="CharacterStyle7"/>
                      <w:spacing w:val="7"/>
                    </w:rPr>
                    <w:t xml:space="preserve">(Lib. no. 9) schijnt weer wèl omringd te zijn geweest door vier kolommen </w:t>
                  </w:r>
                  <w:r>
                    <w:rPr>
                      <w:rStyle w:val="CharacterStyle7"/>
                      <w:spacing w:val="2"/>
                    </w:rPr>
                    <w:t xml:space="preserve">terwille van een ciborium. Trouwens, het bassin is ook met marmer bekleed en </w:t>
                  </w:r>
                  <w:r>
                    <w:rPr>
                      <w:rStyle w:val="CharacterStyle7"/>
                      <w:spacing w:val="3"/>
                    </w:rPr>
                    <w:t xml:space="preserve">overal is hier overvloedig gewerkt met marmer van verschillende soorten. Ook </w:t>
                  </w:r>
                  <w:r>
                    <w:rPr>
                      <w:rStyle w:val="CharacterStyle7"/>
                      <w:spacing w:val="8"/>
                    </w:rPr>
                    <w:t xml:space="preserve">toen heeft de gesteldheid van de beurs een rol gespeeld! Te Sabratha (Lib. </w:t>
                  </w:r>
                  <w:r>
                    <w:rPr>
                      <w:rStyle w:val="CharacterStyle7"/>
                      <w:spacing w:val="7"/>
                    </w:rPr>
                    <w:t xml:space="preserve">no. 10) is het nieuwe bassin omsloten door een hek, dat steunde tegen de </w:t>
                  </w:r>
                  <w:r>
                    <w:rPr>
                      <w:rStyle w:val="CharacterStyle7"/>
                      <w:spacing w:val="13"/>
                    </w:rPr>
                    <w:t xml:space="preserve">(misschien houten) pijlers van de overdekking. Het baptisterium van </w:t>
                  </w:r>
                  <w:r>
                    <w:rPr>
                      <w:rStyle w:val="CharacterStyle7"/>
                      <w:spacing w:val="5"/>
                    </w:rPr>
                    <w:t xml:space="preserve">Sabratha III (Lib. no. 11) zal uit de voorchristelijke tijd afkomstig zijn, als </w:t>
                  </w:r>
                  <w:r>
                    <w:rPr>
                      <w:rStyle w:val="CharacterStyle7"/>
                    </w:rPr>
                    <w:t xml:space="preserve">onderdeel van een gerechtsbasiliek. Het mozaiekplaveisel vertoont eenvoudige </w:t>
                  </w:r>
                  <w:r>
                    <w:rPr>
                      <w:rStyle w:val="CharacterStyle7"/>
                      <w:spacing w:val="2"/>
                    </w:rPr>
                    <w:t>geometrische figuren en gestyleerde plantenvormen in vrolijke kleuren.</w:t>
                  </w:r>
                </w:p>
                <w:p w:rsidR="00853FB1" w:rsidRDefault="00853FB1">
                  <w:pPr>
                    <w:pStyle w:val="Style3"/>
                    <w:kinsoku w:val="0"/>
                    <w:autoSpaceDE/>
                    <w:autoSpaceDN/>
                    <w:spacing w:before="216"/>
                    <w:ind w:right="0"/>
                    <w:rPr>
                      <w:rStyle w:val="CharacterStyle7"/>
                      <w:spacing w:val="3"/>
                    </w:rPr>
                  </w:pPr>
                  <w:r>
                    <w:rPr>
                      <w:rStyle w:val="CharacterStyle7"/>
                      <w:spacing w:val="5"/>
                    </w:rPr>
                    <w:t xml:space="preserve">Wie het geheel van de decoratie der Noordafrikaanse baptisteria overziet, </w:t>
                  </w:r>
                  <w:r>
                    <w:rPr>
                      <w:rStyle w:val="CharacterStyle7"/>
                      <w:spacing w:val="2"/>
                    </w:rPr>
                    <w:t xml:space="preserve">komt onder de indruk van de toegewijde zorg, die aan de versiering van deze </w:t>
                  </w:r>
                  <w:r>
                    <w:rPr>
                      <w:rStyle w:val="CharacterStyle7"/>
                      <w:spacing w:val="1"/>
                    </w:rPr>
                    <w:t xml:space="preserve">doopplaatsen is besteed. Bijna steeds vinden wij het ciborium, steunend op vier </w:t>
                  </w:r>
                  <w:r>
                    <w:rPr>
                      <w:rStyle w:val="CharacterStyle7"/>
                      <w:spacing w:val="2"/>
                    </w:rPr>
                    <w:t xml:space="preserve">pilaren. De lampen ontbreken niet, want de plaats der "verlichting" moest ook </w:t>
                  </w:r>
                  <w:r>
                    <w:rPr>
                      <w:rStyle w:val="CharacterStyle7"/>
                      <w:spacing w:val="8"/>
                    </w:rPr>
                    <w:t xml:space="preserve">letterlijk rijk verlicht worden. Aan de materialen moet veel ten koste zijn </w:t>
                  </w:r>
                  <w:r>
                    <w:rPr>
                      <w:rStyle w:val="CharacterStyle7"/>
                      <w:spacing w:val="1"/>
                    </w:rPr>
                    <w:t xml:space="preserve">gelegd. Natuurlijk was het gebruik van marmer in de villa's der rijken bekend. </w:t>
                  </w:r>
                  <w:r>
                    <w:rPr>
                      <w:rStyle w:val="CharacterStyle7"/>
                      <w:spacing w:val="4"/>
                    </w:rPr>
                    <w:t xml:space="preserve">Mozaiekvloeren deden in de "betere" kringen dienst als onmisbare aankleding </w:t>
                  </w:r>
                  <w:r>
                    <w:rPr>
                      <w:rStyle w:val="CharacterStyle7"/>
                      <w:spacing w:val="10"/>
                    </w:rPr>
                    <w:t xml:space="preserve">van het huis. Maar dat men deze materialen in stad en dorp gebruikt in </w:t>
                  </w:r>
                  <w:r>
                    <w:rPr>
                      <w:rStyle w:val="CharacterStyle7"/>
                      <w:spacing w:val="3"/>
                    </w:rPr>
                    <w:t xml:space="preserve">gebouwen, bestemd voor rijk en arm, wijst de eerbied aan, die heerste bij de </w:t>
                  </w:r>
                  <w:r>
                    <w:rPr>
                      <w:rStyle w:val="CharacterStyle7"/>
                      <w:spacing w:val="10"/>
                    </w:rPr>
                    <w:t xml:space="preserve">Christenen in de antieke tijd tegenover het sacrament van de Doop. De </w:t>
                  </w:r>
                  <w:r>
                    <w:rPr>
                      <w:rStyle w:val="CharacterStyle7"/>
                      <w:spacing w:val="2"/>
                    </w:rPr>
                    <w:t xml:space="preserve">voorstellingen sluiten aan (hoe kan het anders?) bij wat gebruikelijk was in de klassieke bouw van paleizen en villa's. Maar hoe dichter wij het bassin naderen, </w:t>
                  </w:r>
                  <w:r>
                    <w:rPr>
                      <w:rStyle w:val="CharacterStyle7"/>
                      <w:spacing w:val="6"/>
                    </w:rPr>
                    <w:t xml:space="preserve">hoe strenger de keus wordt, hoe ijveriger men zich toelegt op het aanwenden </w:t>
                  </w:r>
                  <w:r>
                    <w:rPr>
                      <w:rStyle w:val="CharacterStyle7"/>
                      <w:spacing w:val="4"/>
                    </w:rPr>
                    <w:t xml:space="preserve">van specifiek Christelijke symbolen als het kruis en het Christusmonogram met </w:t>
                  </w:r>
                  <w:r>
                    <w:rPr>
                      <w:rStyle w:val="CharacterStyle7"/>
                      <w:spacing w:val="5"/>
                    </w:rPr>
                    <w:t xml:space="preserve">de letters alpha en omega. De geometrische motieven dienen wel tot afzetting </w:t>
                  </w:r>
                  <w:r>
                    <w:rPr>
                      <w:rStyle w:val="CharacterStyle7"/>
                      <w:spacing w:val="7"/>
                    </w:rPr>
                    <w:t xml:space="preserve">(.11 accentuering der symbolen, maar de prachtige kleuren dragen bij tot </w:t>
                  </w:r>
                  <w:r>
                    <w:rPr>
                      <w:rStyle w:val="CharacterStyle7"/>
                      <w:spacing w:val="6"/>
                    </w:rPr>
                    <w:t xml:space="preserve">'indrukking van de blijdschap van het geloof. De Doop spreekt immers van </w:t>
                  </w:r>
                  <w:r>
                    <w:rPr>
                      <w:rStyle w:val="CharacterStyle7"/>
                      <w:spacing w:val="4"/>
                    </w:rPr>
                    <w:t xml:space="preserve">1erven, ja, maar van sterven van de zonde, en hij getuigt van leven, het ware, volle leven, leven met God, dat duurt tot in eeuwigheid. Men put zich uit in </w:t>
                  </w:r>
                  <w:r>
                    <w:rPr>
                      <w:rStyle w:val="CharacterStyle7"/>
                      <w:spacing w:val="5"/>
                    </w:rPr>
                    <w:t xml:space="preserve">voorstellingen, die de eer van de verlossing aan Christus toebrengen. Steeds </w:t>
                  </w:r>
                  <w:r>
                    <w:rPr>
                      <w:rStyle w:val="CharacterStyle7"/>
                      <w:spacing w:val="4"/>
                    </w:rPr>
                    <w:t xml:space="preserve">weer beschrijft men Zijn werk door afbeeldingen van het Paradijs, eens verloren </w:t>
                  </w:r>
                  <w:r>
                    <w:rPr>
                      <w:rStyle w:val="CharacterStyle7"/>
                      <w:spacing w:val="6"/>
                    </w:rPr>
                    <w:t>( de vier stromen!), dan herwonnen: hert en hinde, verlangend naar het leven</w:t>
                  </w:r>
                  <w:r>
                    <w:rPr>
                      <w:rStyle w:val="CharacterStyle7"/>
                      <w:spacing w:val="6"/>
                    </w:rPr>
                    <w:softHyphen/>
                  </w:r>
                  <w:r>
                    <w:rPr>
                      <w:rStyle w:val="CharacterStyle7"/>
                      <w:spacing w:val="2"/>
                      <w:szCs w:val="18"/>
                    </w:rPr>
                    <w:sym w:font="Wingdings" w:char="F06E"/>
                  </w:r>
                  <w:r>
                    <w:rPr>
                      <w:rStyle w:val="CharacterStyle7"/>
                      <w:spacing w:val="2"/>
                    </w:rPr>
                    <w:t xml:space="preserve"> vel. kende water, mogen drinken uit de Goddelijke bron van de Doop en gaan </w:t>
                  </w:r>
                  <w:r>
                    <w:rPr>
                      <w:rStyle w:val="CharacterStyle7"/>
                      <w:spacing w:val="1"/>
                    </w:rPr>
                    <w:t xml:space="preserve">(11 die kracht strijden tegen de slang van de zonde, de macht van de duivel. Men </w:t>
                  </w:r>
                  <w:r>
                    <w:rPr>
                      <w:rStyle w:val="CharacterStyle7"/>
                      <w:spacing w:val="3"/>
                    </w:rPr>
                    <w:t>lee zich niet veel gewaagd aan voorstellingen van gebeurtenissen uit de Bijbel,</w:t>
                  </w:r>
                </w:p>
                <w:p w:rsidR="00853FB1" w:rsidRDefault="00853FB1">
                  <w:pPr>
                    <w:spacing w:before="468" w:after="36" w:line="266" w:lineRule="auto"/>
                    <w:ind w:firstLine="792"/>
                    <w:jc w:val="both"/>
                  </w:pPr>
                  <w:r>
                    <w:rPr>
                      <w:spacing w:val="4"/>
                      <w:sz w:val="19"/>
                      <w:szCs w:val="19"/>
                    </w:rPr>
                    <w:t xml:space="preserve">leg( men zich toe op symbolen als lam en duif. Hier en daar krijgt de </w:t>
                  </w:r>
                  <w:r>
                    <w:rPr>
                      <w:spacing w:val="5"/>
                      <w:sz w:val="19"/>
                      <w:szCs w:val="19"/>
                    </w:rPr>
                    <w:t>d, peluw, aanschouwelijk onderwijs en ziet hij, hoe Christus' kruis het funda</w:t>
                  </w:r>
                  <w:r>
                    <w:rPr>
                      <w:spacing w:val="5"/>
                      <w:sz w:val="19"/>
                      <w:szCs w:val="19"/>
                    </w:rPr>
                    <w:noBreakHyphen/>
                  </w:r>
                </w:p>
              </w:txbxContent>
            </v:textbox>
            <w10:wrap type="square" anchorx="page" anchory="page"/>
          </v:shape>
        </w:pict>
      </w:r>
      <w:r>
        <w:rPr>
          <w:noProof/>
        </w:rPr>
        <w:pict>
          <v:shape id="_x0000_s1644" type="#_x0000_t202" style="position:absolute;margin-left:98.9pt;margin-top:566.15pt;width:15.8pt;height:6.5pt;z-index:25188864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48" w:lineRule="exact"/>
                    <w:jc w:val="right"/>
                    <w:rPr>
                      <w:rFonts w:ascii="Bookman Old Style" w:hAnsi="Bookman Old Style" w:cs="Bookman Old Style"/>
                      <w:sz w:val="16"/>
                      <w:szCs w:val="16"/>
                    </w:rPr>
                  </w:pPr>
                  <w:r>
                    <w:rPr>
                      <w:rFonts w:ascii="Bookman Old Style" w:hAnsi="Bookman Old Style" w:cs="Bookman Old Style"/>
                      <w:sz w:val="16"/>
                      <w:szCs w:val="16"/>
                    </w:rPr>
                    <w:t>160</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10" w:right="669" w:bottom="420" w:left="1978" w:header="708" w:footer="708" w:gutter="0"/>
          <w:cols w:space="708"/>
          <w:noEndnote/>
        </w:sectPr>
      </w:pPr>
    </w:p>
    <w:p w:rsidR="00853FB1" w:rsidRDefault="00A80695">
      <w:r>
        <w:rPr>
          <w:noProof/>
        </w:rPr>
        <w:pict>
          <v:shape id="_x0000_s1645" type="#_x0000_t202" style="position:absolute;margin-left:98.55pt;margin-top:18pt;width:352.55pt;height:92.65pt;z-index:25188966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after="108"/>
                    <w:ind w:right="576"/>
                    <w:jc w:val="both"/>
                    <w:rPr>
                      <w:spacing w:val="2"/>
                      <w:sz w:val="19"/>
                      <w:szCs w:val="19"/>
                    </w:rPr>
                  </w:pPr>
                  <w:r>
                    <w:rPr>
                      <w:spacing w:val="4"/>
                      <w:sz w:val="19"/>
                      <w:szCs w:val="19"/>
                    </w:rPr>
                    <w:t xml:space="preserve">ment van zijn leven is, op de bodem van het bassin. De grote Vis Christus doet </w:t>
                  </w:r>
                  <w:r>
                    <w:rPr>
                      <w:spacing w:val="3"/>
                      <w:sz w:val="19"/>
                      <w:szCs w:val="19"/>
                    </w:rPr>
                    <w:t xml:space="preserve">hem als een kleine vis geboren worden in het water van de levensbron. En is hij </w:t>
                  </w:r>
                  <w:r>
                    <w:rPr>
                      <w:spacing w:val="7"/>
                      <w:sz w:val="19"/>
                      <w:szCs w:val="19"/>
                    </w:rPr>
                    <w:t xml:space="preserve">door de voorganger overgoten en klimt hij op, dan staan dáár de wuivende </w:t>
                  </w:r>
                  <w:r>
                    <w:rPr>
                      <w:spacing w:val="3"/>
                      <w:sz w:val="19"/>
                      <w:szCs w:val="19"/>
                    </w:rPr>
                    <w:t xml:space="preserve">palmen van het nieuwe Paradijs. Dáár is de kroon van het leven, weggelegd voor </w:t>
                  </w:r>
                  <w:r>
                    <w:rPr>
                      <w:spacing w:val="7"/>
                      <w:sz w:val="19"/>
                      <w:szCs w:val="19"/>
                    </w:rPr>
                    <w:t xml:space="preserve">de strijder, die in het geloof achter Jezus gaat. De zalving met olie in een </w:t>
                  </w:r>
                  <w:r>
                    <w:rPr>
                      <w:spacing w:val="5"/>
                      <w:sz w:val="19"/>
                      <w:szCs w:val="19"/>
                    </w:rPr>
                    <w:t xml:space="preserve">nabijgelegen vertrek belooft hem de Heilige Geest. En ginds in de kerk wacht </w:t>
                  </w:r>
                  <w:r>
                    <w:rPr>
                      <w:spacing w:val="2"/>
                      <w:sz w:val="19"/>
                      <w:szCs w:val="19"/>
                    </w:rPr>
                    <w:t>hem de versterking onderweg: het heilige brood en de heilige wijn. De decoratie van de baptisteria is ook verkondiging!</w:t>
                  </w:r>
                </w:p>
              </w:txbxContent>
            </v:textbox>
            <w10:wrap type="square" anchorx="page" anchory="page"/>
          </v:shape>
        </w:pict>
      </w:r>
      <w:r>
        <w:rPr>
          <w:noProof/>
        </w:rPr>
        <w:pict>
          <v:shape id="_x0000_s1646" type="#_x0000_t202" style="position:absolute;margin-left:484pt;margin-top:18pt;width:321.1pt;height:533.3pt;z-index:25189068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1332"/>
                    <w:jc w:val="center"/>
                    <w:rPr>
                      <w:spacing w:val="2"/>
                      <w:sz w:val="22"/>
                      <w:szCs w:val="22"/>
                    </w:rPr>
                  </w:pPr>
                  <w:r>
                    <w:rPr>
                      <w:spacing w:val="2"/>
                      <w:sz w:val="22"/>
                      <w:szCs w:val="22"/>
                    </w:rPr>
                    <w:t>HOOFDSTUK X. DE DOOPBEDIENING</w:t>
                  </w:r>
                </w:p>
                <w:p w:rsidR="00853FB1" w:rsidRDefault="00853FB1">
                  <w:pPr>
                    <w:spacing w:before="1440"/>
                    <w:ind w:firstLine="216"/>
                    <w:jc w:val="both"/>
                    <w:rPr>
                      <w:spacing w:val="3"/>
                      <w:sz w:val="19"/>
                      <w:szCs w:val="19"/>
                    </w:rPr>
                  </w:pPr>
                  <w:r>
                    <w:rPr>
                      <w:spacing w:val="2"/>
                      <w:sz w:val="19"/>
                      <w:szCs w:val="19"/>
                    </w:rPr>
                    <w:t xml:space="preserve">De conclusies, die wij konden trekken uit het beschikbare materiaal van de </w:t>
                  </w:r>
                  <w:r>
                    <w:rPr>
                      <w:spacing w:val="4"/>
                      <w:sz w:val="19"/>
                      <w:szCs w:val="19"/>
                    </w:rPr>
                    <w:t xml:space="preserve">opgravingen in Noord-Afrika, kunnen wij ook uitwerken met het oog op de </w:t>
                  </w:r>
                  <w:r>
                    <w:rPr>
                      <w:spacing w:val="2"/>
                      <w:sz w:val="19"/>
                      <w:szCs w:val="19"/>
                    </w:rPr>
                    <w:t xml:space="preserve">oudchristelijke doopbediening. We waren immers juist in Noord-Afrika in staat, </w:t>
                  </w:r>
                  <w:r>
                    <w:rPr>
                      <w:spacing w:val="8"/>
                      <w:sz w:val="19"/>
                      <w:szCs w:val="19"/>
                    </w:rPr>
                    <w:t xml:space="preserve">terug te gaan tot de oudchristelijke tijd en behoefden niet eerst door een </w:t>
                  </w:r>
                  <w:r>
                    <w:rPr>
                      <w:spacing w:val="6"/>
                      <w:sz w:val="19"/>
                      <w:szCs w:val="19"/>
                    </w:rPr>
                    <w:t xml:space="preserve">hinderlijke korst van middeleeuwse wijzigingen heen te dringen. We vonden </w:t>
                  </w:r>
                  <w:r>
                    <w:rPr>
                      <w:spacing w:val="5"/>
                      <w:sz w:val="19"/>
                      <w:szCs w:val="19"/>
                    </w:rPr>
                    <w:t xml:space="preserve">hier een gebied, waar het oostelijk en het westelijk deel van de Christenheid </w:t>
                  </w:r>
                  <w:r>
                    <w:rPr>
                      <w:spacing w:val="1"/>
                      <w:sz w:val="19"/>
                      <w:szCs w:val="19"/>
                    </w:rPr>
                    <w:t xml:space="preserve">elkaar ontmoetten vanwege de brugpositie van juist deze streken. En vooral: we </w:t>
                  </w:r>
                  <w:r>
                    <w:rPr>
                      <w:spacing w:val="2"/>
                      <w:sz w:val="19"/>
                      <w:szCs w:val="19"/>
                    </w:rPr>
                    <w:t xml:space="preserve">konden zo'n sterke eenheid bij de aanleg van de doopgelegenheden constateren, </w:t>
                  </w:r>
                  <w:r>
                    <w:rPr>
                      <w:spacing w:val="5"/>
                      <w:sz w:val="19"/>
                      <w:szCs w:val="19"/>
                    </w:rPr>
                    <w:t>niet alleen wat het gebied, maar ook wat de tijd betreft, dat we hier ongetwij</w:t>
                  </w:r>
                  <w:r>
                    <w:rPr>
                      <w:spacing w:val="5"/>
                      <w:sz w:val="19"/>
                      <w:szCs w:val="19"/>
                    </w:rPr>
                    <w:softHyphen/>
                  </w:r>
                  <w:r>
                    <w:rPr>
                      <w:spacing w:val="2"/>
                      <w:sz w:val="19"/>
                      <w:szCs w:val="19"/>
                    </w:rPr>
                    <w:t xml:space="preserve">feld een wettige voortzetting vinden van het patroon der doopbediening in de </w:t>
                  </w:r>
                  <w:r>
                    <w:rPr>
                      <w:spacing w:val="3"/>
                      <w:sz w:val="19"/>
                      <w:szCs w:val="19"/>
                    </w:rPr>
                    <w:t>alleroudste Christelijke periode.</w:t>
                  </w:r>
                </w:p>
                <w:p w:rsidR="00853FB1" w:rsidRDefault="00853FB1">
                  <w:pPr>
                    <w:pStyle w:val="Style3"/>
                    <w:kinsoku w:val="0"/>
                    <w:autoSpaceDE/>
                    <w:autoSpaceDN/>
                    <w:spacing w:before="216"/>
                    <w:ind w:right="0"/>
                    <w:rPr>
                      <w:rStyle w:val="CharacterStyle7"/>
                      <w:spacing w:val="3"/>
                    </w:rPr>
                  </w:pPr>
                  <w:r>
                    <w:rPr>
                      <w:rStyle w:val="CharacterStyle7"/>
                      <w:spacing w:val="10"/>
                    </w:rPr>
                    <w:t xml:space="preserve">De berichten over een Paaswake van de dopelingen in de nacht voer </w:t>
                  </w:r>
                  <w:r>
                    <w:rPr>
                      <w:rStyle w:val="CharacterStyle7"/>
                      <w:spacing w:val="1"/>
                    </w:rPr>
                    <w:t xml:space="preserve">Paasmorgen passen goed bij de </w:t>
                  </w:r>
                  <w:r>
                    <w:rPr>
                      <w:rStyle w:val="CharacterStyle7"/>
                      <w:i/>
                      <w:iCs/>
                      <w:spacing w:val="1"/>
                      <w:sz w:val="20"/>
                      <w:szCs w:val="20"/>
                    </w:rPr>
                    <w:t xml:space="preserve">plaatselijke inrichting. </w:t>
                  </w:r>
                  <w:r>
                    <w:rPr>
                      <w:rStyle w:val="CharacterStyle7"/>
                      <w:spacing w:val="1"/>
                    </w:rPr>
                    <w:t xml:space="preserve">Het baptisterium bood </w:t>
                  </w:r>
                  <w:r>
                    <w:rPr>
                      <w:rStyle w:val="CharacterStyle7"/>
                    </w:rPr>
                    <w:t xml:space="preserve">overvloedig ruimte en we kunnen ons voorstellen, hoe de doopcandidaten in de </w:t>
                  </w:r>
                  <w:r>
                    <w:rPr>
                      <w:rStyle w:val="CharacterStyle7"/>
                      <w:spacing w:val="7"/>
                    </w:rPr>
                    <w:t xml:space="preserve">verschillende gebouwen de nacht samen doorbrachten bij Schriftlezing, in </w:t>
                  </w:r>
                  <w:r>
                    <w:rPr>
                      <w:rStyle w:val="CharacterStyle7"/>
                      <w:spacing w:val="4"/>
                    </w:rPr>
                    <w:t xml:space="preserve">gebed en onder meditatie over het hun gegeven onderwijs inzake de mysteriën </w:t>
                  </w:r>
                  <w:r>
                    <w:rPr>
                      <w:rStyle w:val="CharacterStyle7"/>
                      <w:spacing w:val="3"/>
                    </w:rPr>
                    <w:t xml:space="preserve">van de Heilige Doop. Trouwens, ze hadden heel wat instructie nodig gehad, om </w:t>
                  </w:r>
                  <w:r>
                    <w:rPr>
                      <w:rStyle w:val="CharacterStyle7"/>
                      <w:spacing w:val="4"/>
                    </w:rPr>
                    <w:t xml:space="preserve">op de hoogte te raken met de betekenis van de inrichting van het baptisterium. </w:t>
                  </w:r>
                  <w:r>
                    <w:rPr>
                      <w:rStyle w:val="CharacterStyle7"/>
                      <w:spacing w:val="6"/>
                    </w:rPr>
                    <w:t xml:space="preserve">De plaats van het doopgebouw vlak bij die van de prediking van het Woord </w:t>
                  </w:r>
                  <w:r>
                    <w:rPr>
                      <w:rStyle w:val="CharacterStyle7"/>
                      <w:spacing w:val="3"/>
                    </w:rPr>
                    <w:t xml:space="preserve">wees duidelijk aan, waarom het ging in hun leven: geloven in </w:t>
                  </w:r>
                  <w:r>
                    <w:rPr>
                      <w:rStyle w:val="CharacterStyle7"/>
                      <w:i/>
                      <w:iCs/>
                      <w:spacing w:val="3"/>
                      <w:sz w:val="20"/>
                      <w:szCs w:val="20"/>
                    </w:rPr>
                    <w:t xml:space="preserve">Gods Evangelie! </w:t>
                  </w:r>
                  <w:r>
                    <w:rPr>
                      <w:rStyle w:val="CharacterStyle7"/>
                      <w:spacing w:val="2"/>
                    </w:rPr>
                    <w:t xml:space="preserve">Rij mijn weten heeft de litteratuur steeds verzuimd, op deze enge verbinding de nodige nadruk te leggen. Misschien ligt de oorzaak wel in het sacramentalisme, waarin menig schrijver bevangen is geweest, zodat men de apsis zelfs uitriep tot </w:t>
                  </w:r>
                  <w:r>
                    <w:rPr>
                      <w:rStyle w:val="CharacterStyle7"/>
                      <w:spacing w:val="7"/>
                    </w:rPr>
                    <w:t xml:space="preserve">(le plaats van het altaar, de zetel van het sacrament! Reeds de preken van </w:t>
                  </w:r>
                  <w:r>
                    <w:rPr>
                      <w:rStyle w:val="CharacterStyle7"/>
                      <w:spacing w:val="4"/>
                    </w:rPr>
                    <w:t xml:space="preserve">Augustinus hadden beter inzicht kunnen geven! De Doop is voor de bekeerling </w:t>
                  </w:r>
                  <w:r>
                    <w:rPr>
                      <w:rStyle w:val="CharacterStyle7"/>
                      <w:spacing w:val="8"/>
                    </w:rPr>
                    <w:t xml:space="preserve">in de antieke tijd zegel op het </w:t>
                  </w:r>
                  <w:r>
                    <w:rPr>
                      <w:rStyle w:val="CharacterStyle7"/>
                      <w:i/>
                      <w:iCs/>
                      <w:spacing w:val="8"/>
                      <w:sz w:val="20"/>
                      <w:szCs w:val="20"/>
                    </w:rPr>
                    <w:t xml:space="preserve">Woord </w:t>
                  </w:r>
                  <w:r>
                    <w:rPr>
                      <w:rStyle w:val="CharacterStyle7"/>
                      <w:spacing w:val="8"/>
                    </w:rPr>
                    <w:t xml:space="preserve">geweest. En de symboliek van het </w:t>
                  </w:r>
                  <w:r>
                    <w:rPr>
                      <w:rStyle w:val="CharacterStyle7"/>
                      <w:spacing w:val="3"/>
                    </w:rPr>
                    <w:t>doophuis vindt dan ook haar bron in niets anders dan de H. Schrift!</w:t>
                  </w:r>
                </w:p>
                <w:p w:rsidR="00853FB1" w:rsidRDefault="00853FB1">
                  <w:pPr>
                    <w:pStyle w:val="Style3"/>
                    <w:kinsoku w:val="0"/>
                    <w:autoSpaceDE/>
                    <w:autoSpaceDN/>
                    <w:spacing w:before="324" w:after="72"/>
                    <w:ind w:right="0"/>
                    <w:rPr>
                      <w:rStyle w:val="CharacterStyle7"/>
                      <w:spacing w:val="4"/>
                    </w:rPr>
                  </w:pPr>
                  <w:r>
                    <w:rPr>
                      <w:rStyle w:val="CharacterStyle7"/>
                      <w:spacing w:val="7"/>
                    </w:rPr>
                    <w:t xml:space="preserve">Zo staat het ook met de </w:t>
                  </w:r>
                  <w:r>
                    <w:rPr>
                      <w:rStyle w:val="CharacterStyle7"/>
                      <w:i/>
                      <w:iCs/>
                      <w:spacing w:val="7"/>
                      <w:sz w:val="20"/>
                      <w:szCs w:val="20"/>
                    </w:rPr>
                    <w:t xml:space="preserve">ene </w:t>
                  </w:r>
                  <w:r>
                    <w:rPr>
                      <w:rStyle w:val="CharacterStyle7"/>
                      <w:spacing w:val="7"/>
                    </w:rPr>
                    <w:t xml:space="preserve">doopplaats van een bepaalde gemeente, waar </w:t>
                  </w:r>
                  <w:r>
                    <w:rPr>
                      <w:rStyle w:val="CharacterStyle7"/>
                      <w:spacing w:val="6"/>
                    </w:rPr>
                    <w:t xml:space="preserve">alle bekeerlingen samenkwamen om het sacrament te ontvangen. Tenzij een </w:t>
                  </w:r>
                  <w:r>
                    <w:rPr>
                      <w:rStyle w:val="CharacterStyle7"/>
                      <w:spacing w:val="4"/>
                    </w:rPr>
                    <w:t xml:space="preserve">Haai selijke gemeente bijzonder uitgebreid was, zocht men lange tijd het besef </w:t>
                  </w:r>
                  <w:r>
                    <w:rPr>
                      <w:rStyle w:val="CharacterStyle7"/>
                      <w:spacing w:val="5"/>
                    </w:rPr>
                    <w:t xml:space="preserve">van eenheid levendig te houden door op één en dezelfde plaats de Doop te </w:t>
                  </w:r>
                  <w:r>
                    <w:rPr>
                      <w:rStyle w:val="CharacterStyle7"/>
                      <w:spacing w:val="4"/>
                    </w:rPr>
                    <w:t>bedienen. liet ging hier om de inlijving in het ene volk van God en men wilde</w:t>
                  </w:r>
                </w:p>
              </w:txbxContent>
            </v:textbox>
            <w10:wrap type="square" anchorx="page" anchory="page"/>
          </v:shape>
        </w:pict>
      </w:r>
      <w:r>
        <w:rPr>
          <w:noProof/>
        </w:rPr>
        <w:pict>
          <v:shape id="_x0000_s1647" type="#_x0000_t202" style="position:absolute;margin-left:98.55pt;margin-top:568.1pt;width:14.5pt;height:6.95pt;z-index:25189171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9" w:lineRule="exact"/>
                    <w:jc w:val="right"/>
                    <w:rPr>
                      <w:rFonts w:ascii="Bookman Old Style" w:hAnsi="Bookman Old Style" w:cs="Bookman Old Style"/>
                      <w:w w:val="115"/>
                      <w:sz w:val="15"/>
                      <w:szCs w:val="15"/>
                    </w:rPr>
                  </w:pPr>
                  <w:r>
                    <w:rPr>
                      <w:rFonts w:ascii="Bookman Old Style" w:hAnsi="Bookman Old Style" w:cs="Bookman Old Style"/>
                      <w:w w:val="40"/>
                      <w:sz w:val="18"/>
                      <w:szCs w:val="18"/>
                    </w:rPr>
                    <w:t>1</w:t>
                  </w:r>
                  <w:r>
                    <w:rPr>
                      <w:rFonts w:ascii="Bookman Old Style" w:hAnsi="Bookman Old Style" w:cs="Bookman Old Style"/>
                      <w:w w:val="115"/>
                      <w:sz w:val="15"/>
                      <w:szCs w:val="15"/>
                    </w:rPr>
                    <w:t>6?</w:t>
                  </w:r>
                </w:p>
              </w:txbxContent>
            </v:textbox>
            <w10:wrap type="square" anchorx="page" anchory="page"/>
          </v:shape>
        </w:pict>
      </w:r>
      <w:r>
        <w:rPr>
          <w:noProof/>
        </w:rPr>
        <w:pict>
          <v:shape id="_x0000_s1648" type="#_x0000_t202" style="position:absolute;margin-left:790.3pt;margin-top:566.65pt;width:14.8pt;height:7.2pt;z-index:25189273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65" w:lineRule="exact"/>
                    <w:rPr>
                      <w:spacing w:val="-8"/>
                      <w:sz w:val="19"/>
                      <w:szCs w:val="19"/>
                    </w:rPr>
                  </w:pPr>
                  <w:r>
                    <w:rPr>
                      <w:spacing w:val="-8"/>
                      <w:sz w:val="19"/>
                      <w:szCs w:val="19"/>
                    </w:rPr>
                    <w:t>163</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72" w:right="676" w:bottom="372" w:left="1971" w:header="708" w:footer="708" w:gutter="0"/>
          <w:cols w:space="708"/>
          <w:noEndnote/>
        </w:sectPr>
      </w:pPr>
    </w:p>
    <w:p w:rsidR="00853FB1" w:rsidRDefault="00A80695">
      <w:r>
        <w:rPr>
          <w:noProof/>
        </w:rPr>
        <w:pict>
          <v:shape id="_x0000_s1649" type="#_x0000_t202" style="position:absolute;margin-left:100.1pt;margin-top:14.65pt;width:352.55pt;height:535.2pt;z-index:25189376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right="648"/>
                    <w:jc w:val="both"/>
                    <w:rPr>
                      <w:sz w:val="19"/>
                      <w:szCs w:val="19"/>
                    </w:rPr>
                  </w:pPr>
                  <w:r>
                    <w:rPr>
                      <w:spacing w:val="5"/>
                      <w:sz w:val="19"/>
                      <w:szCs w:val="19"/>
                    </w:rPr>
                    <w:t xml:space="preserve">dit ideaal vasthouden, ook als er scheuring was opgetreden (het Donatisme!). </w:t>
                  </w:r>
                  <w:r>
                    <w:rPr>
                      <w:spacing w:val="3"/>
                      <w:sz w:val="19"/>
                      <w:szCs w:val="19"/>
                    </w:rPr>
                    <w:t xml:space="preserve">Zo sprak de Doop voor de Christen in de antieke tijd niet alleen van de eenheid </w:t>
                  </w:r>
                  <w:r>
                    <w:rPr>
                      <w:spacing w:val="4"/>
                      <w:sz w:val="19"/>
                      <w:szCs w:val="19"/>
                    </w:rPr>
                    <w:t xml:space="preserve">met Christus, maar ook van die met Zijn Kerk. Het is de vraag, of men deze </w:t>
                  </w:r>
                  <w:r>
                    <w:rPr>
                      <w:spacing w:val="6"/>
                      <w:sz w:val="19"/>
                      <w:szCs w:val="19"/>
                    </w:rPr>
                    <w:t xml:space="preserve">gedachte, die bij het tweede sacrament, het Avondmaal, steeds weer opgeld </w:t>
                  </w:r>
                  <w:r>
                    <w:rPr>
                      <w:spacing w:val="2"/>
                      <w:sz w:val="19"/>
                      <w:szCs w:val="19"/>
                    </w:rPr>
                    <w:t xml:space="preserve">doet (en terecht!), in de litteratuur over het eerste sacrament voldoende heeft </w:t>
                  </w:r>
                  <w:r>
                    <w:rPr>
                      <w:spacing w:val="4"/>
                      <w:sz w:val="19"/>
                      <w:szCs w:val="19"/>
                    </w:rPr>
                    <w:t xml:space="preserve">vastgehouden. Het gemak, waarmee Christenen soms tot scheuring overgaan, </w:t>
                  </w:r>
                  <w:r>
                    <w:rPr>
                      <w:spacing w:val="6"/>
                      <w:sz w:val="19"/>
                      <w:szCs w:val="19"/>
                    </w:rPr>
                    <w:t xml:space="preserve">staat in besliste tegenstelling met de eenheid, die ons door de Doop wordt </w:t>
                  </w:r>
                  <w:r>
                    <w:rPr>
                      <w:sz w:val="19"/>
                      <w:szCs w:val="19"/>
                    </w:rPr>
                    <w:t>voorgehouden!</w:t>
                  </w:r>
                </w:p>
                <w:p w:rsidR="00853FB1" w:rsidRDefault="00853FB1">
                  <w:pPr>
                    <w:spacing w:before="108"/>
                    <w:ind w:right="648" w:firstLine="216"/>
                    <w:jc w:val="both"/>
                    <w:rPr>
                      <w:spacing w:val="3"/>
                      <w:sz w:val="19"/>
                      <w:szCs w:val="19"/>
                    </w:rPr>
                  </w:pPr>
                  <w:r>
                    <w:rPr>
                      <w:spacing w:val="-1"/>
                      <w:sz w:val="19"/>
                      <w:szCs w:val="19"/>
                    </w:rPr>
                    <w:t xml:space="preserve">De symbolische betekenis van de </w:t>
                  </w:r>
                  <w:r>
                    <w:rPr>
                      <w:i/>
                      <w:iCs/>
                      <w:spacing w:val="-1"/>
                      <w:sz w:val="20"/>
                      <w:szCs w:val="20"/>
                    </w:rPr>
                    <w:t xml:space="preserve">opbouw </w:t>
                  </w:r>
                  <w:r>
                    <w:rPr>
                      <w:spacing w:val="-1"/>
                      <w:sz w:val="19"/>
                      <w:szCs w:val="19"/>
                    </w:rPr>
                    <w:t xml:space="preserve">van het baptisterium is door velen </w:t>
                  </w:r>
                  <w:r>
                    <w:rPr>
                      <w:spacing w:val="6"/>
                      <w:sz w:val="19"/>
                      <w:szCs w:val="19"/>
                    </w:rPr>
                    <w:t xml:space="preserve">aangewezen. Het is echter de vraag, of men niet al te simpel onderscheidt, </w:t>
                  </w:r>
                  <w:r>
                    <w:rPr>
                      <w:spacing w:val="3"/>
                      <w:sz w:val="19"/>
                      <w:szCs w:val="19"/>
                    </w:rPr>
                    <w:t>wanneer men stelt, dat de doopbassins in het Oosten meer vierkant en cirkel</w:t>
                  </w:r>
                  <w:r>
                    <w:rPr>
                      <w:spacing w:val="3"/>
                      <w:sz w:val="19"/>
                      <w:szCs w:val="19"/>
                    </w:rPr>
                    <w:softHyphen/>
                  </w:r>
                  <w:r>
                    <w:rPr>
                      <w:spacing w:val="6"/>
                      <w:sz w:val="19"/>
                      <w:szCs w:val="19"/>
                    </w:rPr>
                    <w:t xml:space="preserve">vormig waren en in het Westen meer achthoekig en cirkelvormig. Het is in </w:t>
                  </w:r>
                  <w:r>
                    <w:rPr>
                      <w:spacing w:val="1"/>
                      <w:sz w:val="19"/>
                      <w:szCs w:val="19"/>
                    </w:rPr>
                    <w:t xml:space="preserve">Noord-Afrika duidelijk, dat hier niet alleen èn het Oosten èn het Westen een rol </w:t>
                  </w:r>
                  <w:r>
                    <w:rPr>
                      <w:spacing w:val="3"/>
                      <w:sz w:val="19"/>
                      <w:szCs w:val="19"/>
                    </w:rPr>
                    <w:t xml:space="preserve">spelen. Maar ook en vooral komt hier uit, dat de symboliek veel rijker was dan </w:t>
                  </w:r>
                  <w:r>
                    <w:rPr>
                      <w:spacing w:val="5"/>
                      <w:sz w:val="19"/>
                      <w:szCs w:val="19"/>
                    </w:rPr>
                    <w:t xml:space="preserve">men meestal doet voorkomen. Hoeveel combinaties treft men niet aan, van </w:t>
                  </w:r>
                  <w:r>
                    <w:rPr>
                      <w:spacing w:val="3"/>
                      <w:sz w:val="19"/>
                      <w:szCs w:val="19"/>
                    </w:rPr>
                    <w:t xml:space="preserve">achthoek, zeshoek, vierkant en cirkel in hetzelfde baptisterium, ja M hetzelfde bassin! De dopeling had te leren, dat de Doop allerlei facetten bezit. Hij moest zien, dat het vierkant hem wees op het verband met de schepping, toen de Here </w:t>
                  </w:r>
                  <w:r>
                    <w:rPr>
                      <w:spacing w:val="1"/>
                      <w:sz w:val="19"/>
                      <w:szCs w:val="19"/>
                    </w:rPr>
                    <w:t xml:space="preserve">vier rivieren liet stromen, die waarde hadden voor heel de aarde met haar vier </w:t>
                  </w:r>
                  <w:r>
                    <w:rPr>
                      <w:spacing w:val="7"/>
                      <w:sz w:val="19"/>
                      <w:szCs w:val="19"/>
                    </w:rPr>
                    <w:t xml:space="preserve">windstreken. Datzelfde levende water, nu symbool van het door Christus </w:t>
                  </w:r>
                  <w:r>
                    <w:rPr>
                      <w:spacing w:val="4"/>
                      <w:sz w:val="19"/>
                      <w:szCs w:val="19"/>
                    </w:rPr>
                    <w:t xml:space="preserve">herwonnen Paradijs, vond hij terug in het baptisterium, als een garantie, dat hij in het eeuwige leven zou staan aan de rivier van het water des levens, door Johannes volgens zijn Openbaring in verrukking aanschouwd. Zo leerde hij </w:t>
                  </w:r>
                  <w:r>
                    <w:rPr>
                      <w:spacing w:val="8"/>
                      <w:sz w:val="19"/>
                      <w:szCs w:val="19"/>
                    </w:rPr>
                    <w:t xml:space="preserve">verstaan, dat het doopbassin bv. achthoekig was, omdat het sprak van de </w:t>
                  </w:r>
                  <w:r>
                    <w:rPr>
                      <w:spacing w:val="4"/>
                      <w:sz w:val="19"/>
                      <w:szCs w:val="19"/>
                    </w:rPr>
                    <w:t xml:space="preserve">achtste dag, toen de Heiland opstond, om de Zijnen het leven tot in eeuwigheid </w:t>
                  </w:r>
                  <w:r>
                    <w:rPr>
                      <w:spacing w:val="7"/>
                      <w:sz w:val="19"/>
                      <w:szCs w:val="19"/>
                    </w:rPr>
                    <w:t xml:space="preserve">te geven. En wanneer hij opmerkte, dat de treden, die hij had af te dalen, </w:t>
                  </w:r>
                  <w:r>
                    <w:rPr>
                      <w:spacing w:val="3"/>
                      <w:sz w:val="19"/>
                      <w:szCs w:val="19"/>
                    </w:rPr>
                    <w:t xml:space="preserve">verschillende vorm vertoonden, diende hij dit al evenzeer te betrekken op de </w:t>
                  </w:r>
                  <w:r>
                    <w:rPr>
                      <w:spacing w:val="4"/>
                      <w:sz w:val="19"/>
                      <w:szCs w:val="19"/>
                    </w:rPr>
                    <w:t xml:space="preserve">waarde van de Doop. De zeshoek bepaalde hem bij Jezus' sterven voor onze </w:t>
                  </w:r>
                  <w:r>
                    <w:rPr>
                      <w:spacing w:val="8"/>
                      <w:sz w:val="19"/>
                      <w:szCs w:val="19"/>
                    </w:rPr>
                    <w:t xml:space="preserve">zonden op de zesde dag (de Goede Vrijdag). Dáárom alleen kon bv. een </w:t>
                  </w:r>
                  <w:r>
                    <w:rPr>
                      <w:spacing w:val="2"/>
                      <w:sz w:val="19"/>
                      <w:szCs w:val="19"/>
                    </w:rPr>
                    <w:t xml:space="preserve">volgende trede of de bodem van het bassin een cirkel vertonen, teken van het </w:t>
                  </w:r>
                  <w:r>
                    <w:rPr>
                      <w:spacing w:val="3"/>
                      <w:sz w:val="19"/>
                      <w:szCs w:val="19"/>
                    </w:rPr>
                    <w:t>oneindige leven met God. De veelzijdigheid van de Doop komt beslist onvol</w:t>
                  </w:r>
                  <w:r>
                    <w:rPr>
                      <w:spacing w:val="3"/>
                      <w:sz w:val="19"/>
                      <w:szCs w:val="19"/>
                    </w:rPr>
                    <w:softHyphen/>
                  </w:r>
                  <w:r>
                    <w:rPr>
                      <w:spacing w:val="5"/>
                      <w:sz w:val="19"/>
                      <w:szCs w:val="19"/>
                    </w:rPr>
                    <w:t>doende naar voren in de meeste beschrijvingen van de oudchristelijke doop</w:t>
                  </w:r>
                  <w:r>
                    <w:rPr>
                      <w:spacing w:val="5"/>
                      <w:sz w:val="19"/>
                      <w:szCs w:val="19"/>
                    </w:rPr>
                    <w:softHyphen/>
                  </w:r>
                  <w:r>
                    <w:rPr>
                      <w:sz w:val="19"/>
                      <w:szCs w:val="19"/>
                    </w:rPr>
                    <w:t xml:space="preserve">plaats. De opgravingen evenwel blijven volhardend onze aandacht juist voor dit </w:t>
                  </w:r>
                  <w:r>
                    <w:rPr>
                      <w:spacing w:val="6"/>
                      <w:sz w:val="19"/>
                      <w:szCs w:val="19"/>
                    </w:rPr>
                    <w:t>opvallend aspect vragen. En ... het kan de Christenheid een heilzaam tegen</w:t>
                  </w:r>
                  <w:r>
                    <w:rPr>
                      <w:spacing w:val="6"/>
                      <w:sz w:val="19"/>
                      <w:szCs w:val="19"/>
                    </w:rPr>
                    <w:softHyphen/>
                  </w:r>
                  <w:r>
                    <w:rPr>
                      <w:spacing w:val="3"/>
                      <w:sz w:val="19"/>
                      <w:szCs w:val="19"/>
                    </w:rPr>
                    <w:t>wicht bieden tegen eenzijdige opvattingen van de Doop!</w:t>
                  </w:r>
                </w:p>
                <w:p w:rsidR="00853FB1" w:rsidRDefault="00853FB1">
                  <w:pPr>
                    <w:spacing w:before="684" w:after="36"/>
                    <w:ind w:right="648" w:firstLine="216"/>
                    <w:jc w:val="both"/>
                    <w:rPr>
                      <w:spacing w:val="7"/>
                      <w:sz w:val="19"/>
                      <w:szCs w:val="19"/>
                    </w:rPr>
                  </w:pPr>
                  <w:r>
                    <w:rPr>
                      <w:spacing w:val="5"/>
                      <w:sz w:val="19"/>
                      <w:szCs w:val="19"/>
                    </w:rPr>
                    <w:t xml:space="preserve">De symbolische tocht van de dopeling </w:t>
                  </w:r>
                  <w:r>
                    <w:rPr>
                      <w:i/>
                      <w:iCs/>
                      <w:spacing w:val="5"/>
                      <w:sz w:val="20"/>
                      <w:szCs w:val="20"/>
                    </w:rPr>
                    <w:t xml:space="preserve">van het Westen naar het Oosten, </w:t>
                  </w:r>
                  <w:r>
                    <w:rPr>
                      <w:spacing w:val="9"/>
                      <w:sz w:val="19"/>
                      <w:szCs w:val="19"/>
                    </w:rPr>
                    <w:t xml:space="preserve">d.w.z. uit Satan's oude wereld naar de nieuwe van Jezus Christus, heeft doorgaans meer aandacht gevonden, al raakt de moderne mens met zijn </w:t>
                  </w:r>
                  <w:r>
                    <w:rPr>
                      <w:spacing w:val="3"/>
                      <w:sz w:val="19"/>
                      <w:szCs w:val="19"/>
                    </w:rPr>
                    <w:t xml:space="preserve">verslaving aan de techniek de band met de natuur gemakkelijk kwijt. Wij leven </w:t>
                  </w:r>
                  <w:r>
                    <w:rPr>
                      <w:spacing w:val="2"/>
                      <w:sz w:val="19"/>
                      <w:szCs w:val="19"/>
                    </w:rPr>
                    <w:t xml:space="preserve">niet veel meer bij zonsop- en -ondergang, en het "Westen" met zijn nuchterheid </w:t>
                  </w:r>
                  <w:r>
                    <w:rPr>
                      <w:spacing w:val="6"/>
                      <w:sz w:val="19"/>
                      <w:szCs w:val="19"/>
                    </w:rPr>
                    <w:t xml:space="preserve">lijkt ons vaak meer geschikt om de leiding in de wereld te voeren dan liet </w:t>
                  </w:r>
                  <w:r>
                    <w:rPr>
                      <w:spacing w:val="2"/>
                      <w:sz w:val="19"/>
                      <w:szCs w:val="19"/>
                    </w:rPr>
                    <w:t xml:space="preserve">"Oosten" met zijn mystiek. Het punt, waarom het gaat, is natuurlijk de totale omschepping van het leven door Jezus Christus. De doopbediening is voor de </w:t>
                  </w:r>
                  <w:r>
                    <w:rPr>
                      <w:spacing w:val="-2"/>
                      <w:sz w:val="19"/>
                      <w:szCs w:val="19"/>
                    </w:rPr>
                    <w:t xml:space="preserve">Christen niet maar een aandoenlijk familiegebeuren geweest, maar </w:t>
                  </w:r>
                  <w:r>
                    <w:rPr>
                      <w:i/>
                      <w:iCs/>
                      <w:spacing w:val="-2"/>
                      <w:sz w:val="20"/>
                      <w:szCs w:val="20"/>
                    </w:rPr>
                    <w:t xml:space="preserve">een volledige </w:t>
                  </w:r>
                  <w:r>
                    <w:rPr>
                      <w:spacing w:val="7"/>
                      <w:sz w:val="19"/>
                      <w:szCs w:val="19"/>
                    </w:rPr>
                    <w:t>frontverandering in heel het bestaan: hij moest de duivel afzweren en Jezus</w:t>
                  </w:r>
                </w:p>
              </w:txbxContent>
            </v:textbox>
            <w10:wrap type="square" anchorx="page" anchory="page"/>
          </v:shape>
        </w:pict>
      </w:r>
      <w:r>
        <w:rPr>
          <w:noProof/>
        </w:rPr>
        <w:pict>
          <v:shape id="_x0000_s1650" type="#_x0000_t202" style="position:absolute;margin-left:485.55pt;margin-top:14.65pt;width:321.1pt;height:535.2pt;z-index:25189478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3"/>
                    <w:kinsoku w:val="0"/>
                    <w:autoSpaceDE/>
                    <w:autoSpaceDN/>
                    <w:ind w:right="0" w:firstLine="0"/>
                    <w:rPr>
                      <w:rStyle w:val="CharacterStyle7"/>
                    </w:rPr>
                  </w:pPr>
                  <w:r>
                    <w:rPr>
                      <w:rStyle w:val="CharacterStyle7"/>
                      <w:spacing w:val="5"/>
                    </w:rPr>
                    <w:t xml:space="preserve">Christus huldigen als zijn absolute Heer. De breuk met het "oude" leven, de </w:t>
                  </w:r>
                  <w:r>
                    <w:rPr>
                      <w:rStyle w:val="CharacterStyle7"/>
                      <w:spacing w:val="2"/>
                    </w:rPr>
                    <w:t xml:space="preserve">wereld van de zonde, is dan ook zo groot, dat niets meer of minder nodig is dan </w:t>
                  </w:r>
                  <w:r>
                    <w:rPr>
                      <w:rStyle w:val="CharacterStyle7"/>
                      <w:spacing w:val="5"/>
                    </w:rPr>
                    <w:t xml:space="preserve">een sterven, opdat men een nieuw leven zal beginnen. Dit heeft de dopeling in </w:t>
                  </w:r>
                  <w:r>
                    <w:rPr>
                      <w:rStyle w:val="CharacterStyle7"/>
                      <w:spacing w:val="9"/>
                    </w:rPr>
                    <w:t xml:space="preserve">de Oude Kerk duidelijk gevoeld, wanneer hij, komende van het Westen, </w:t>
                  </w:r>
                  <w:r>
                    <w:rPr>
                      <w:rStyle w:val="CharacterStyle7"/>
                      <w:spacing w:val="3"/>
                    </w:rPr>
                    <w:t xml:space="preserve">afdaalde langs drie treden, die herinnerden aan de Drieënige God, om a.h.w. in een graf met Christus te sterven en daaruit, weer langs drie treden, gaande naar </w:t>
                  </w:r>
                  <w:r>
                    <w:rPr>
                      <w:rStyle w:val="CharacterStyle7"/>
                      <w:spacing w:val="4"/>
                    </w:rPr>
                    <w:t xml:space="preserve">het Oosten, waar de voorganger stond, met Christus op te staan tot een nieuw </w:t>
                  </w:r>
                  <w:r>
                    <w:rPr>
                      <w:rStyle w:val="CharacterStyle7"/>
                    </w:rPr>
                    <w:t>leven.</w:t>
                  </w:r>
                </w:p>
                <w:p w:rsidR="00853FB1" w:rsidRDefault="00853FB1">
                  <w:pPr>
                    <w:pStyle w:val="Style3"/>
                    <w:kinsoku w:val="0"/>
                    <w:autoSpaceDE/>
                    <w:autoSpaceDN/>
                    <w:spacing w:before="108"/>
                    <w:ind w:right="0"/>
                    <w:rPr>
                      <w:rStyle w:val="CharacterStyle7"/>
                      <w:spacing w:val="3"/>
                    </w:rPr>
                  </w:pPr>
                  <w:r>
                    <w:rPr>
                      <w:rStyle w:val="CharacterStyle7"/>
                      <w:spacing w:val="3"/>
                    </w:rPr>
                    <w:t xml:space="preserve">Vandaar het voortdurend zoeken van </w:t>
                  </w:r>
                  <w:r>
                    <w:rPr>
                      <w:rStyle w:val="CharacterStyle7"/>
                      <w:i/>
                      <w:iCs/>
                      <w:spacing w:val="3"/>
                      <w:sz w:val="20"/>
                      <w:szCs w:val="20"/>
                    </w:rPr>
                    <w:t xml:space="preserve">stromend water. </w:t>
                  </w:r>
                  <w:r>
                    <w:rPr>
                      <w:rStyle w:val="CharacterStyle7"/>
                      <w:spacing w:val="3"/>
                    </w:rPr>
                    <w:t xml:space="preserve">De dopeling wist, dat hij niet klaar was met de afwassing van zijn zonden, er moest een nieuw leven </w:t>
                  </w:r>
                  <w:r>
                    <w:rPr>
                      <w:rStyle w:val="CharacterStyle7"/>
                    </w:rPr>
                    <w:t xml:space="preserve">komen. En zo goed als zijn geboorte een gave van God was, moest hij ook deze </w:t>
                  </w:r>
                  <w:r>
                    <w:rPr>
                      <w:rStyle w:val="CharacterStyle7"/>
                      <w:spacing w:val="6"/>
                    </w:rPr>
                    <w:t xml:space="preserve">wedergeboorte als een geschenk van de Here ontvangen. Dat zag hij in de </w:t>
                  </w:r>
                  <w:r>
                    <w:rPr>
                      <w:rStyle w:val="CharacterStyle7"/>
                      <w:spacing w:val="1"/>
                    </w:rPr>
                    <w:t xml:space="preserve">Paradijsstromen, in de rivier de Jordaan, in het water des levens van Johannes' </w:t>
                  </w:r>
                  <w:r>
                    <w:rPr>
                      <w:rStyle w:val="CharacterStyle7"/>
                      <w:spacing w:val="3"/>
                    </w:rPr>
                    <w:t xml:space="preserve">Openbaring. Stromend water is leven! De West-Europeaan, de Amerikaan, met </w:t>
                  </w:r>
                  <w:r>
                    <w:rPr>
                      <w:rStyle w:val="CharacterStyle7"/>
                      <w:spacing w:val="14"/>
                    </w:rPr>
                    <w:t xml:space="preserve">zijn warm en koud stromend water tot op de hoogste etages van zijn </w:t>
                  </w:r>
                  <w:r>
                    <w:rPr>
                      <w:rStyle w:val="CharacterStyle7"/>
                      <w:spacing w:val="6"/>
                    </w:rPr>
                    <w:t xml:space="preserve">"woonpalen", heeft (zo meent hij) geen behoefte aan stromend, ruisend water </w:t>
                  </w:r>
                  <w:r>
                    <w:rPr>
                      <w:rStyle w:val="CharacterStyle7"/>
                      <w:spacing w:val="3"/>
                    </w:rPr>
                    <w:t xml:space="preserve">in de doopgelegenheid van zijn kerkgebouw. Wassen kan men zich wel in een </w:t>
                  </w:r>
                  <w:r>
                    <w:rPr>
                      <w:rStyle w:val="CharacterStyle7"/>
                      <w:spacing w:val="5"/>
                    </w:rPr>
                    <w:t xml:space="preserve">schaal, hij heeft aan drinken in de lijn van Psalm 42, aan nieuw leven, fris als </w:t>
                  </w:r>
                  <w:r>
                    <w:rPr>
                      <w:rStyle w:val="CharacterStyle7"/>
                      <w:spacing w:val="3"/>
                    </w:rPr>
                    <w:t>een wedergeboorte, misschien nog nooit gedacht. Ook déze trek van de oud</w:t>
                  </w:r>
                  <w:r>
                    <w:rPr>
                      <w:rStyle w:val="CharacterStyle7"/>
                      <w:spacing w:val="3"/>
                    </w:rPr>
                    <w:softHyphen/>
                    <w:t xml:space="preserve">christelijke baptisteria is veel te weinig in de litteratuur aan het licht gekomen. Men bleef vaak alleen maar staan bij de modegedachte van "onderdompeling'". </w:t>
                  </w:r>
                  <w:r>
                    <w:rPr>
                      <w:rStyle w:val="CharacterStyle7"/>
                      <w:spacing w:val="5"/>
                    </w:rPr>
                    <w:t>En zo kan het vandaag gebeuren, dat Christenen oprecht menen, in de lijn van de H. Schrift en van de Oude Kerk te gaan, wanneer zij dopen door onder</w:t>
                  </w:r>
                  <w:r>
                    <w:rPr>
                      <w:rStyle w:val="CharacterStyle7"/>
                      <w:spacing w:val="5"/>
                    </w:rPr>
                    <w:softHyphen/>
                  </w:r>
                  <w:r>
                    <w:rPr>
                      <w:rStyle w:val="CharacterStyle7"/>
                      <w:spacing w:val="1"/>
                    </w:rPr>
                    <w:t xml:space="preserve">dompeling in een </w:t>
                  </w:r>
                  <w:r>
                    <w:rPr>
                      <w:rStyle w:val="CharacterStyle7"/>
                      <w:i/>
                      <w:iCs/>
                      <w:spacing w:val="1"/>
                      <w:sz w:val="20"/>
                      <w:szCs w:val="20"/>
                    </w:rPr>
                    <w:t xml:space="preserve">zwembad! </w:t>
                  </w:r>
                  <w:r>
                    <w:rPr>
                      <w:rStyle w:val="CharacterStyle7"/>
                      <w:spacing w:val="1"/>
                    </w:rPr>
                    <w:t xml:space="preserve">Alsof ooit iemand op het idee zou komen, bij een </w:t>
                  </w:r>
                  <w:r>
                    <w:rPr>
                      <w:rStyle w:val="CharacterStyle7"/>
                      <w:spacing w:val="8"/>
                    </w:rPr>
                    <w:t xml:space="preserve">zwembad Psalm 42 te zingen en fit water te drinken! Zo blijft het bij de </w:t>
                  </w:r>
                  <w:r>
                    <w:rPr>
                      <w:rStyle w:val="CharacterStyle7"/>
                      <w:spacing w:val="4"/>
                    </w:rPr>
                    <w:t xml:space="preserve">beperkte waardering van de Doop als belofte van de vergeving van de zonden, </w:t>
                  </w:r>
                  <w:r>
                    <w:rPr>
                      <w:rStyle w:val="CharacterStyle7"/>
                      <w:spacing w:val="3"/>
                    </w:rPr>
                    <w:t>en raakt de toegezegde wedergeboorte buiten de horizont van de gelovige.</w:t>
                  </w:r>
                </w:p>
                <w:p w:rsidR="00853FB1" w:rsidRDefault="00853FB1">
                  <w:pPr>
                    <w:spacing w:before="396"/>
                    <w:ind w:firstLine="216"/>
                    <w:jc w:val="both"/>
                    <w:rPr>
                      <w:spacing w:val="5"/>
                      <w:sz w:val="19"/>
                      <w:szCs w:val="19"/>
                    </w:rPr>
                  </w:pPr>
                  <w:r>
                    <w:rPr>
                      <w:spacing w:val="6"/>
                      <w:sz w:val="19"/>
                      <w:szCs w:val="19"/>
                    </w:rPr>
                    <w:t xml:space="preserve">Nog ernstiger is de aarzeling in de litteratuur, als het gaat om de </w:t>
                  </w:r>
                  <w:r>
                    <w:rPr>
                      <w:i/>
                      <w:iCs/>
                      <w:spacing w:val="6"/>
                      <w:sz w:val="20"/>
                      <w:szCs w:val="20"/>
                    </w:rPr>
                    <w:t xml:space="preserve">methode </w:t>
                  </w:r>
                  <w:r>
                    <w:rPr>
                      <w:spacing w:val="5"/>
                      <w:sz w:val="19"/>
                      <w:szCs w:val="19"/>
                    </w:rPr>
                    <w:t xml:space="preserve">van de oudchristelijke doopbediening. Hoewel de tendenz langzamerhand, nu </w:t>
                  </w:r>
                  <w:r>
                    <w:rPr>
                      <w:spacing w:val="2"/>
                      <w:sz w:val="19"/>
                      <w:szCs w:val="19"/>
                    </w:rPr>
                    <w:t xml:space="preserve">de resultaten van de opgravingen enige bekendheid krijgen, in de goede richting </w:t>
                  </w:r>
                  <w:r>
                    <w:rPr>
                      <w:sz w:val="19"/>
                      <w:szCs w:val="19"/>
                    </w:rPr>
                    <w:t xml:space="preserve">gaat, is de populaire voorstelling nog vaak deze, dat de Oude Kerk doopte door </w:t>
                  </w:r>
                  <w:r>
                    <w:rPr>
                      <w:spacing w:val="4"/>
                      <w:sz w:val="19"/>
                      <w:szCs w:val="19"/>
                    </w:rPr>
                    <w:t xml:space="preserve">onderdompeling. In bepaalde sectoren van de Christenheid geldt deze methode </w:t>
                  </w:r>
                  <w:r>
                    <w:rPr>
                      <w:spacing w:val="3"/>
                      <w:sz w:val="19"/>
                      <w:szCs w:val="19"/>
                    </w:rPr>
                    <w:t xml:space="preserve">als de oorspronkelijke, die men zelfs met de H. Schrift in de hand probeert te </w:t>
                  </w:r>
                  <w:r>
                    <w:rPr>
                      <w:spacing w:val="1"/>
                      <w:sz w:val="19"/>
                      <w:szCs w:val="19"/>
                    </w:rPr>
                    <w:t xml:space="preserve">bewijzen. Wanneer de litteratuur meer aandacht ging wijden aan de historische </w:t>
                  </w:r>
                  <w:r>
                    <w:rPr>
                      <w:rFonts w:ascii="Bookman Old Style" w:hAnsi="Bookman Old Style" w:cs="Bookman Old Style"/>
                      <w:spacing w:val="7"/>
                      <w:w w:val="50"/>
                      <w:sz w:val="15"/>
                      <w:szCs w:val="15"/>
                    </w:rPr>
                    <w:t>l</w:t>
                  </w:r>
                  <w:r>
                    <w:rPr>
                      <w:spacing w:val="7"/>
                      <w:sz w:val="19"/>
                      <w:szCs w:val="19"/>
                    </w:rPr>
                    <w:t xml:space="preserve">osdracht van de doopbediening èn in de Jordaan èn in de oude Christelijke </w:t>
                  </w:r>
                  <w:r>
                    <w:rPr>
                      <w:spacing w:val="6"/>
                      <w:sz w:val="19"/>
                      <w:szCs w:val="19"/>
                    </w:rPr>
                    <w:t xml:space="preserve">kerk, zou althans dit misverstand met de daaruit voortvloeiende verdeeldheid </w:t>
                  </w:r>
                  <w:r>
                    <w:rPr>
                      <w:spacing w:val="5"/>
                      <w:sz w:val="19"/>
                      <w:szCs w:val="19"/>
                    </w:rPr>
                    <w:t>uit de wereld kunnen worden geholpen. De werkelijke situatie van de Jordaan</w:t>
                  </w:r>
                </w:p>
                <w:p w:rsidR="00853FB1" w:rsidRDefault="00853FB1">
                  <w:pPr>
                    <w:spacing w:before="216"/>
                    <w:ind w:firstLine="432"/>
                    <w:jc w:val="both"/>
                    <w:rPr>
                      <w:spacing w:val="5"/>
                      <w:sz w:val="19"/>
                      <w:szCs w:val="19"/>
                    </w:rPr>
                  </w:pPr>
                  <w:r>
                    <w:rPr>
                      <w:spacing w:val="7"/>
                      <w:sz w:val="19"/>
                      <w:szCs w:val="19"/>
                    </w:rPr>
                    <w:t xml:space="preserve">zich volkomen aan bij het eenstemmige beeld van de oudchristelijke </w:t>
                  </w:r>
                  <w:r>
                    <w:rPr>
                      <w:spacing w:val="3"/>
                      <w:sz w:val="19"/>
                      <w:szCs w:val="19"/>
                    </w:rPr>
                    <w:t xml:space="preserve">baptisteria. De dopeling in de antieke tijd wist ook heel wel, dat de Doop een </w:t>
                  </w:r>
                  <w:r>
                    <w:rPr>
                      <w:spacing w:val="5"/>
                      <w:sz w:val="19"/>
                      <w:szCs w:val="19"/>
                    </w:rPr>
                    <w:t>belofte van God bevatte, die gekleed was in symbolentaal: het water, dat over</w:t>
                  </w:r>
                </w:p>
                <w:p w:rsidR="00853FB1" w:rsidRDefault="00853FB1">
                  <w:pPr>
                    <w:pStyle w:val="Style3"/>
                    <w:kinsoku w:val="0"/>
                    <w:autoSpaceDE/>
                    <w:autoSpaceDN/>
                    <w:spacing w:before="72" w:after="36"/>
                    <w:ind w:right="0" w:firstLine="360"/>
                    <w:rPr>
                      <w:rStyle w:val="CharacterStyle7"/>
                      <w:spacing w:val="8"/>
                    </w:rPr>
                  </w:pPr>
                  <w:r>
                    <w:rPr>
                      <w:rStyle w:val="CharacterStyle7"/>
                      <w:spacing w:val="1"/>
                    </w:rPr>
                    <w:t xml:space="preserve">hoofd vloeide, was </w:t>
                  </w:r>
                  <w:r>
                    <w:rPr>
                      <w:rStyle w:val="CharacterStyle7"/>
                      <w:i/>
                      <w:iCs/>
                      <w:spacing w:val="1"/>
                      <w:sz w:val="20"/>
                      <w:szCs w:val="20"/>
                    </w:rPr>
                    <w:t xml:space="preserve">symbool </w:t>
                  </w:r>
                  <w:r>
                    <w:rPr>
                      <w:rStyle w:val="CharacterStyle7"/>
                      <w:spacing w:val="1"/>
                    </w:rPr>
                    <w:t xml:space="preserve">van de geestelijke begrafenis, zo goed als een </w:t>
                  </w:r>
                  <w:r>
                    <w:rPr>
                      <w:rStyle w:val="CharacterStyle7"/>
                      <w:spacing w:val="3"/>
                    </w:rPr>
                    <w:t xml:space="preserve">handvol  aarde over een lijk een voorstelling was van de lichamelijke begrafenis. </w:t>
                  </w:r>
                  <w:r>
                    <w:rPr>
                      <w:rStyle w:val="CharacterStyle7"/>
                      <w:spacing w:val="1"/>
                    </w:rPr>
                    <w:t xml:space="preserve">I &gt;e ;11thiling in het laag gelegen, in de grond geplaatste doopbassin, gevolgd door </w:t>
                  </w:r>
                  <w:r>
                    <w:rPr>
                      <w:rStyle w:val="CharacterStyle7"/>
                      <w:spacing w:val="7"/>
                    </w:rPr>
                    <w:t xml:space="preserve">de overgie ling met water door de geordende ambtsdrager, was voor hem de </w:t>
                  </w:r>
                  <w:r>
                    <w:rPr>
                      <w:rStyle w:val="CharacterStyle7"/>
                      <w:spacing w:val="8"/>
                    </w:rPr>
                    <w:t>vi</w:t>
                  </w:r>
                  <w:r>
                    <w:rPr>
                      <w:rStyle w:val="CharacterStyle7"/>
                      <w:spacing w:val="8"/>
                      <w:szCs w:val="18"/>
                    </w:rPr>
                    <w:sym w:font="Wingdings" w:char="F06E"/>
                  </w:r>
                  <w:r>
                    <w:rPr>
                      <w:rStyle w:val="CharacterStyle7"/>
                      <w:spacing w:val="8"/>
                    </w:rPr>
                    <w:t>oi stelling van de begrafenis van zijn "oude" mens en de belofte van de</w:t>
                  </w:r>
                </w:p>
              </w:txbxContent>
            </v:textbox>
            <w10:wrap type="square" anchorx="page" anchory="page"/>
          </v:shape>
        </w:pict>
      </w:r>
      <w:r>
        <w:rPr>
          <w:noProof/>
        </w:rPr>
        <w:pict>
          <v:shape id="_x0000_s1651" type="#_x0000_t202" style="position:absolute;margin-left:100.1pt;margin-top:564.7pt;width:706.55pt;height:7.95pt;z-index:25189580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tabs>
                      <w:tab w:val="right" w:pos="14073"/>
                    </w:tabs>
                    <w:spacing w:line="182" w:lineRule="exact"/>
                    <w:rPr>
                      <w:sz w:val="19"/>
                      <w:szCs w:val="19"/>
                    </w:rPr>
                  </w:pPr>
                  <w:r>
                    <w:rPr>
                      <w:sz w:val="19"/>
                      <w:szCs w:val="19"/>
                    </w:rPr>
                    <w:t>164</w:t>
                  </w:r>
                  <w:r>
                    <w:rPr>
                      <w:sz w:val="19"/>
                      <w:szCs w:val="19"/>
                    </w:rPr>
                    <w:tab/>
                    <w:t>165</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5" w:right="645" w:bottom="420" w:left="2002" w:header="708" w:footer="708" w:gutter="0"/>
          <w:cols w:space="708"/>
          <w:noEndnote/>
        </w:sectPr>
      </w:pPr>
    </w:p>
    <w:p w:rsidR="00853FB1" w:rsidRDefault="00A80695">
      <w:r>
        <w:rPr>
          <w:noProof/>
        </w:rPr>
        <w:pict>
          <v:shape id="_x0000_s1652" type="#_x0000_t202" style="position:absolute;margin-left:99pt;margin-top:13.45pt;width:352.55pt;height:536.85pt;z-index:25189683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right="648" w:firstLine="72"/>
                    <w:jc w:val="both"/>
                    <w:rPr>
                      <w:spacing w:val="3"/>
                      <w:sz w:val="19"/>
                      <w:szCs w:val="19"/>
                    </w:rPr>
                  </w:pPr>
                  <w:r>
                    <w:rPr>
                      <w:spacing w:val="3"/>
                      <w:sz w:val="19"/>
                      <w:szCs w:val="19"/>
                    </w:rPr>
                    <w:t xml:space="preserve">opstanding van de "nieuwe". Zo kan men ook verstaan, dat Origenes juist hier </w:t>
                  </w:r>
                  <w:r>
                    <w:rPr>
                      <w:spacing w:val="8"/>
                      <w:sz w:val="19"/>
                      <w:szCs w:val="19"/>
                    </w:rPr>
                    <w:t xml:space="preserve">het Schriftwoord van 1 Cor. 10:1-2 aanhaalt en wijst op de doortocht van </w:t>
                  </w:r>
                  <w:r>
                    <w:rPr>
                      <w:spacing w:val="4"/>
                      <w:sz w:val="19"/>
                      <w:szCs w:val="19"/>
                    </w:rPr>
                    <w:t xml:space="preserve">Israel door de Rode Zee. Het volk van God, de Kerk van het Oude Verbond, is </w:t>
                  </w:r>
                  <w:r>
                    <w:rPr>
                      <w:spacing w:val="7"/>
                      <w:sz w:val="19"/>
                      <w:szCs w:val="19"/>
                    </w:rPr>
                    <w:t xml:space="preserve">in de Rode Zee helemaal niet gedoopt door onderdompeling! Wel stoof het </w:t>
                  </w:r>
                  <w:r>
                    <w:rPr>
                      <w:spacing w:val="4"/>
                      <w:sz w:val="19"/>
                      <w:szCs w:val="19"/>
                    </w:rPr>
                    <w:t xml:space="preserve">water van de zee, die als een muur rechtop stond, op de vleugels van de wind </w:t>
                  </w:r>
                  <w:r>
                    <w:rPr>
                      <w:spacing w:val="6"/>
                      <w:sz w:val="19"/>
                      <w:szCs w:val="19"/>
                    </w:rPr>
                    <w:t>over de hoofden heen. Zó werd ook de dopeling in het baptisterium "over</w:t>
                  </w:r>
                  <w:r>
                    <w:rPr>
                      <w:spacing w:val="6"/>
                      <w:sz w:val="19"/>
                      <w:szCs w:val="19"/>
                    </w:rPr>
                    <w:softHyphen/>
                  </w:r>
                  <w:r>
                    <w:rPr>
                      <w:spacing w:val="5"/>
                      <w:sz w:val="19"/>
                      <w:szCs w:val="19"/>
                    </w:rPr>
                    <w:t xml:space="preserve">goten" (en we zijn hier onmiddellijk bij de "besprenging"!) met het water van de Doop! Men zou deze twist, die de Christenheid verdeeld houdt, kunnen </w:t>
                  </w:r>
                  <w:r>
                    <w:rPr>
                      <w:spacing w:val="3"/>
                      <w:sz w:val="19"/>
                      <w:szCs w:val="19"/>
                    </w:rPr>
                    <w:t xml:space="preserve">beslechten, door rustig uit te spreken: de </w:t>
                  </w:r>
                  <w:r>
                    <w:rPr>
                      <w:i/>
                      <w:iCs/>
                      <w:spacing w:val="3"/>
                      <w:sz w:val="20"/>
                      <w:szCs w:val="20"/>
                    </w:rPr>
                    <w:t xml:space="preserve">hoeveelheid </w:t>
                  </w:r>
                  <w:r>
                    <w:rPr>
                      <w:spacing w:val="3"/>
                      <w:sz w:val="19"/>
                      <w:szCs w:val="19"/>
                    </w:rPr>
                    <w:t xml:space="preserve">water, die de voorganger </w:t>
                  </w:r>
                  <w:r>
                    <w:rPr>
                      <w:spacing w:val="5"/>
                      <w:sz w:val="19"/>
                      <w:szCs w:val="19"/>
                    </w:rPr>
                    <w:t xml:space="preserve">bij de Doop gebruikt, is </w:t>
                  </w:r>
                  <w:r>
                    <w:rPr>
                      <w:i/>
                      <w:iCs/>
                      <w:spacing w:val="5"/>
                      <w:sz w:val="20"/>
                      <w:szCs w:val="20"/>
                    </w:rPr>
                    <w:t xml:space="preserve">niet </w:t>
                  </w:r>
                  <w:r>
                    <w:rPr>
                      <w:spacing w:val="5"/>
                      <w:sz w:val="19"/>
                      <w:szCs w:val="19"/>
                    </w:rPr>
                    <w:t xml:space="preserve">beslissend. Laten we eenvoudig vaststellen: de </w:t>
                  </w:r>
                  <w:r>
                    <w:rPr>
                      <w:spacing w:val="1"/>
                      <w:sz w:val="19"/>
                      <w:szCs w:val="19"/>
                    </w:rPr>
                    <w:t xml:space="preserve">Kerk kent èn onderdompeling èn overgieting èn besprenging. Maar daarbij laat </w:t>
                  </w:r>
                  <w:r>
                    <w:rPr>
                      <w:spacing w:val="9"/>
                      <w:sz w:val="19"/>
                      <w:szCs w:val="19"/>
                    </w:rPr>
                    <w:t xml:space="preserve">Henchir Deheb ons zien: overgieting moet duizend jaar lang de gewone </w:t>
                  </w:r>
                  <w:r>
                    <w:rPr>
                      <w:spacing w:val="3"/>
                      <w:sz w:val="19"/>
                      <w:szCs w:val="19"/>
                    </w:rPr>
                    <w:t>methode van doopbediening zijn geweest.</w:t>
                  </w:r>
                </w:p>
                <w:p w:rsidR="00853FB1" w:rsidRDefault="00853FB1">
                  <w:pPr>
                    <w:spacing w:before="792" w:after="36"/>
                    <w:ind w:right="648" w:firstLine="288"/>
                    <w:jc w:val="both"/>
                    <w:rPr>
                      <w:spacing w:val="1"/>
                      <w:sz w:val="19"/>
                      <w:szCs w:val="19"/>
                    </w:rPr>
                  </w:pPr>
                  <w:r>
                    <w:rPr>
                      <w:spacing w:val="3"/>
                      <w:sz w:val="19"/>
                      <w:szCs w:val="19"/>
                    </w:rPr>
                    <w:t xml:space="preserve">Onmiddellijk hiermee in verband staat de kwestie van de </w:t>
                  </w:r>
                  <w:r>
                    <w:rPr>
                      <w:i/>
                      <w:iCs/>
                      <w:spacing w:val="3"/>
                      <w:sz w:val="20"/>
                      <w:szCs w:val="20"/>
                    </w:rPr>
                    <w:t xml:space="preserve">kinderdoop. </w:t>
                  </w:r>
                  <w:r>
                    <w:rPr>
                      <w:spacing w:val="3"/>
                      <w:sz w:val="19"/>
                      <w:szCs w:val="19"/>
                    </w:rPr>
                    <w:t xml:space="preserve">Zoals </w:t>
                  </w:r>
                  <w:r>
                    <w:rPr>
                      <w:spacing w:val="5"/>
                      <w:sz w:val="19"/>
                      <w:szCs w:val="19"/>
                    </w:rPr>
                    <w:t>al is geconstateerd, vertoont de litteratuur de laatste halve eeuw een front</w:t>
                  </w:r>
                  <w:r>
                    <w:rPr>
                      <w:spacing w:val="5"/>
                      <w:sz w:val="19"/>
                      <w:szCs w:val="19"/>
                    </w:rPr>
                    <w:softHyphen/>
                  </w:r>
                  <w:r>
                    <w:rPr>
                      <w:spacing w:val="4"/>
                      <w:sz w:val="19"/>
                      <w:szCs w:val="19"/>
                    </w:rPr>
                    <w:t xml:space="preserve">verandering. Deze heeft echter nog niet doorgewerkt over de hele linie. Nog </w:t>
                  </w:r>
                  <w:r>
                    <w:rPr>
                      <w:spacing w:val="6"/>
                      <w:sz w:val="19"/>
                      <w:szCs w:val="19"/>
                    </w:rPr>
                    <w:t xml:space="preserve">menen verschillende schrijvers, dat kinderdoop een uitvinding is van later </w:t>
                  </w:r>
                  <w:r>
                    <w:rPr>
                      <w:spacing w:val="5"/>
                      <w:sz w:val="19"/>
                      <w:szCs w:val="19"/>
                    </w:rPr>
                    <w:t xml:space="preserve">eeuwen en dat de Oude Kerk hem niet heeft gekend. Het onderzoek van de </w:t>
                  </w:r>
                  <w:r>
                    <w:rPr>
                      <w:spacing w:val="8"/>
                      <w:sz w:val="19"/>
                      <w:szCs w:val="19"/>
                    </w:rPr>
                    <w:t xml:space="preserve">proselietendoop echter heeft wel onthuld, dat men de gegevens èn van de </w:t>
                  </w:r>
                  <w:r>
                    <w:rPr>
                      <w:spacing w:val="2"/>
                      <w:sz w:val="19"/>
                      <w:szCs w:val="19"/>
                    </w:rPr>
                    <w:t xml:space="preserve">Schrift èn van de historie vaak veel te individualistisch heeft benaderd. Er is te </w:t>
                  </w:r>
                  <w:r>
                    <w:rPr>
                      <w:spacing w:val="5"/>
                      <w:sz w:val="19"/>
                      <w:szCs w:val="19"/>
                    </w:rPr>
                    <w:t xml:space="preserve">weinig gelet op de idee van de Kerk als het </w:t>
                  </w:r>
                  <w:r>
                    <w:rPr>
                      <w:i/>
                      <w:iCs/>
                      <w:spacing w:val="5"/>
                      <w:sz w:val="20"/>
                      <w:szCs w:val="20"/>
                    </w:rPr>
                    <w:t xml:space="preserve">volk </w:t>
                  </w:r>
                  <w:r>
                    <w:rPr>
                      <w:spacing w:val="5"/>
                      <w:sz w:val="19"/>
                      <w:szCs w:val="19"/>
                    </w:rPr>
                    <w:t xml:space="preserve">van God, inplaats van een </w:t>
                  </w:r>
                  <w:r>
                    <w:rPr>
                      <w:spacing w:val="4"/>
                      <w:sz w:val="19"/>
                      <w:szCs w:val="19"/>
                    </w:rPr>
                    <w:t xml:space="preserve">verzameling van losse individuen, die geloven. Wanneer Christus de Doop bij </w:t>
                  </w:r>
                  <w:r>
                    <w:rPr>
                      <w:spacing w:val="3"/>
                      <w:sz w:val="19"/>
                      <w:szCs w:val="19"/>
                    </w:rPr>
                    <w:t xml:space="preserve">Zijn hemelvaart instelt, heeft de Kerk van het Oude Testament als het volk van </w:t>
                  </w:r>
                  <w:r>
                    <w:rPr>
                      <w:sz w:val="19"/>
                      <w:szCs w:val="19"/>
                    </w:rPr>
                    <w:t xml:space="preserve">God reeds tweeduizend jaar lang de kinderen van de gelovigen bij de gemeente gerekend en hun als bewijs daarvan de besnijdenis gegeven. In déze lijn gaf het </w:t>
                  </w:r>
                  <w:r>
                    <w:rPr>
                      <w:spacing w:val="4"/>
                      <w:sz w:val="19"/>
                      <w:szCs w:val="19"/>
                    </w:rPr>
                    <w:t xml:space="preserve">Jodendom vóór Christus de proselietendoop als vanzelfsprekend ook aan de </w:t>
                  </w:r>
                  <w:r>
                    <w:rPr>
                      <w:spacing w:val="7"/>
                      <w:sz w:val="19"/>
                      <w:szCs w:val="19"/>
                    </w:rPr>
                    <w:t xml:space="preserve">kinderen van de bekeerlingen uit het heidendom. En wanneer het Nieuwe </w:t>
                  </w:r>
                  <w:r>
                    <w:rPr>
                      <w:spacing w:val="3"/>
                      <w:sz w:val="19"/>
                      <w:szCs w:val="19"/>
                    </w:rPr>
                    <w:t xml:space="preserve">Testament in Colossenzen 2:11-12 de lijn doortrekt van de besnijdenis naar de </w:t>
                  </w:r>
                  <w:r>
                    <w:rPr>
                      <w:spacing w:val="9"/>
                      <w:sz w:val="19"/>
                      <w:szCs w:val="19"/>
                    </w:rPr>
                    <w:t xml:space="preserve">Doop, is het duidelijk, dat Johannes de Doper in de Jordaan niet ineens </w:t>
                  </w:r>
                  <w:r>
                    <w:rPr>
                      <w:spacing w:val="6"/>
                      <w:sz w:val="19"/>
                      <w:szCs w:val="19"/>
                    </w:rPr>
                    <w:t xml:space="preserve">kinderen van de Doop heeft uitgesloten, en dat de Oude Christelijke Kerk </w:t>
                  </w:r>
                  <w:r>
                    <w:rPr>
                      <w:spacing w:val="4"/>
                      <w:sz w:val="19"/>
                      <w:szCs w:val="19"/>
                    </w:rPr>
                    <w:t xml:space="preserve">kinderen ook als vanzelf bij het volk van God heeft gerekend! Het stilzwijgen van het Nieuwe Testament t.a.v. de kinderdoop is zeer welsprekend: wanneer </w:t>
                  </w:r>
                  <w:r>
                    <w:rPr>
                      <w:spacing w:val="3"/>
                      <w:sz w:val="19"/>
                      <w:szCs w:val="19"/>
                    </w:rPr>
                    <w:t xml:space="preserve">men de Kerk na tweeduizend jaar ineens anders dan tevoren was gaan bezien, </w:t>
                  </w:r>
                  <w:r>
                    <w:rPr>
                      <w:spacing w:val="4"/>
                      <w:sz w:val="19"/>
                      <w:szCs w:val="19"/>
                    </w:rPr>
                    <w:t xml:space="preserve">d.w.z. </w:t>
                  </w:r>
                  <w:r>
                    <w:rPr>
                      <w:i/>
                      <w:iCs/>
                      <w:spacing w:val="4"/>
                      <w:sz w:val="20"/>
                      <w:szCs w:val="20"/>
                    </w:rPr>
                    <w:t xml:space="preserve">niet </w:t>
                  </w:r>
                  <w:r>
                    <w:rPr>
                      <w:spacing w:val="4"/>
                      <w:sz w:val="19"/>
                      <w:szCs w:val="19"/>
                    </w:rPr>
                    <w:t xml:space="preserve">meer als volk van God, dan hadden we daarover zeker berichten gekregen. De oudchristelijke Kerk voelde zich de opvolgster van Israel in de </w:t>
                  </w:r>
                  <w:r>
                    <w:rPr>
                      <w:spacing w:val="-2"/>
                      <w:sz w:val="19"/>
                      <w:szCs w:val="19"/>
                    </w:rPr>
                    <w:t xml:space="preserve">unieke positie van volk van God. En het logisch zwijgen over de voortgang in de </w:t>
                  </w:r>
                  <w:r>
                    <w:rPr>
                      <w:spacing w:val="3"/>
                      <w:sz w:val="19"/>
                      <w:szCs w:val="19"/>
                    </w:rPr>
                    <w:t>eeuwenoude lijn wordt alleen doorbroken door getuigenissen van doopbedie</w:t>
                  </w:r>
                  <w:r>
                    <w:rPr>
                      <w:spacing w:val="3"/>
                      <w:sz w:val="19"/>
                      <w:szCs w:val="19"/>
                    </w:rPr>
                    <w:softHyphen/>
                  </w:r>
                  <w:r>
                    <w:rPr>
                      <w:spacing w:val="6"/>
                      <w:sz w:val="19"/>
                      <w:szCs w:val="19"/>
                    </w:rPr>
                    <w:t xml:space="preserve">ningen in de oudchristelijke tijd, waarbij eerst de </w:t>
                  </w:r>
                  <w:r>
                    <w:rPr>
                      <w:i/>
                      <w:iCs/>
                      <w:spacing w:val="6"/>
                      <w:sz w:val="20"/>
                      <w:szCs w:val="20"/>
                    </w:rPr>
                    <w:t xml:space="preserve">kinderen </w:t>
                  </w:r>
                  <w:r>
                    <w:rPr>
                      <w:spacing w:val="6"/>
                      <w:sz w:val="19"/>
                      <w:szCs w:val="19"/>
                    </w:rPr>
                    <w:t xml:space="preserve">het sacrament </w:t>
                  </w:r>
                  <w:r>
                    <w:rPr>
                      <w:spacing w:val="4"/>
                      <w:sz w:val="19"/>
                      <w:szCs w:val="19"/>
                    </w:rPr>
                    <w:t xml:space="preserve">ontvangen, daarna de volwassen mannen en vervolgens de vrouwen. Het moet </w:t>
                  </w:r>
                  <w:r>
                    <w:rPr>
                      <w:spacing w:val="6"/>
                      <w:sz w:val="19"/>
                      <w:szCs w:val="19"/>
                    </w:rPr>
                    <w:t xml:space="preserve">een vooroordeel zijn, dat niets met de werkelijkheid te maken heeft, wanneer </w:t>
                  </w:r>
                  <w:r>
                    <w:rPr>
                      <w:spacing w:val="3"/>
                      <w:sz w:val="19"/>
                      <w:szCs w:val="19"/>
                    </w:rPr>
                    <w:t xml:space="preserve">de litteratuur zwijgt over de situatie van de baptisteria, waarin heel gemakkelijk </w:t>
                  </w:r>
                  <w:r>
                    <w:rPr>
                      <w:spacing w:val="6"/>
                      <w:sz w:val="19"/>
                      <w:szCs w:val="19"/>
                    </w:rPr>
                    <w:t xml:space="preserve">èn kinderen èn mannen èn vrouwen konden worden gedoopt. De kwestie van </w:t>
                  </w:r>
                  <w:r>
                    <w:rPr>
                      <w:spacing w:val="8"/>
                      <w:sz w:val="19"/>
                      <w:szCs w:val="19"/>
                    </w:rPr>
                    <w:t xml:space="preserve">de onderdompeling lijkt soms een rookgordijn, waarachter de werkelijke </w:t>
                  </w:r>
                  <w:r>
                    <w:rPr>
                      <w:spacing w:val="1"/>
                      <w:sz w:val="19"/>
                      <w:szCs w:val="19"/>
                    </w:rPr>
                    <w:t xml:space="preserve">situatie schuil gaat. Trouwens, juist kinderen zou men veel gemakkelijker dan volwassenen kunnen onderdompelen! Maar bij de eens gebruikelijke overgieting, </w:t>
                  </w:r>
                </w:p>
              </w:txbxContent>
            </v:textbox>
            <w10:wrap type="square" anchorx="page" anchory="page"/>
          </v:shape>
        </w:pict>
      </w:r>
      <w:r>
        <w:rPr>
          <w:noProof/>
        </w:rPr>
        <w:pict>
          <v:shape id="_x0000_s1653" type="#_x0000_t202" style="position:absolute;margin-left:484.45pt;margin-top:13.45pt;width:321.1pt;height:517.45pt;z-index:25189785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72"/>
                    <w:ind w:right="72"/>
                    <w:jc w:val="both"/>
                    <w:rPr>
                      <w:sz w:val="19"/>
                      <w:szCs w:val="19"/>
                    </w:rPr>
                  </w:pPr>
                  <w:r>
                    <w:rPr>
                      <w:spacing w:val="2"/>
                      <w:sz w:val="19"/>
                      <w:szCs w:val="19"/>
                    </w:rPr>
                    <w:t xml:space="preserve">verstaat men heel wel, hoe eenvoudig de ouders hun kleine kinderen het trapje </w:t>
                  </w:r>
                  <w:r>
                    <w:rPr>
                      <w:spacing w:val="3"/>
                      <w:sz w:val="19"/>
                      <w:szCs w:val="19"/>
                    </w:rPr>
                    <w:t xml:space="preserve">konden afdragen, om ze door de voorganger te laten overgieten. Was niet héél </w:t>
                  </w:r>
                  <w:r>
                    <w:rPr>
                      <w:spacing w:val="8"/>
                      <w:sz w:val="19"/>
                      <w:szCs w:val="19"/>
                    </w:rPr>
                    <w:t xml:space="preserve">het volk Israel met zijn vele kinderen volgens Paulus gedoopt in de Rode </w:t>
                  </w:r>
                  <w:r>
                    <w:rPr>
                      <w:spacing w:val="5"/>
                      <w:sz w:val="19"/>
                      <w:szCs w:val="19"/>
                    </w:rPr>
                    <w:t xml:space="preserve">Zee? En (Ik zag Origenes voortdurend gebeuren in de doopplaatsen van zijn </w:t>
                  </w:r>
                  <w:r>
                    <w:rPr>
                      <w:spacing w:val="3"/>
                      <w:sz w:val="19"/>
                      <w:szCs w:val="19"/>
                    </w:rPr>
                    <w:t xml:space="preserve">tijd, al waren ze toenmaals nog zo primitief in verband met de vervolgingen. </w:t>
                  </w:r>
                  <w:r>
                    <w:rPr>
                      <w:spacing w:val="4"/>
                      <w:sz w:val="19"/>
                      <w:szCs w:val="19"/>
                    </w:rPr>
                    <w:t xml:space="preserve">Nergens is een aanwijzing, dat men daarna, toen de godsdienstvrijheid kwam, </w:t>
                  </w:r>
                  <w:r>
                    <w:rPr>
                      <w:spacing w:val="3"/>
                      <w:sz w:val="19"/>
                      <w:szCs w:val="19"/>
                    </w:rPr>
                    <w:t xml:space="preserve">het roer heeft omgegooid. Noord-Afrika, het land van de roerigheid, van de opstandelingen en zelfs van de scheurmakers, is </w:t>
                  </w:r>
                  <w:r>
                    <w:rPr>
                      <w:i/>
                      <w:iCs/>
                      <w:spacing w:val="3"/>
                      <w:sz w:val="20"/>
                      <w:szCs w:val="20"/>
                    </w:rPr>
                    <w:t xml:space="preserve">eensgezind </w:t>
                  </w:r>
                  <w:r>
                    <w:rPr>
                      <w:spacing w:val="3"/>
                      <w:sz w:val="19"/>
                      <w:szCs w:val="19"/>
                    </w:rPr>
                    <w:t xml:space="preserve">op dit punt! Hier </w:t>
                  </w:r>
                  <w:r>
                    <w:rPr>
                      <w:i/>
                      <w:iCs/>
                      <w:spacing w:val="4"/>
                      <w:sz w:val="20"/>
                      <w:szCs w:val="20"/>
                    </w:rPr>
                    <w:t xml:space="preserve">moet </w:t>
                  </w:r>
                  <w:r>
                    <w:rPr>
                      <w:spacing w:val="4"/>
                      <w:sz w:val="19"/>
                      <w:szCs w:val="19"/>
                    </w:rPr>
                    <w:t xml:space="preserve">sprake zijn van het voortzetten van een historische lijn. Tot in de elfde </w:t>
                  </w:r>
                  <w:r>
                    <w:rPr>
                      <w:spacing w:val="3"/>
                      <w:sz w:val="19"/>
                      <w:szCs w:val="19"/>
                    </w:rPr>
                    <w:t>eeuw kunnen we zeggen: geen enkel onderdeel van de Noordafrikaanse bap</w:t>
                  </w:r>
                  <w:r>
                    <w:rPr>
                      <w:spacing w:val="3"/>
                      <w:sz w:val="19"/>
                      <w:szCs w:val="19"/>
                    </w:rPr>
                    <w:softHyphen/>
                  </w:r>
                  <w:r>
                    <w:rPr>
                      <w:spacing w:val="5"/>
                      <w:sz w:val="19"/>
                      <w:szCs w:val="19"/>
                    </w:rPr>
                    <w:t xml:space="preserve">tisteria verzet zich tegen kinderdoop! Het wordt tijd, dat een dergelijk feit in </w:t>
                  </w:r>
                  <w:r>
                    <w:rPr>
                      <w:spacing w:val="3"/>
                      <w:sz w:val="19"/>
                      <w:szCs w:val="19"/>
                    </w:rPr>
                    <w:t>de debatten over kinderdoop en volwassendoop uitdrukkelijk wordt geconsta</w:t>
                  </w:r>
                  <w:r>
                    <w:rPr>
                      <w:spacing w:val="3"/>
                      <w:sz w:val="19"/>
                      <w:szCs w:val="19"/>
                    </w:rPr>
                    <w:softHyphen/>
                  </w:r>
                  <w:r>
                    <w:rPr>
                      <w:sz w:val="19"/>
                      <w:szCs w:val="19"/>
                    </w:rPr>
                    <w:t>teerd.</w:t>
                  </w:r>
                </w:p>
                <w:p w:rsidR="00853FB1" w:rsidRDefault="00853FB1">
                  <w:pPr>
                    <w:spacing w:before="792" w:after="72"/>
                    <w:ind w:right="72" w:firstLine="216"/>
                    <w:jc w:val="both"/>
                    <w:rPr>
                      <w:spacing w:val="2"/>
                      <w:sz w:val="19"/>
                      <w:szCs w:val="19"/>
                    </w:rPr>
                  </w:pPr>
                  <w:r>
                    <w:rPr>
                      <w:spacing w:val="3"/>
                      <w:sz w:val="19"/>
                      <w:szCs w:val="19"/>
                    </w:rPr>
                    <w:t xml:space="preserve">Zoals al eerder is opgemerkt: aan de </w:t>
                  </w:r>
                  <w:r>
                    <w:rPr>
                      <w:i/>
                      <w:iCs/>
                      <w:spacing w:val="3"/>
                      <w:sz w:val="20"/>
                      <w:szCs w:val="20"/>
                    </w:rPr>
                    <w:t xml:space="preserve">decoratie </w:t>
                  </w:r>
                  <w:r>
                    <w:rPr>
                      <w:spacing w:val="3"/>
                      <w:sz w:val="19"/>
                      <w:szCs w:val="19"/>
                    </w:rPr>
                    <w:t xml:space="preserve">van de baptisteria is nog te </w:t>
                  </w:r>
                  <w:r>
                    <w:rPr>
                      <w:spacing w:val="2"/>
                      <w:sz w:val="19"/>
                      <w:szCs w:val="19"/>
                    </w:rPr>
                    <w:t>weinig aandacht besteed. Er verschenen enkele verhandelingen over dit onder</w:t>
                  </w:r>
                  <w:r>
                    <w:rPr>
                      <w:spacing w:val="2"/>
                      <w:sz w:val="19"/>
                      <w:szCs w:val="19"/>
                    </w:rPr>
                    <w:softHyphen/>
                  </w:r>
                  <w:r>
                    <w:rPr>
                      <w:spacing w:val="3"/>
                      <w:sz w:val="19"/>
                      <w:szCs w:val="19"/>
                    </w:rPr>
                    <w:t xml:space="preserve">werp, die helaas niet de aandacht hebben gekregen, die ze verdienden. De reden </w:t>
                  </w:r>
                  <w:r>
                    <w:rPr>
                      <w:spacing w:val="7"/>
                      <w:sz w:val="19"/>
                      <w:szCs w:val="19"/>
                    </w:rPr>
                    <w:t xml:space="preserve">is wellicht de onbekendheid van het grote publiek met de opgravingen in </w:t>
                  </w:r>
                  <w:r>
                    <w:rPr>
                      <w:spacing w:val="3"/>
                      <w:sz w:val="19"/>
                      <w:szCs w:val="19"/>
                    </w:rPr>
                    <w:t xml:space="preserve">Noord-Afrika. Wat het verschenene betreft, men zou kunnen opmerken, dat </w:t>
                  </w:r>
                  <w:r>
                    <w:rPr>
                      <w:spacing w:val="1"/>
                      <w:sz w:val="19"/>
                      <w:szCs w:val="19"/>
                    </w:rPr>
                    <w:t xml:space="preserve">afbeeldingen van de Goede Herder in de oudchristelijke wereld beslist niet zo </w:t>
                  </w:r>
                  <w:r>
                    <w:rPr>
                      <w:spacing w:val="7"/>
                      <w:sz w:val="19"/>
                      <w:szCs w:val="19"/>
                    </w:rPr>
                    <w:t xml:space="preserve">algemeen zijn als men wel liet voorkomen. Noord-Afrika vertoont uiterst </w:t>
                  </w:r>
                  <w:r>
                    <w:rPr>
                      <w:spacing w:val="3"/>
                      <w:sz w:val="19"/>
                      <w:szCs w:val="19"/>
                    </w:rPr>
                    <w:t>weinig afbeeldingen van gebeurtenissen of personen uit de 1-1. Schrift en be</w:t>
                  </w:r>
                  <w:r>
                    <w:rPr>
                      <w:spacing w:val="3"/>
                      <w:sz w:val="19"/>
                      <w:szCs w:val="19"/>
                    </w:rPr>
                    <w:softHyphen/>
                  </w:r>
                  <w:r>
                    <w:rPr>
                      <w:spacing w:val="6"/>
                      <w:sz w:val="19"/>
                      <w:szCs w:val="19"/>
                    </w:rPr>
                    <w:t xml:space="preserve">tracht hierin een merkwaardige terughoudendheid. De dopeling zag in de </w:t>
                  </w:r>
                  <w:r>
                    <w:rPr>
                      <w:spacing w:val="4"/>
                      <w:sz w:val="19"/>
                      <w:szCs w:val="19"/>
                    </w:rPr>
                    <w:t xml:space="preserve">decoratie van doopvertrek en doopbassin vooral voorstellingen van het kruis, </w:t>
                  </w:r>
                  <w:r>
                    <w:rPr>
                      <w:spacing w:val="2"/>
                      <w:sz w:val="19"/>
                      <w:szCs w:val="19"/>
                    </w:rPr>
                    <w:t xml:space="preserve">van dieren en planten, die symbolische waarde bezaten. Men moet zich niet uit </w:t>
                  </w:r>
                  <w:r>
                    <w:rPr>
                      <w:spacing w:val="8"/>
                      <w:sz w:val="19"/>
                      <w:szCs w:val="19"/>
                    </w:rPr>
                    <w:t>deze situatie trachten te redden door Noord-Afrika tot een soort achter</w:t>
                  </w:r>
                  <w:r>
                    <w:rPr>
                      <w:spacing w:val="8"/>
                      <w:sz w:val="19"/>
                      <w:szCs w:val="19"/>
                    </w:rPr>
                    <w:softHyphen/>
                  </w:r>
                  <w:r>
                    <w:rPr>
                      <w:spacing w:val="1"/>
                      <w:sz w:val="19"/>
                      <w:szCs w:val="19"/>
                    </w:rPr>
                    <w:t>gebleven, rijkelijk conservatief gebied te verklaren, waarin archaïstische opvat</w:t>
                  </w:r>
                  <w:r>
                    <w:rPr>
                      <w:spacing w:val="1"/>
                      <w:sz w:val="19"/>
                      <w:szCs w:val="19"/>
                    </w:rPr>
                    <w:softHyphen/>
                  </w:r>
                  <w:r>
                    <w:rPr>
                      <w:spacing w:val="-1"/>
                      <w:sz w:val="19"/>
                      <w:szCs w:val="19"/>
                    </w:rPr>
                    <w:t xml:space="preserve">tingen hoogtij vierden. Wie iets weet van het bruisende leven van de wereldstad </w:t>
                  </w:r>
                  <w:r>
                    <w:rPr>
                      <w:spacing w:val="5"/>
                      <w:sz w:val="19"/>
                      <w:szCs w:val="19"/>
                    </w:rPr>
                    <w:t xml:space="preserve">Carthago en van de opmerkelijke brugpositie tussen Oost en West van heel </w:t>
                  </w:r>
                  <w:r>
                    <w:rPr>
                      <w:sz w:val="19"/>
                      <w:szCs w:val="19"/>
                    </w:rPr>
                    <w:t xml:space="preserve">Noord-Afrika, ziet deze verklaring als een doorzichtige uitwijkmanoeuvre. Dit </w:t>
                  </w:r>
                  <w:r>
                    <w:rPr>
                      <w:spacing w:val="3"/>
                      <w:sz w:val="19"/>
                      <w:szCs w:val="19"/>
                    </w:rPr>
                    <w:t xml:space="preserve">uitgestrekte, veelomvattende, centraal gelegen gebied van de oude wereld, dat </w:t>
                  </w:r>
                  <w:r>
                    <w:rPr>
                      <w:spacing w:val="1"/>
                      <w:sz w:val="19"/>
                      <w:szCs w:val="19"/>
                    </w:rPr>
                    <w:t xml:space="preserve">een leider van de Christenheid als Augustinus voortbracht, stond midden in de branding van het Christelijk leven. De schroom, die hier eeuwen lang heerste </w:t>
                  </w:r>
                  <w:r>
                    <w:rPr>
                      <w:spacing w:val="2"/>
                      <w:sz w:val="19"/>
                      <w:szCs w:val="19"/>
                    </w:rPr>
                    <w:t>tegenover het afbeelden van Bijbelse taferelen en bijzonder van de verschijning van Christus, is toch wel iets anders dan alleen een verstijven in een "conser</w:t>
                  </w:r>
                  <w:r>
                    <w:rPr>
                      <w:spacing w:val="2"/>
                      <w:sz w:val="19"/>
                      <w:szCs w:val="19"/>
                    </w:rPr>
                    <w:softHyphen/>
                  </w:r>
                  <w:r>
                    <w:rPr>
                      <w:spacing w:val="4"/>
                      <w:sz w:val="19"/>
                      <w:szCs w:val="19"/>
                    </w:rPr>
                    <w:t xml:space="preserve">vatieve" houding. De dopeling moest leren verstaan, wat de Doop betekende, </w:t>
                  </w:r>
                  <w:r>
                    <w:rPr>
                      <w:spacing w:val="8"/>
                      <w:sz w:val="19"/>
                      <w:szCs w:val="19"/>
                    </w:rPr>
                    <w:t xml:space="preserve">door te letten op het kruis, het lam, de duif, het hert, de bomen van het </w:t>
                  </w:r>
                  <w:r>
                    <w:rPr>
                      <w:sz w:val="19"/>
                      <w:szCs w:val="19"/>
                    </w:rPr>
                    <w:t xml:space="preserve">Paradijs, de rivier van het levende water, de pauw, de vis, de lotosbloemen in het </w:t>
                  </w:r>
                  <w:r>
                    <w:rPr>
                      <w:spacing w:val="4"/>
                      <w:sz w:val="19"/>
                      <w:szCs w:val="19"/>
                    </w:rPr>
                    <w:t xml:space="preserve">water en de kroon van de overwinnaar bij de uitgang. Wanneer men denkt aan de vaak armelijk aandoende symboliek bij de doopbassins in onze moderne </w:t>
                  </w:r>
                  <w:r>
                    <w:rPr>
                      <w:spacing w:val="1"/>
                      <w:sz w:val="19"/>
                      <w:szCs w:val="19"/>
                    </w:rPr>
                    <w:t xml:space="preserve">kerken, voelt men, hoe bevruchtend de kennismaking met de decoratie van de </w:t>
                  </w:r>
                  <w:r>
                    <w:rPr>
                      <w:spacing w:val="2"/>
                      <w:sz w:val="19"/>
                      <w:szCs w:val="19"/>
                    </w:rPr>
                    <w:t>oudchristelijke baptisteria kan werken. De doopplaatsen van Noord-Afrika, die hel daglicht terugzagen, spreken vandaag een taal, die een welsprekende bood- 'alla!) bevat voor onze eigen tijd!</w:t>
                  </w:r>
                </w:p>
              </w:txbxContent>
            </v:textbox>
            <w10:wrap type="square" anchorx="page" anchory="page"/>
          </v:shape>
        </w:pict>
      </w:r>
      <w:r>
        <w:rPr>
          <w:noProof/>
        </w:rPr>
        <w:pict>
          <v:shape id="_x0000_s1654" type="#_x0000_t202" style="position:absolute;margin-left:98.55pt;margin-top:550.3pt;width:707pt;height:21.15pt;z-index:25189888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180"/>
                    <w:rPr>
                      <w:sz w:val="19"/>
                      <w:szCs w:val="19"/>
                    </w:rPr>
                  </w:pPr>
                  <w:r>
                    <w:rPr>
                      <w:sz w:val="19"/>
                      <w:szCs w:val="19"/>
                    </w:rPr>
                    <w:t>166</w:t>
                  </w:r>
                </w:p>
              </w:txbxContent>
            </v:textbox>
            <w10:wrap type="square" anchorx="page" anchory="page"/>
          </v:shape>
        </w:pict>
      </w:r>
      <w:r>
        <w:rPr>
          <w:noProof/>
        </w:rPr>
        <w:pict>
          <v:shape id="_x0000_s1655" type="#_x0000_t202" style="position:absolute;margin-left:790.1pt;margin-top:571.45pt;width:15.45pt;height:7.2pt;z-index:25189990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65" w:lineRule="exact"/>
                    <w:rPr>
                      <w:sz w:val="19"/>
                      <w:szCs w:val="19"/>
                    </w:rPr>
                  </w:pPr>
                  <w:r>
                    <w:rPr>
                      <w:sz w:val="19"/>
                      <w:szCs w:val="19"/>
                    </w:rPr>
                    <w:t>167</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269" w:right="667" w:bottom="12" w:left="1971" w:header="708" w:footer="708" w:gutter="0"/>
          <w:cols w:space="708"/>
          <w:noEndnote/>
        </w:sectPr>
      </w:pPr>
    </w:p>
    <w:p w:rsidR="00853FB1" w:rsidRDefault="00A80695">
      <w:r>
        <w:rPr>
          <w:noProof/>
        </w:rPr>
        <w:pict>
          <v:shape id="_x0000_s1656" type="#_x0000_t202" style="position:absolute;margin-left:454.55pt;margin-top:13pt;width:387.35pt;height:162.2pt;z-index:251900928;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before="9" w:after="108"/>
                    <w:ind w:left="1512" w:right="1766"/>
                  </w:pPr>
                  <w:r>
                    <w:pict>
                      <v:shape id="_x0000_i1166" type="#_x0000_t75" style="width:222pt;height:156pt" fillcolor="window">
                        <v:imagedata r:id="rId79" o:title=""/>
                      </v:shape>
                    </w:pict>
                  </w:r>
                </w:p>
              </w:txbxContent>
            </v:textbox>
            <w10:wrap type="square" anchorx="page" anchory="page"/>
          </v:shape>
        </w:pict>
      </w:r>
      <w:r>
        <w:rPr>
          <w:noProof/>
        </w:rPr>
        <w:pict>
          <v:shape id="_x0000_s1657" type="#_x0000_t202" style="position:absolute;margin-left:454.55pt;margin-top:175.2pt;width:387.35pt;height:93.1pt;z-index:25190195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10"/>
                    <w:kinsoku w:val="0"/>
                    <w:autoSpaceDE/>
                    <w:autoSpaceDN/>
                    <w:rPr>
                      <w:rStyle w:val="CharacterStyle8"/>
                      <w:spacing w:val="10"/>
                    </w:rPr>
                  </w:pPr>
                  <w:r>
                    <w:rPr>
                      <w:rStyle w:val="CharacterStyle8"/>
                      <w:spacing w:val="10"/>
                    </w:rPr>
                    <w:t>Foto 1. In het baptisterium van Dermech of Douimès, Carthago.</w:t>
                  </w:r>
                </w:p>
              </w:txbxContent>
            </v:textbox>
            <w10:wrap type="square" anchorx="page" anchory="page"/>
          </v:shape>
        </w:pict>
      </w:r>
      <w:r>
        <w:rPr>
          <w:noProof/>
        </w:rPr>
        <w:pict>
          <v:shape id="_x0000_s1658" type="#_x0000_t202" style="position:absolute;margin-left:454.55pt;margin-top:268.3pt;width:387.35pt;height:267.15pt;z-index:251902976;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spacing w:after="216"/>
                    <w:jc w:val="center"/>
                  </w:pPr>
                  <w:r>
                    <w:pict>
                      <v:shape id="_x0000_i1168" type="#_x0000_t75" style="width:387pt;height:255pt" fillcolor="window">
                        <v:imagedata r:id="rId80" o:title=""/>
                      </v:shape>
                    </w:pict>
                  </w:r>
                </w:p>
              </w:txbxContent>
            </v:textbox>
            <w10:wrap type="square" anchorx="page" anchory="page"/>
          </v:shape>
        </w:pict>
      </w:r>
      <w:r>
        <w:rPr>
          <w:noProof/>
        </w:rPr>
        <w:pict>
          <v:shape id="_x0000_s1659" type="#_x0000_t202" style="position:absolute;margin-left:454.55pt;margin-top:535.45pt;width:387.35pt;height:16.55pt;z-index:25190400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11"/>
                    <w:kinsoku w:val="0"/>
                    <w:autoSpaceDE/>
                    <w:autoSpaceDN/>
                    <w:spacing w:line="160" w:lineRule="exact"/>
                    <w:rPr>
                      <w:rStyle w:val="CharacterStyle8"/>
                      <w:spacing w:val="6"/>
                    </w:rPr>
                  </w:pPr>
                  <w:r>
                    <w:rPr>
                      <w:rStyle w:val="CharacterStyle8"/>
                      <w:spacing w:val="14"/>
                    </w:rPr>
                    <w:t xml:space="preserve">I oio ' I toopfassin van Kéliba (Clypea), nu in het Nationaal Museum van het Bardo te </w:t>
                  </w:r>
                  <w:r>
                    <w:rPr>
                      <w:rStyle w:val="CharacterStyle8"/>
                      <w:spacing w:val="6"/>
                    </w:rPr>
                    <w:t>I mo,,,</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260" w:right="0" w:bottom="834" w:left="7651" w:header="708" w:footer="708" w:gutter="0"/>
          <w:cols w:space="708"/>
          <w:noEndnote/>
        </w:sectPr>
      </w:pPr>
    </w:p>
    <w:p w:rsidR="00853FB1" w:rsidRDefault="00A80695">
      <w:r>
        <w:rPr>
          <w:noProof/>
        </w:rPr>
        <w:pict>
          <v:shape id="_x0000_s1660" type="#_x0000_t75" style="position:absolute;margin-left:486.7pt;margin-top:102.25pt;width:314.9pt;height:379.65pt;z-index:-251411456;mso-wrap-distance-left:0;mso-wrap-distance-right:0;mso-position-horizontal-relative:page;mso-position-vertical-relative:page" wrapcoords="8430 0 8430 503 1399 503 1399 844 0 844 0 21598 21601 21598 21601 0 8430 0" o:allowincell="f">
            <v:imagedata r:id="rId81" o:title=""/>
            <w10:wrap type="through" anchorx="page" anchory="page"/>
          </v:shape>
        </w:pict>
      </w:r>
      <w:r>
        <w:rPr>
          <w:noProof/>
        </w:rPr>
        <w:pict>
          <v:shape id="_x0000_s1661" type="#_x0000_t75" style="position:absolute;margin-left:481.85pt;margin-top:12pt;width:314.9pt;height:73.7pt;z-index:-251410432;mso-wrap-distance-left:0;mso-wrap-distance-right:0;mso-position-horizontal-relative:page;mso-position-vertical-relative:page" wrapcoords="0 0 0 21605 2222 21605 2222 17032 4856 17032 4856 14423 13746 14423 13746 13514 16597 13514 16597 12034 21601 12034 21601 0 0 0" o:allowincell="f">
            <v:imagedata r:id="rId82" o:title=""/>
            <w10:wrap type="through" anchorx="page" anchory="page"/>
          </v:shape>
        </w:pict>
      </w:r>
      <w:r>
        <w:rPr>
          <w:noProof/>
        </w:rPr>
        <w:pict>
          <v:shape id="_x0000_s1662" type="#_x0000_t75" style="position:absolute;margin-left:101.5pt;margin-top:208.75pt;width:310.35pt;height:95.3pt;z-index:-251409408;mso-wrap-distance-left:0;mso-wrap-distance-right:0;mso-position-horizontal-relative:page;mso-position-vertical-relative:page" wrapcoords="0 0 0 21275 6066 21275 6066 21604 21602 21604 21602 0 0 0" o:allowincell="f">
            <v:imagedata r:id="rId83" o:title=""/>
            <w10:wrap type="through" anchorx="page" anchory="page"/>
          </v:shape>
        </w:pict>
      </w:r>
      <w:r>
        <w:rPr>
          <w:noProof/>
        </w:rPr>
        <w:pict>
          <v:shape id="_x0000_s1663" type="#_x0000_t75" style="position:absolute;margin-left:734.15pt;margin-top:53.05pt;width:67.45pt;height:23.25pt;z-index:-251408384;mso-wrap-distance-left:0;mso-wrap-distance-right:0;mso-position-horizontal-relative:page;mso-position-vertical-relative:page" wrapcoords="0 0 0 4685 624 4685 624 15819 13612 15819 13612 21572 21603 21572 21603 0 0 0" o:allowincell="f">
            <v:imagedata r:id="rId84" o:title=""/>
            <w10:wrap type="through" anchorx="page" anchory="page"/>
          </v:shape>
        </w:pict>
      </w:r>
      <w:r>
        <w:rPr>
          <w:noProof/>
        </w:rPr>
        <w:pict>
          <v:shape id="_x0000_s1664" type="#_x0000_t202" style="position:absolute;margin-left:168.25pt;margin-top:34.3pt;width:241.65pt;height:85.95pt;z-index:251909120;mso-wrap-edited:f;mso-wrap-distance-left:71.85pt;mso-wrap-distance-right:39.05pt;mso-wrap-distance-bottom:2.4pt;mso-position-horizontal-relative:page;mso-position-vertical-relative:page" wrapcoords="-62 0 -62 21600 21662 21600 21662 0 -62 0" o:allowincell="f" fillcolor="black" stroked="f">
            <v:textbox inset="0,0,0,0">
              <w:txbxContent>
                <w:p w:rsidR="00853FB1" w:rsidRDefault="00853FB1">
                  <w:pPr>
                    <w:spacing w:before="36" w:line="360" w:lineRule="auto"/>
                    <w:jc w:val="right"/>
                    <w:rPr>
                      <w:rFonts w:ascii="Garamond" w:hAnsi="Garamond" w:cs="Garamond"/>
                      <w:color w:val="FFFFFF"/>
                      <w:spacing w:val="8"/>
                      <w:sz w:val="12"/>
                      <w:szCs w:val="12"/>
                      <w:shd w:val="clear" w:color="auto" w:fill="000000"/>
                    </w:rPr>
                  </w:pPr>
                  <w:r>
                    <w:rPr>
                      <w:rFonts w:ascii="Garamond" w:hAnsi="Garamond" w:cs="Garamond"/>
                      <w:color w:val="FFFFFF"/>
                      <w:spacing w:val="8"/>
                      <w:sz w:val="12"/>
                      <w:szCs w:val="12"/>
                      <w:shd w:val="clear" w:color="auto" w:fill="000000"/>
                    </w:rPr>
                    <w:t>....ki.Z' ..:</w:t>
                  </w:r>
                </w:p>
                <w:p w:rsidR="00853FB1" w:rsidRDefault="00853FB1">
                  <w:pPr>
                    <w:tabs>
                      <w:tab w:val="right" w:pos="4776"/>
                    </w:tabs>
                    <w:spacing w:before="36" w:line="360" w:lineRule="auto"/>
                    <w:ind w:left="2952"/>
                    <w:rPr>
                      <w:rFonts w:ascii="Garamond" w:hAnsi="Garamond" w:cs="Garamond"/>
                      <w:color w:val="FFFFFF"/>
                      <w:spacing w:val="-5"/>
                      <w:sz w:val="12"/>
                      <w:szCs w:val="12"/>
                      <w:shd w:val="clear" w:color="auto" w:fill="000000"/>
                    </w:rPr>
                  </w:pPr>
                  <w:r>
                    <w:rPr>
                      <w:rFonts w:ascii="Bookman Old Style" w:hAnsi="Bookman Old Style" w:cs="Bookman Old Style"/>
                      <w:color w:val="FFFFFF"/>
                      <w:spacing w:val="-6"/>
                      <w:sz w:val="12"/>
                      <w:szCs w:val="12"/>
                      <w:shd w:val="clear" w:color="auto" w:fill="000000"/>
                    </w:rPr>
                    <w:t>'''St.rg..</w:t>
                  </w:r>
                  <w:r>
                    <w:rPr>
                      <w:rFonts w:ascii="Bookman Old Style" w:hAnsi="Bookman Old Style" w:cs="Bookman Old Style"/>
                      <w:color w:val="FFFFFF"/>
                      <w:spacing w:val="-6"/>
                      <w:sz w:val="12"/>
                      <w:szCs w:val="12"/>
                      <w:shd w:val="clear" w:color="auto" w:fill="000000"/>
                    </w:rPr>
                    <w:tab/>
                  </w:r>
                  <w:r>
                    <w:rPr>
                      <w:rFonts w:ascii="Garamond" w:hAnsi="Garamond" w:cs="Garamond"/>
                      <w:color w:val="FFFFFF"/>
                      <w:spacing w:val="-5"/>
                      <w:sz w:val="12"/>
                      <w:szCs w:val="12"/>
                      <w:shd w:val="clear" w:color="auto" w:fill="000000"/>
                    </w:rPr>
                    <w:t>'''':5:4:•i..!,.:P•</w:t>
                  </w:r>
                </w:p>
                <w:p w:rsidR="00853FB1" w:rsidRDefault="00853FB1">
                  <w:pPr>
                    <w:tabs>
                      <w:tab w:val="right" w:pos="3528"/>
                    </w:tabs>
                    <w:spacing w:before="72" w:line="184" w:lineRule="auto"/>
                    <w:rPr>
                      <w:rFonts w:ascii="Bookman Old Style" w:hAnsi="Bookman Old Style" w:cs="Bookman Old Style"/>
                      <w:color w:val="FFFFFF"/>
                      <w:spacing w:val="580"/>
                      <w:sz w:val="12"/>
                      <w:szCs w:val="12"/>
                      <w:shd w:val="clear" w:color="auto" w:fill="000000"/>
                    </w:rPr>
                  </w:pPr>
                  <w:r>
                    <w:rPr>
                      <w:rFonts w:ascii="Bookman Old Style" w:hAnsi="Bookman Old Style" w:cs="Bookman Old Style"/>
                      <w:color w:val="FFFFFF"/>
                      <w:spacing w:val="-28"/>
                      <w:sz w:val="12"/>
                      <w:szCs w:val="12"/>
                      <w:shd w:val="clear" w:color="auto" w:fill="000000"/>
                    </w:rPr>
                    <w:t>ti...</w:t>
                  </w:r>
                  <w:r>
                    <w:rPr>
                      <w:rFonts w:ascii="Garamond" w:hAnsi="Garamond" w:cs="Garamond"/>
                      <w:color w:val="FFFFFF"/>
                      <w:spacing w:val="-28"/>
                      <w:sz w:val="19"/>
                      <w:szCs w:val="19"/>
                      <w:shd w:val="clear" w:color="auto" w:fill="000000"/>
                      <w:vertAlign w:val="subscript"/>
                    </w:rPr>
                    <w:t>:</w:t>
                  </w:r>
                  <w:r>
                    <w:rPr>
                      <w:rFonts w:ascii="Bookman Old Style" w:hAnsi="Bookman Old Style" w:cs="Bookman Old Style"/>
                      <w:color w:val="FFFFFF"/>
                      <w:spacing w:val="-28"/>
                      <w:sz w:val="12"/>
                      <w:szCs w:val="12"/>
                      <w:shd w:val="clear" w:color="auto" w:fill="000000"/>
                    </w:rPr>
                    <w:t>:</w:t>
                  </w:r>
                  <w:r>
                    <w:rPr>
                      <w:rFonts w:ascii="Garamond" w:hAnsi="Garamond" w:cs="Garamond"/>
                      <w:color w:val="FFFFFF"/>
                      <w:spacing w:val="-28"/>
                      <w:sz w:val="19"/>
                      <w:szCs w:val="19"/>
                      <w:shd w:val="clear" w:color="auto" w:fill="000000"/>
                      <w:vertAlign w:val="subscript"/>
                    </w:rPr>
                    <w:t>.</w:t>
                  </w:r>
                  <w:r>
                    <w:rPr>
                      <w:rFonts w:ascii="Bookman Old Style" w:hAnsi="Bookman Old Style" w:cs="Bookman Old Style"/>
                      <w:color w:val="FFFFFF"/>
                      <w:spacing w:val="-28"/>
                      <w:sz w:val="12"/>
                      <w:szCs w:val="12"/>
                      <w:shd w:val="clear" w:color="auto" w:fill="000000"/>
                    </w:rPr>
                    <w:t>.r....</w:t>
                  </w:r>
                  <w:r>
                    <w:rPr>
                      <w:rFonts w:ascii="Bookman Old Style" w:hAnsi="Bookman Old Style" w:cs="Bookman Old Style"/>
                      <w:color w:val="FFFFFF"/>
                      <w:spacing w:val="-28"/>
                      <w:sz w:val="12"/>
                      <w:szCs w:val="12"/>
                      <w:shd w:val="clear" w:color="auto" w:fill="000000"/>
                    </w:rPr>
                    <w:tab/>
                  </w:r>
                  <w:r>
                    <w:rPr>
                      <w:rFonts w:ascii="Bookman Old Style" w:hAnsi="Bookman Old Style" w:cs="Bookman Old Style"/>
                      <w:color w:val="FFFFFF"/>
                      <w:spacing w:val="580"/>
                      <w:sz w:val="12"/>
                      <w:szCs w:val="12"/>
                      <w:shd w:val="clear" w:color="auto" w:fill="000000"/>
                    </w:rPr>
                    <w:t xml:space="preserve">f </w:t>
                  </w:r>
                </w:p>
                <w:p w:rsidR="00853FB1" w:rsidRDefault="00853FB1">
                  <w:pPr>
                    <w:spacing w:before="108"/>
                    <w:ind w:left="1656"/>
                    <w:rPr>
                      <w:rFonts w:ascii="Bookman Old Style" w:hAnsi="Bookman Old Style" w:cs="Bookman Old Style"/>
                      <w:color w:val="FFFFFF"/>
                      <w:spacing w:val="54"/>
                      <w:sz w:val="12"/>
                      <w:szCs w:val="12"/>
                      <w:shd w:val="clear" w:color="auto" w:fill="000000"/>
                    </w:rPr>
                  </w:pPr>
                  <w:r>
                    <w:rPr>
                      <w:rFonts w:ascii="Bookman Old Style" w:hAnsi="Bookman Old Style" w:cs="Bookman Old Style"/>
                      <w:color w:val="FFFFFF"/>
                      <w:spacing w:val="54"/>
                      <w:sz w:val="12"/>
                      <w:szCs w:val="12"/>
                      <w:shd w:val="clear" w:color="auto" w:fill="000000"/>
                    </w:rPr>
                    <w:t xml:space="preserve">... </w:t>
                  </w:r>
                </w:p>
                <w:p w:rsidR="00853FB1" w:rsidRDefault="00853FB1">
                  <w:pPr>
                    <w:tabs>
                      <w:tab w:val="right" w:pos="4805"/>
                    </w:tabs>
                    <w:spacing w:before="288"/>
                    <w:ind w:left="4104"/>
                    <w:rPr>
                      <w:rFonts w:ascii="Bookman Old Style" w:hAnsi="Bookman Old Style" w:cs="Bookman Old Style"/>
                      <w:color w:val="FFFFFF"/>
                      <w:spacing w:val="-17"/>
                      <w:sz w:val="12"/>
                      <w:szCs w:val="12"/>
                      <w:shd w:val="clear" w:color="auto" w:fill="000000"/>
                    </w:rPr>
                  </w:pPr>
                  <w:r>
                    <w:rPr>
                      <w:rFonts w:ascii="Bookman Old Style" w:hAnsi="Bookman Old Style" w:cs="Bookman Old Style"/>
                      <w:color w:val="FFFFFF"/>
                      <w:sz w:val="12"/>
                      <w:szCs w:val="12"/>
                      <w:shd w:val="clear" w:color="auto" w:fill="000000"/>
                    </w:rPr>
                    <w:t>.</w:t>
                  </w:r>
                  <w:r>
                    <w:rPr>
                      <w:rFonts w:ascii="Bookman Old Style" w:hAnsi="Bookman Old Style" w:cs="Bookman Old Style"/>
                      <w:color w:val="FFFFFF"/>
                      <w:sz w:val="12"/>
                      <w:szCs w:val="12"/>
                      <w:shd w:val="clear" w:color="auto" w:fill="000000"/>
                    </w:rPr>
                    <w:tab/>
                  </w:r>
                  <w:r>
                    <w:rPr>
                      <w:rFonts w:ascii="Bookman Old Style" w:hAnsi="Bookman Old Style" w:cs="Bookman Old Style"/>
                      <w:color w:val="FFFFFF"/>
                      <w:spacing w:val="-17"/>
                      <w:sz w:val="12"/>
                      <w:szCs w:val="12"/>
                      <w:shd w:val="clear" w:color="auto" w:fill="000000"/>
                    </w:rPr>
                    <w:t>..•:,:</w:t>
                  </w:r>
                  <w:r>
                    <w:rPr>
                      <w:rFonts w:ascii="Garamond" w:hAnsi="Garamond" w:cs="Garamond"/>
                      <w:color w:val="FFFFFF"/>
                      <w:spacing w:val="-17"/>
                      <w:sz w:val="19"/>
                      <w:szCs w:val="19"/>
                      <w:shd w:val="clear" w:color="auto" w:fill="000000"/>
                      <w:vertAlign w:val="subscript"/>
                    </w:rPr>
                    <w:t>,.</w:t>
                  </w:r>
                  <w:r>
                    <w:rPr>
                      <w:rFonts w:ascii="Bookman Old Style" w:hAnsi="Bookman Old Style" w:cs="Bookman Old Style"/>
                      <w:color w:val="FFFFFF"/>
                      <w:spacing w:val="-17"/>
                      <w:sz w:val="12"/>
                      <w:szCs w:val="12"/>
                      <w:shd w:val="clear" w:color="auto" w:fill="000000"/>
                    </w:rPr>
                    <w:t>.-.</w:t>
                  </w:r>
                  <w:r>
                    <w:rPr>
                      <w:rFonts w:ascii="Garamond" w:hAnsi="Garamond" w:cs="Garamond"/>
                      <w:color w:val="FFFFFF"/>
                      <w:spacing w:val="-17"/>
                      <w:sz w:val="19"/>
                      <w:szCs w:val="19"/>
                      <w:shd w:val="clear" w:color="auto" w:fill="000000"/>
                      <w:vertAlign w:val="subscript"/>
                    </w:rPr>
                    <w:t>4</w:t>
                  </w:r>
                  <w:r>
                    <w:rPr>
                      <w:rFonts w:ascii="Bookman Old Style" w:hAnsi="Bookman Old Style" w:cs="Bookman Old Style"/>
                      <w:color w:val="FFFFFF"/>
                      <w:spacing w:val="-17"/>
                      <w:sz w:val="12"/>
                      <w:szCs w:val="12"/>
                      <w:shd w:val="clear" w:color="auto" w:fill="000000"/>
                    </w:rPr>
                    <w:t>: P.V.</w:t>
                  </w:r>
                </w:p>
                <w:p w:rsidR="00853FB1" w:rsidRDefault="00853FB1">
                  <w:pPr>
                    <w:tabs>
                      <w:tab w:val="left" w:pos="614"/>
                      <w:tab w:val="right" w:pos="4027"/>
                    </w:tabs>
                    <w:spacing w:before="72" w:after="36" w:line="204" w:lineRule="auto"/>
                    <w:ind w:left="288"/>
                    <w:rPr>
                      <w:rFonts w:ascii="Garamond" w:hAnsi="Garamond" w:cs="Garamond"/>
                      <w:color w:val="FFFFFF"/>
                      <w:spacing w:val="-4"/>
                      <w:sz w:val="12"/>
                      <w:szCs w:val="12"/>
                      <w:shd w:val="clear" w:color="auto" w:fill="000000"/>
                    </w:rPr>
                  </w:pPr>
                  <w:r>
                    <w:rPr>
                      <w:rFonts w:ascii="Garamond" w:hAnsi="Garamond" w:cs="Garamond"/>
                      <w:color w:val="FFFFFF"/>
                      <w:sz w:val="12"/>
                      <w:szCs w:val="12"/>
                      <w:shd w:val="clear" w:color="auto" w:fill="000000"/>
                    </w:rPr>
                    <w:t>.</w:t>
                  </w:r>
                  <w:r>
                    <w:rPr>
                      <w:rFonts w:ascii="Garamond" w:hAnsi="Garamond" w:cs="Garamond"/>
                      <w:color w:val="FFFFFF"/>
                      <w:sz w:val="12"/>
                      <w:szCs w:val="12"/>
                      <w:shd w:val="clear" w:color="auto" w:fill="000000"/>
                    </w:rPr>
                    <w:tab/>
                    <w:t>-</w:t>
                  </w:r>
                  <w:r>
                    <w:rPr>
                      <w:rFonts w:ascii="Garamond" w:hAnsi="Garamond" w:cs="Garamond"/>
                      <w:color w:val="FFFFFF"/>
                      <w:sz w:val="12"/>
                      <w:szCs w:val="12"/>
                      <w:shd w:val="clear" w:color="auto" w:fill="000000"/>
                    </w:rPr>
                    <w:tab/>
                  </w:r>
                  <w:r>
                    <w:rPr>
                      <w:rFonts w:ascii="Garamond" w:hAnsi="Garamond" w:cs="Garamond"/>
                      <w:color w:val="FFFFFF"/>
                      <w:spacing w:val="-4"/>
                      <w:sz w:val="12"/>
                      <w:szCs w:val="12"/>
                      <w:shd w:val="clear" w:color="auto" w:fill="000000"/>
                    </w:rPr>
                    <w:t>. ;t1</w:t>
                  </w:r>
                </w:p>
              </w:txbxContent>
            </v:textbox>
            <w10:wrap type="square" anchorx="page" anchory="page"/>
          </v:shape>
        </w:pict>
      </w:r>
      <w:r>
        <w:rPr>
          <w:noProof/>
        </w:rPr>
        <w:pict>
          <v:shape id="_x0000_s1665" type="#_x0000_t202" style="position:absolute;margin-left:96.4pt;margin-top:122.65pt;width:313.75pt;height:59.5pt;z-index:251910144;mso-wrap-edited:f;mso-wrap-distance-left:0;mso-wrap-distance-right:38.8pt;mso-wrap-distance-bottom:1.4pt;mso-position-horizontal-relative:page;mso-position-vertical-relative:page" wrapcoords="-62 0 -62 21600 21662 21600 21662 0 -62 0" o:allowincell="f" fillcolor="black" stroked="f">
            <v:textbox inset="0,0,0,0">
              <w:txbxContent>
                <w:p w:rsidR="00853FB1" w:rsidRDefault="00853FB1">
                  <w:pPr>
                    <w:spacing w:line="38" w:lineRule="exact"/>
                    <w:ind w:left="1584"/>
                    <w:rPr>
                      <w:rFonts w:ascii="Arial" w:hAnsi="Arial" w:cs="Arial"/>
                      <w:color w:val="FFFFFF"/>
                      <w:spacing w:val="16"/>
                      <w:sz w:val="6"/>
                      <w:szCs w:val="6"/>
                      <w:shd w:val="clear" w:color="auto" w:fill="000000"/>
                    </w:rPr>
                  </w:pPr>
                  <w:r>
                    <w:rPr>
                      <w:rFonts w:ascii="Arial" w:hAnsi="Arial" w:cs="Arial"/>
                      <w:color w:val="FFFFFF"/>
                      <w:spacing w:val="16"/>
                      <w:sz w:val="6"/>
                      <w:szCs w:val="6"/>
                      <w:shd w:val="clear" w:color="auto" w:fill="000000"/>
                    </w:rPr>
                    <w:t>. ,</w:t>
                  </w:r>
                </w:p>
                <w:p w:rsidR="00853FB1" w:rsidRDefault="00853FB1">
                  <w:pPr>
                    <w:tabs>
                      <w:tab w:val="right" w:pos="6165"/>
                    </w:tabs>
                    <w:spacing w:line="111" w:lineRule="exact"/>
                    <w:ind w:left="1656"/>
                    <w:rPr>
                      <w:rFonts w:ascii="Bookman Old Style" w:hAnsi="Bookman Old Style" w:cs="Bookman Old Style"/>
                      <w:color w:val="FFFFFF"/>
                      <w:spacing w:val="-10"/>
                      <w:sz w:val="50"/>
                      <w:szCs w:val="50"/>
                      <w:shd w:val="clear" w:color="auto" w:fill="000000"/>
                    </w:rPr>
                  </w:pPr>
                  <w:r>
                    <w:rPr>
                      <w:rFonts w:ascii="Bookman Old Style" w:hAnsi="Bookman Old Style" w:cs="Bookman Old Style"/>
                      <w:color w:val="FFFFFF"/>
                      <w:spacing w:val="-44"/>
                      <w:sz w:val="16"/>
                      <w:szCs w:val="16"/>
                      <w:shd w:val="clear" w:color="auto" w:fill="000000"/>
                    </w:rPr>
                    <w:t>- .</w:t>
                  </w:r>
                  <w:r>
                    <w:rPr>
                      <w:rFonts w:ascii="Bookman Old Style" w:hAnsi="Bookman Old Style" w:cs="Bookman Old Style"/>
                      <w:color w:val="FFFFFF"/>
                      <w:spacing w:val="-44"/>
                      <w:sz w:val="16"/>
                      <w:szCs w:val="16"/>
                      <w:shd w:val="clear" w:color="auto" w:fill="000000"/>
                    </w:rPr>
                    <w:tab/>
                  </w:r>
                  <w:r>
                    <w:rPr>
                      <w:rFonts w:ascii="Bookman Old Style" w:hAnsi="Bookman Old Style" w:cs="Bookman Old Style"/>
                      <w:color w:val="FFFFFF"/>
                      <w:spacing w:val="-10"/>
                      <w:sz w:val="16"/>
                      <w:szCs w:val="16"/>
                      <w:shd w:val="clear" w:color="auto" w:fill="000000"/>
                    </w:rPr>
                    <w:t>4</w:t>
                  </w:r>
                  <w:r>
                    <w:rPr>
                      <w:rFonts w:ascii="Bookman Old Style" w:hAnsi="Bookman Old Style" w:cs="Bookman Old Style"/>
                      <w:color w:val="FFFFFF"/>
                      <w:spacing w:val="-10"/>
                      <w:sz w:val="50"/>
                      <w:szCs w:val="50"/>
                      <w:shd w:val="clear" w:color="auto" w:fill="000000"/>
                    </w:rPr>
                    <w:t>''*</w:t>
                  </w:r>
                </w:p>
                <w:p w:rsidR="00853FB1" w:rsidRDefault="00853FB1">
                  <w:pPr>
                    <w:tabs>
                      <w:tab w:val="right" w:pos="2579"/>
                    </w:tabs>
                    <w:spacing w:line="89" w:lineRule="exact"/>
                    <w:ind w:left="1656"/>
                    <w:rPr>
                      <w:color w:val="FFFFFF"/>
                      <w:spacing w:val="-2"/>
                      <w:sz w:val="16"/>
                      <w:szCs w:val="16"/>
                      <w:shd w:val="clear" w:color="auto" w:fill="000000"/>
                    </w:rPr>
                  </w:pPr>
                  <w:r>
                    <w:rPr>
                      <w:rFonts w:ascii="Bookman Old Style" w:hAnsi="Bookman Old Style" w:cs="Bookman Old Style"/>
                      <w:color w:val="FFFFFF"/>
                      <w:spacing w:val="-30"/>
                      <w:sz w:val="16"/>
                      <w:szCs w:val="16"/>
                      <w:shd w:val="clear" w:color="auto" w:fill="000000"/>
                    </w:rPr>
                    <w:t>..,</w:t>
                  </w:r>
                  <w:r>
                    <w:rPr>
                      <w:rFonts w:ascii="Bookman Old Style" w:hAnsi="Bookman Old Style" w:cs="Bookman Old Style"/>
                      <w:color w:val="FFFFFF"/>
                      <w:spacing w:val="-30"/>
                      <w:sz w:val="16"/>
                      <w:szCs w:val="16"/>
                      <w:shd w:val="clear" w:color="auto" w:fill="000000"/>
                    </w:rPr>
                    <w:tab/>
                  </w:r>
                  <w:r>
                    <w:rPr>
                      <w:rFonts w:ascii="Bookman Old Style" w:hAnsi="Bookman Old Style" w:cs="Bookman Old Style"/>
                      <w:color w:val="FFFFFF"/>
                      <w:spacing w:val="-2"/>
                      <w:sz w:val="6"/>
                      <w:szCs w:val="6"/>
                      <w:shd w:val="clear" w:color="auto" w:fill="000000"/>
                    </w:rPr>
                    <w:t>..,,</w:t>
                  </w:r>
                  <w:r>
                    <w:rPr>
                      <w:color w:val="FFFFFF"/>
                      <w:spacing w:val="-2"/>
                      <w:sz w:val="16"/>
                      <w:szCs w:val="16"/>
                      <w:shd w:val="clear" w:color="auto" w:fill="000000"/>
                    </w:rPr>
                    <w:t>.,l..:,.</w:t>
                  </w:r>
                </w:p>
                <w:p w:rsidR="00853FB1" w:rsidRDefault="00853FB1">
                  <w:pPr>
                    <w:tabs>
                      <w:tab w:val="left" w:pos="2690"/>
                      <w:tab w:val="right" w:pos="6270"/>
                    </w:tabs>
                    <w:spacing w:line="77" w:lineRule="exact"/>
                    <w:ind w:left="2304"/>
                    <w:rPr>
                      <w:rFonts w:ascii="Arial" w:hAnsi="Arial" w:cs="Arial"/>
                      <w:color w:val="FFFFFF"/>
                      <w:sz w:val="6"/>
                      <w:szCs w:val="6"/>
                      <w:shd w:val="clear" w:color="auto" w:fill="000000"/>
                    </w:rPr>
                  </w:pPr>
                  <w:r>
                    <w:rPr>
                      <w:rFonts w:ascii="Arial" w:hAnsi="Arial" w:cs="Arial"/>
                      <w:color w:val="FFFFFF"/>
                      <w:sz w:val="6"/>
                      <w:szCs w:val="6"/>
                      <w:shd w:val="clear" w:color="auto" w:fill="000000"/>
                    </w:rPr>
                    <w:t>,</w:t>
                  </w:r>
                  <w:r>
                    <w:rPr>
                      <w:rFonts w:ascii="Arial" w:hAnsi="Arial" w:cs="Arial"/>
                      <w:color w:val="FFFFFF"/>
                      <w:sz w:val="6"/>
                      <w:szCs w:val="6"/>
                      <w:shd w:val="clear" w:color="auto" w:fill="000000"/>
                    </w:rPr>
                    <w:tab/>
                  </w:r>
                  <w:r>
                    <w:rPr>
                      <w:rFonts w:ascii="Arial" w:hAnsi="Arial" w:cs="Arial"/>
                      <w:color w:val="FFFFFF"/>
                      <w:spacing w:val="-29"/>
                      <w:sz w:val="6"/>
                      <w:szCs w:val="6"/>
                      <w:shd w:val="clear" w:color="auto" w:fill="000000"/>
                    </w:rPr>
                    <w:t>,</w:t>
                  </w:r>
                  <w:r>
                    <w:rPr>
                      <w:rFonts w:ascii="Arial" w:hAnsi="Arial" w:cs="Arial"/>
                      <w:color w:val="FFFFFF"/>
                      <w:spacing w:val="-29"/>
                      <w:sz w:val="22"/>
                      <w:szCs w:val="22"/>
                      <w:shd w:val="clear" w:color="auto" w:fill="000000"/>
                    </w:rPr>
                    <w:t xml:space="preserve">..,}. . ., _, , _ . • </w:t>
                  </w:r>
                  <w:r>
                    <w:rPr>
                      <w:rFonts w:ascii="Arial" w:hAnsi="Arial" w:cs="Arial"/>
                      <w:color w:val="FFFFFF"/>
                      <w:spacing w:val="-29"/>
                      <w:sz w:val="6"/>
                      <w:szCs w:val="6"/>
                      <w:shd w:val="clear" w:color="auto" w:fill="000000"/>
                    </w:rPr>
                    <w:t>,.</w:t>
                  </w:r>
                  <w:r>
                    <w:rPr>
                      <w:rFonts w:ascii="Arial" w:hAnsi="Arial" w:cs="Arial"/>
                      <w:color w:val="FFFFFF"/>
                      <w:spacing w:val="-29"/>
                      <w:sz w:val="22"/>
                      <w:szCs w:val="22"/>
                      <w:shd w:val="clear" w:color="auto" w:fill="000000"/>
                    </w:rPr>
                    <w:t>..,,,,'-': ...</w:t>
                  </w:r>
                  <w:r>
                    <w:rPr>
                      <w:rFonts w:ascii="Arial" w:hAnsi="Arial" w:cs="Arial"/>
                      <w:color w:val="FFFFFF"/>
                      <w:spacing w:val="-29"/>
                      <w:sz w:val="6"/>
                      <w:szCs w:val="6"/>
                      <w:shd w:val="clear" w:color="auto" w:fill="000000"/>
                    </w:rPr>
                    <w:t>'</w:t>
                  </w:r>
                  <w:r>
                    <w:rPr>
                      <w:rFonts w:ascii="Arial" w:hAnsi="Arial" w:cs="Arial"/>
                      <w:color w:val="FFFFFF"/>
                      <w:spacing w:val="-29"/>
                      <w:sz w:val="22"/>
                      <w:szCs w:val="22"/>
                      <w:shd w:val="clear" w:color="auto" w:fill="000000"/>
                    </w:rPr>
                    <w:t>'</w:t>
                  </w:r>
                  <w:r>
                    <w:rPr>
                      <w:rFonts w:ascii="Arial" w:hAnsi="Arial" w:cs="Arial"/>
                      <w:color w:val="FFFFFF"/>
                      <w:spacing w:val="-29"/>
                      <w:sz w:val="22"/>
                      <w:szCs w:val="22"/>
                      <w:shd w:val="clear" w:color="auto" w:fill="000000"/>
                    </w:rPr>
                    <w:tab/>
                  </w:r>
                  <w:r>
                    <w:rPr>
                      <w:rFonts w:ascii="Garamond" w:hAnsi="Garamond" w:cs="Garamond"/>
                      <w:color w:val="FFFFFF"/>
                      <w:w w:val="125"/>
                      <w:sz w:val="26"/>
                      <w:szCs w:val="26"/>
                      <w:shd w:val="clear" w:color="auto" w:fill="000000"/>
                    </w:rPr>
                    <w:t>lk</w:t>
                  </w:r>
                  <w:r>
                    <w:rPr>
                      <w:rFonts w:ascii="Arial" w:hAnsi="Arial" w:cs="Arial"/>
                      <w:color w:val="FFFFFF"/>
                      <w:sz w:val="6"/>
                      <w:szCs w:val="6"/>
                      <w:shd w:val="clear" w:color="auto" w:fill="000000"/>
                    </w:rPr>
                    <w:t>::</w:t>
                  </w:r>
                </w:p>
                <w:p w:rsidR="00853FB1" w:rsidRDefault="00853FB1">
                  <w:pPr>
                    <w:tabs>
                      <w:tab w:val="left" w:pos="2214"/>
                      <w:tab w:val="left" w:pos="2579"/>
                      <w:tab w:val="left" w:pos="3054"/>
                      <w:tab w:val="left" w:pos="4370"/>
                      <w:tab w:val="left" w:pos="4763"/>
                      <w:tab w:val="right" w:pos="5066"/>
                    </w:tabs>
                    <w:spacing w:line="146" w:lineRule="exact"/>
                    <w:ind w:left="1440"/>
                    <w:rPr>
                      <w:rFonts w:ascii="Bookman Old Style" w:hAnsi="Bookman Old Style" w:cs="Bookman Old Style"/>
                      <w:color w:val="FFFFFF"/>
                      <w:sz w:val="7"/>
                      <w:szCs w:val="7"/>
                      <w:shd w:val="clear" w:color="auto" w:fill="000000"/>
                    </w:rPr>
                  </w:pPr>
                  <w:r>
                    <w:rPr>
                      <w:rFonts w:ascii="Garamond" w:hAnsi="Garamond" w:cs="Garamond"/>
                      <w:color w:val="FFFFFF"/>
                      <w:spacing w:val="-1"/>
                      <w:sz w:val="8"/>
                      <w:szCs w:val="8"/>
                      <w:shd w:val="clear" w:color="auto" w:fill="000000"/>
                    </w:rPr>
                    <w:t>..--"•</w:t>
                  </w:r>
                  <w:r>
                    <w:rPr>
                      <w:rFonts w:ascii="Bookman Old Style" w:hAnsi="Bookman Old Style" w:cs="Bookman Old Style"/>
                      <w:color w:val="FFFFFF"/>
                      <w:spacing w:val="-1"/>
                      <w:sz w:val="6"/>
                      <w:szCs w:val="6"/>
                      <w:shd w:val="clear" w:color="auto" w:fill="000000"/>
                    </w:rPr>
                    <w:t>-</w:t>
                  </w:r>
                  <w:r>
                    <w:rPr>
                      <w:rFonts w:ascii="Garamond" w:hAnsi="Garamond" w:cs="Garamond"/>
                      <w:color w:val="FFFFFF"/>
                      <w:spacing w:val="-1"/>
                      <w:sz w:val="8"/>
                      <w:szCs w:val="8"/>
                      <w:shd w:val="clear" w:color="auto" w:fill="000000"/>
                    </w:rPr>
                    <w:t>• ...i'</w:t>
                  </w:r>
                  <w:r>
                    <w:rPr>
                      <w:rFonts w:ascii="Garamond" w:hAnsi="Garamond" w:cs="Garamond"/>
                      <w:color w:val="FFFFFF"/>
                      <w:spacing w:val="-1"/>
                      <w:sz w:val="8"/>
                      <w:szCs w:val="8"/>
                      <w:shd w:val="clear" w:color="auto" w:fill="000000"/>
                    </w:rPr>
                    <w:tab/>
                  </w:r>
                  <w:r>
                    <w:rPr>
                      <w:rFonts w:ascii="Garamond" w:hAnsi="Garamond" w:cs="Garamond"/>
                      <w:color w:val="FFFFFF"/>
                      <w:spacing w:val="2"/>
                      <w:sz w:val="8"/>
                      <w:szCs w:val="8"/>
                      <w:shd w:val="clear" w:color="auto" w:fill="000000"/>
                    </w:rPr>
                    <w:t>•27:''''''</w:t>
                  </w:r>
                  <w:r>
                    <w:rPr>
                      <w:rFonts w:ascii="Garamond" w:hAnsi="Garamond" w:cs="Garamond"/>
                      <w:color w:val="FFFFFF"/>
                      <w:spacing w:val="2"/>
                      <w:sz w:val="8"/>
                      <w:szCs w:val="8"/>
                      <w:shd w:val="clear" w:color="auto" w:fill="000000"/>
                    </w:rPr>
                    <w:tab/>
                  </w:r>
                  <w:r>
                    <w:rPr>
                      <w:rFonts w:ascii="Garamond" w:hAnsi="Garamond" w:cs="Garamond"/>
                      <w:color w:val="FFFFFF"/>
                      <w:sz w:val="8"/>
                      <w:szCs w:val="8"/>
                      <w:shd w:val="clear" w:color="auto" w:fill="000000"/>
                    </w:rPr>
                    <w:t>•</w:t>
                  </w:r>
                  <w:r>
                    <w:rPr>
                      <w:rFonts w:ascii="Garamond" w:hAnsi="Garamond" w:cs="Garamond"/>
                      <w:color w:val="FFFFFF"/>
                      <w:sz w:val="8"/>
                      <w:szCs w:val="8"/>
                      <w:shd w:val="clear" w:color="auto" w:fill="000000"/>
                    </w:rPr>
                    <w:tab/>
                  </w:r>
                  <w:r>
                    <w:rPr>
                      <w:rFonts w:ascii="Bookman Old Style" w:hAnsi="Bookman Old Style" w:cs="Bookman Old Style"/>
                      <w:color w:val="FFFFFF"/>
                      <w:spacing w:val="-5"/>
                      <w:sz w:val="7"/>
                      <w:szCs w:val="7"/>
                      <w:shd w:val="clear" w:color="auto" w:fill="000000"/>
                    </w:rPr>
                    <w:t xml:space="preserve">'•••- </w:t>
                  </w:r>
                  <w:r>
                    <w:rPr>
                      <w:rFonts w:ascii="Bookman Old Style" w:hAnsi="Bookman Old Style" w:cs="Bookman Old Style"/>
                      <w:color w:val="FFFFFF"/>
                      <w:spacing w:val="-5"/>
                      <w:sz w:val="6"/>
                      <w:szCs w:val="6"/>
                      <w:shd w:val="clear" w:color="auto" w:fill="000000"/>
                    </w:rPr>
                    <w:t xml:space="preserve">.., </w:t>
                  </w:r>
                  <w:r>
                    <w:rPr>
                      <w:rFonts w:ascii="Bookman Old Style" w:hAnsi="Bookman Old Style" w:cs="Bookman Old Style"/>
                      <w:color w:val="FFFFFF"/>
                      <w:spacing w:val="-5"/>
                      <w:sz w:val="7"/>
                      <w:szCs w:val="7"/>
                      <w:shd w:val="clear" w:color="auto" w:fill="000000"/>
                    </w:rPr>
                    <w:t>.•.,</w:t>
                  </w:r>
                  <w:r>
                    <w:rPr>
                      <w:rFonts w:ascii="Bookman Old Style" w:hAnsi="Bookman Old Style" w:cs="Bookman Old Style"/>
                      <w:color w:val="FFFFFF"/>
                      <w:spacing w:val="-5"/>
                      <w:sz w:val="7"/>
                      <w:szCs w:val="7"/>
                      <w:shd w:val="clear" w:color="auto" w:fill="000000"/>
                    </w:rPr>
                    <w:tab/>
                  </w:r>
                  <w:r>
                    <w:rPr>
                      <w:rFonts w:ascii="Bookman Old Style" w:hAnsi="Bookman Old Style" w:cs="Bookman Old Style"/>
                      <w:color w:val="FFFFFF"/>
                      <w:spacing w:val="30"/>
                      <w:sz w:val="7"/>
                      <w:szCs w:val="7"/>
                      <w:shd w:val="clear" w:color="auto" w:fill="000000"/>
                    </w:rPr>
                    <w:t>-..„.::..,,,..i'</w:t>
                  </w:r>
                  <w:r>
                    <w:rPr>
                      <w:rFonts w:ascii="Bookman Old Style" w:hAnsi="Bookman Old Style" w:cs="Bookman Old Style"/>
                      <w:color w:val="FFFFFF"/>
                      <w:spacing w:val="30"/>
                      <w:w w:val="150"/>
                      <w:sz w:val="11"/>
                      <w:szCs w:val="11"/>
                      <w:shd w:val="clear" w:color="auto" w:fill="000000"/>
                      <w:vertAlign w:val="superscript"/>
                    </w:rPr>
                    <w:t>i</w:t>
                  </w:r>
                  <w:r>
                    <w:rPr>
                      <w:rFonts w:ascii="Bookman Old Style" w:hAnsi="Bookman Old Style" w:cs="Bookman Old Style"/>
                      <w:color w:val="FFFFFF"/>
                      <w:spacing w:val="30"/>
                      <w:sz w:val="7"/>
                      <w:szCs w:val="7"/>
                      <w:shd w:val="clear" w:color="auto" w:fill="000000"/>
                    </w:rPr>
                    <w:t>" ,</w:t>
                  </w:r>
                  <w:r>
                    <w:rPr>
                      <w:rFonts w:ascii="Bookman Old Style" w:hAnsi="Bookman Old Style" w:cs="Bookman Old Style"/>
                      <w:color w:val="FFFFFF"/>
                      <w:spacing w:val="30"/>
                      <w:sz w:val="7"/>
                      <w:szCs w:val="7"/>
                      <w:shd w:val="clear" w:color="auto" w:fill="000000"/>
                    </w:rPr>
                    <w:tab/>
                  </w:r>
                  <w:r>
                    <w:rPr>
                      <w:rFonts w:ascii="Bookman Old Style" w:hAnsi="Bookman Old Style" w:cs="Bookman Old Style"/>
                      <w:color w:val="FFFFFF"/>
                      <w:sz w:val="7"/>
                      <w:szCs w:val="7"/>
                      <w:shd w:val="clear" w:color="auto" w:fill="000000"/>
                    </w:rPr>
                    <w:t>•</w:t>
                  </w:r>
                  <w:r>
                    <w:rPr>
                      <w:rFonts w:ascii="Bookman Old Style" w:hAnsi="Bookman Old Style" w:cs="Bookman Old Style"/>
                      <w:color w:val="FFFFFF"/>
                      <w:sz w:val="7"/>
                      <w:szCs w:val="7"/>
                      <w:shd w:val="clear" w:color="auto" w:fill="000000"/>
                    </w:rPr>
                    <w:tab/>
                    <w:t>,</w:t>
                  </w:r>
                  <w:r>
                    <w:rPr>
                      <w:rFonts w:ascii="Bookman Old Style" w:hAnsi="Bookman Old Style" w:cs="Bookman Old Style"/>
                      <w:color w:val="FFFFFF"/>
                      <w:sz w:val="7"/>
                      <w:szCs w:val="7"/>
                      <w:shd w:val="clear" w:color="auto" w:fill="000000"/>
                    </w:rPr>
                    <w:tab/>
                    <w:t>•</w:t>
                  </w:r>
                </w:p>
                <w:p w:rsidR="00853FB1" w:rsidRDefault="00853FB1">
                  <w:pPr>
                    <w:tabs>
                      <w:tab w:val="left" w:pos="2085"/>
                      <w:tab w:val="left" w:pos="2934"/>
                      <w:tab w:val="left" w:pos="5262"/>
                    </w:tabs>
                    <w:spacing w:line="13" w:lineRule="exact"/>
                    <w:ind w:left="1656"/>
                    <w:rPr>
                      <w:rFonts w:ascii="Verdana" w:hAnsi="Verdana" w:cs="Verdana"/>
                      <w:color w:val="FFFFFF"/>
                      <w:spacing w:val="169"/>
                      <w:sz w:val="7"/>
                      <w:szCs w:val="7"/>
                      <w:shd w:val="clear" w:color="auto" w:fill="000000"/>
                    </w:rPr>
                  </w:pPr>
                  <w:r>
                    <w:rPr>
                      <w:rFonts w:ascii="Bookman Old Style" w:hAnsi="Bookman Old Style" w:cs="Bookman Old Style"/>
                      <w:color w:val="FFFFFF"/>
                      <w:spacing w:val="-10"/>
                      <w:sz w:val="7"/>
                      <w:szCs w:val="7"/>
                      <w:shd w:val="clear" w:color="auto" w:fill="000000"/>
                    </w:rPr>
                    <w:t>..,..</w:t>
                  </w:r>
                  <w:r>
                    <w:rPr>
                      <w:rFonts w:ascii="Bookman Old Style" w:hAnsi="Bookman Old Style" w:cs="Bookman Old Style"/>
                      <w:color w:val="FFFFFF"/>
                      <w:spacing w:val="-10"/>
                      <w:sz w:val="7"/>
                      <w:szCs w:val="7"/>
                      <w:shd w:val="clear" w:color="auto" w:fill="000000"/>
                    </w:rPr>
                    <w:tab/>
                  </w:r>
                  <w:r>
                    <w:rPr>
                      <w:rFonts w:ascii="Verdana" w:hAnsi="Verdana" w:cs="Verdana"/>
                      <w:color w:val="FFFFFF"/>
                      <w:spacing w:val="-10"/>
                      <w:sz w:val="7"/>
                      <w:szCs w:val="7"/>
                      <w:shd w:val="clear" w:color="auto" w:fill="000000"/>
                    </w:rPr>
                    <w:t>...sm• -</w:t>
                  </w:r>
                  <w:r>
                    <w:rPr>
                      <w:rFonts w:ascii="Verdana" w:hAnsi="Verdana" w:cs="Verdana"/>
                      <w:color w:val="FFFFFF"/>
                      <w:spacing w:val="-10"/>
                      <w:sz w:val="7"/>
                      <w:szCs w:val="7"/>
                      <w:shd w:val="clear" w:color="auto" w:fill="000000"/>
                    </w:rPr>
                    <w:tab/>
                  </w:r>
                  <w:r>
                    <w:rPr>
                      <w:rFonts w:ascii="Verdana" w:hAnsi="Verdana" w:cs="Verdana"/>
                      <w:color w:val="FFFFFF"/>
                      <w:spacing w:val="733"/>
                      <w:sz w:val="7"/>
                      <w:szCs w:val="7"/>
                      <w:shd w:val="clear" w:color="auto" w:fill="000000"/>
                    </w:rPr>
                    <w:t>• •</w:t>
                  </w:r>
                  <w:r>
                    <w:rPr>
                      <w:rFonts w:ascii="Verdana" w:hAnsi="Verdana" w:cs="Verdana"/>
                      <w:color w:val="FFFFFF"/>
                      <w:spacing w:val="733"/>
                      <w:sz w:val="7"/>
                      <w:szCs w:val="7"/>
                      <w:shd w:val="clear" w:color="auto" w:fill="000000"/>
                    </w:rPr>
                    <w:tab/>
                  </w:r>
                  <w:r>
                    <w:rPr>
                      <w:rFonts w:ascii="Verdana" w:hAnsi="Verdana" w:cs="Verdana"/>
                      <w:color w:val="FFFFFF"/>
                      <w:spacing w:val="169"/>
                      <w:sz w:val="7"/>
                      <w:szCs w:val="7"/>
                      <w:shd w:val="clear" w:color="auto" w:fill="000000"/>
                    </w:rPr>
                    <w:t xml:space="preserve">-,-- </w:t>
                  </w:r>
                </w:p>
                <w:p w:rsidR="00853FB1" w:rsidRDefault="00853FB1">
                  <w:pPr>
                    <w:tabs>
                      <w:tab w:val="right" w:pos="429"/>
                      <w:tab w:val="left" w:pos="741"/>
                      <w:tab w:val="left" w:pos="1658"/>
                      <w:tab w:val="left" w:pos="2085"/>
                      <w:tab w:val="right" w:pos="4624"/>
                    </w:tabs>
                    <w:spacing w:line="116" w:lineRule="exact"/>
                    <w:rPr>
                      <w:rFonts w:ascii="Arial" w:hAnsi="Arial" w:cs="Arial"/>
                      <w:b/>
                      <w:bCs/>
                      <w:color w:val="FFFFFF"/>
                      <w:sz w:val="13"/>
                      <w:szCs w:val="13"/>
                      <w:shd w:val="clear" w:color="auto" w:fill="000000"/>
                    </w:rPr>
                  </w:pPr>
                  <w:r>
                    <w:rPr>
                      <w:rFonts w:ascii="Verdana" w:hAnsi="Verdana" w:cs="Verdana"/>
                      <w:color w:val="FFFFFF"/>
                      <w:sz w:val="7"/>
                      <w:szCs w:val="7"/>
                      <w:shd w:val="clear" w:color="auto" w:fill="000000"/>
                    </w:rPr>
                    <w:tab/>
                    <w:t>,</w:t>
                  </w:r>
                  <w:r>
                    <w:rPr>
                      <w:rFonts w:ascii="Verdana" w:hAnsi="Verdana" w:cs="Verdana"/>
                      <w:color w:val="FFFFFF"/>
                      <w:sz w:val="7"/>
                      <w:szCs w:val="7"/>
                      <w:shd w:val="clear" w:color="auto" w:fill="000000"/>
                    </w:rPr>
                    <w:tab/>
                  </w:r>
                  <w:r>
                    <w:rPr>
                      <w:rFonts w:ascii="Verdana" w:hAnsi="Verdana" w:cs="Verdana"/>
                      <w:color w:val="FFFFFF"/>
                      <w:spacing w:val="-10"/>
                      <w:sz w:val="7"/>
                      <w:szCs w:val="7"/>
                      <w:shd w:val="clear" w:color="auto" w:fill="000000"/>
                    </w:rPr>
                    <w:t>. • ,</w:t>
                  </w:r>
                  <w:r>
                    <w:rPr>
                      <w:rFonts w:ascii="Verdana" w:hAnsi="Verdana" w:cs="Verdana"/>
                      <w:color w:val="FFFFFF"/>
                      <w:spacing w:val="-10"/>
                      <w:sz w:val="7"/>
                      <w:szCs w:val="7"/>
                      <w:shd w:val="clear" w:color="auto" w:fill="000000"/>
                    </w:rPr>
                    <w:tab/>
                  </w:r>
                  <w:r>
                    <w:rPr>
                      <w:rFonts w:ascii="Verdana" w:hAnsi="Verdana" w:cs="Verdana"/>
                      <w:color w:val="FFFFFF"/>
                      <w:sz w:val="7"/>
                      <w:szCs w:val="7"/>
                      <w:shd w:val="clear" w:color="auto" w:fill="000000"/>
                    </w:rPr>
                    <w:t>, .</w:t>
                  </w:r>
                  <w:r>
                    <w:rPr>
                      <w:rFonts w:ascii="Verdana" w:hAnsi="Verdana" w:cs="Verdana"/>
                      <w:color w:val="FFFFFF"/>
                      <w:sz w:val="7"/>
                      <w:szCs w:val="7"/>
                      <w:shd w:val="clear" w:color="auto" w:fill="000000"/>
                    </w:rPr>
                    <w:tab/>
                  </w:r>
                  <w:r>
                    <w:rPr>
                      <w:rFonts w:ascii="Verdana" w:hAnsi="Verdana" w:cs="Verdana"/>
                      <w:color w:val="FFFFFF"/>
                      <w:spacing w:val="-10"/>
                      <w:sz w:val="7"/>
                      <w:szCs w:val="7"/>
                      <w:shd w:val="clear" w:color="auto" w:fill="000000"/>
                    </w:rPr>
                    <w:t>• .. ?•1•</w:t>
                  </w:r>
                  <w:r>
                    <w:rPr>
                      <w:rFonts w:ascii="Verdana" w:hAnsi="Verdana" w:cs="Verdana"/>
                      <w:color w:val="FFFFFF"/>
                      <w:spacing w:val="-10"/>
                      <w:sz w:val="7"/>
                      <w:szCs w:val="7"/>
                      <w:shd w:val="clear" w:color="auto" w:fill="000000"/>
                    </w:rPr>
                    <w:tab/>
                  </w:r>
                  <w:r>
                    <w:rPr>
                      <w:rFonts w:ascii="Verdana" w:hAnsi="Verdana" w:cs="Verdana"/>
                      <w:color w:val="FFFFFF"/>
                      <w:sz w:val="7"/>
                      <w:szCs w:val="7"/>
                      <w:shd w:val="clear" w:color="auto" w:fill="000000"/>
                    </w:rPr>
                    <w:t xml:space="preserve">. </w:t>
                  </w:r>
                  <w:r>
                    <w:rPr>
                      <w:rFonts w:ascii="Arial" w:hAnsi="Arial" w:cs="Arial"/>
                      <w:b/>
                      <w:bCs/>
                      <w:color w:val="FFFFFF"/>
                      <w:w w:val="135"/>
                      <w:shd w:val="clear" w:color="auto" w:fill="000000"/>
                    </w:rPr>
                    <w:t xml:space="preserve">-4 </w:t>
                  </w:r>
                  <w:r>
                    <w:rPr>
                      <w:rFonts w:ascii="Arial" w:hAnsi="Arial" w:cs="Arial"/>
                      <w:b/>
                      <w:bCs/>
                      <w:color w:val="FFFFFF"/>
                      <w:sz w:val="13"/>
                      <w:szCs w:val="13"/>
                      <w:shd w:val="clear" w:color="auto" w:fill="000000"/>
                    </w:rPr>
                    <w:t>,</w:t>
                  </w:r>
                  <w:r>
                    <w:rPr>
                      <w:rFonts w:ascii="Garamond" w:hAnsi="Garamond" w:cs="Garamond"/>
                      <w:b/>
                      <w:bCs/>
                      <w:color w:val="FFFFFF"/>
                      <w:sz w:val="31"/>
                      <w:szCs w:val="31"/>
                      <w:shd w:val="clear" w:color="auto" w:fill="000000"/>
                      <w:vertAlign w:val="subscript"/>
                    </w:rPr>
                    <w:t>r</w:t>
                  </w:r>
                </w:p>
                <w:p w:rsidR="00853FB1" w:rsidRDefault="00853FB1">
                  <w:pPr>
                    <w:tabs>
                      <w:tab w:val="right" w:pos="4581"/>
                    </w:tabs>
                    <w:spacing w:line="92" w:lineRule="exact"/>
                    <w:ind w:left="3312"/>
                    <w:rPr>
                      <w:rFonts w:ascii="Arial" w:hAnsi="Arial" w:cs="Arial"/>
                      <w:b/>
                      <w:bCs/>
                      <w:color w:val="FFFFFF"/>
                      <w:spacing w:val="18"/>
                      <w:sz w:val="13"/>
                      <w:szCs w:val="13"/>
                      <w:shd w:val="clear" w:color="auto" w:fill="000000"/>
                    </w:rPr>
                  </w:pPr>
                  <w:r>
                    <w:rPr>
                      <w:rFonts w:ascii="Arial" w:hAnsi="Arial" w:cs="Arial"/>
                      <w:b/>
                      <w:bCs/>
                      <w:color w:val="FFFFFF"/>
                      <w:sz w:val="13"/>
                      <w:szCs w:val="13"/>
                      <w:shd w:val="clear" w:color="auto" w:fill="000000"/>
                    </w:rPr>
                    <w:t xml:space="preserve">__. </w:t>
                  </w:r>
                  <w:r>
                    <w:rPr>
                      <w:rFonts w:ascii="Arial" w:hAnsi="Arial" w:cs="Arial"/>
                      <w:b/>
                      <w:bCs/>
                      <w:color w:val="FFFFFF"/>
                      <w:sz w:val="13"/>
                      <w:szCs w:val="13"/>
                      <w:shd w:val="clear" w:color="auto" w:fill="000000"/>
                    </w:rPr>
                    <w:tab/>
                  </w:r>
                  <w:r>
                    <w:rPr>
                      <w:rFonts w:ascii="Arial" w:hAnsi="Arial" w:cs="Arial"/>
                      <w:b/>
                      <w:bCs/>
                      <w:color w:val="FFFFFF"/>
                      <w:spacing w:val="18"/>
                      <w:sz w:val="13"/>
                      <w:szCs w:val="13"/>
                      <w:shd w:val="clear" w:color="auto" w:fill="000000"/>
                    </w:rPr>
                    <w:t>Ir</w:t>
                  </w:r>
                </w:p>
                <w:p w:rsidR="00853FB1" w:rsidRDefault="00853FB1">
                  <w:pPr>
                    <w:tabs>
                      <w:tab w:val="right" w:pos="6165"/>
                    </w:tabs>
                    <w:spacing w:line="39" w:lineRule="exact"/>
                    <w:ind w:left="5328" w:firstLine="864"/>
                    <w:rPr>
                      <w:color w:val="FFFFFF"/>
                      <w:spacing w:val="-10"/>
                      <w:sz w:val="13"/>
                      <w:szCs w:val="13"/>
                      <w:shd w:val="clear" w:color="auto" w:fill="000000"/>
                    </w:rPr>
                  </w:pPr>
                  <w:r>
                    <w:rPr>
                      <w:rFonts w:ascii="Bookman Old Style" w:hAnsi="Bookman Old Style" w:cs="Bookman Old Style"/>
                      <w:color w:val="FFFFFF"/>
                      <w:spacing w:val="5"/>
                      <w:sz w:val="7"/>
                      <w:szCs w:val="7"/>
                      <w:shd w:val="clear" w:color="auto" w:fill="000000"/>
                    </w:rPr>
                    <w:t xml:space="preserve">ik </w:t>
                  </w:r>
                  <w:r>
                    <w:rPr>
                      <w:rFonts w:ascii="Bookman Old Style" w:hAnsi="Bookman Old Style" w:cs="Bookman Old Style"/>
                      <w:color w:val="FFFFFF"/>
                      <w:spacing w:val="-6"/>
                      <w:sz w:val="7"/>
                      <w:szCs w:val="7"/>
                      <w:shd w:val="clear" w:color="auto" w:fill="000000"/>
                    </w:rPr>
                    <w:t>›. M• •</w:t>
                  </w:r>
                  <w:r>
                    <w:rPr>
                      <w:rFonts w:ascii="Bookman Old Style" w:hAnsi="Bookman Old Style" w:cs="Bookman Old Style"/>
                      <w:color w:val="FFFFFF"/>
                      <w:spacing w:val="-6"/>
                      <w:sz w:val="7"/>
                      <w:szCs w:val="7"/>
                      <w:shd w:val="clear" w:color="auto" w:fill="000000"/>
                    </w:rPr>
                    <w:tab/>
                  </w:r>
                  <w:r>
                    <w:rPr>
                      <w:rFonts w:ascii="Bookman Old Style" w:hAnsi="Bookman Old Style" w:cs="Bookman Old Style"/>
                      <w:color w:val="FFFFFF"/>
                      <w:spacing w:val="-10"/>
                      <w:sz w:val="7"/>
                      <w:szCs w:val="7"/>
                      <w:shd w:val="clear" w:color="auto" w:fill="000000"/>
                    </w:rPr>
                    <w:t xml:space="preserve">••• i </w:t>
                  </w:r>
                  <w:r>
                    <w:rPr>
                      <w:color w:val="FFFFFF"/>
                      <w:spacing w:val="-10"/>
                      <w:sz w:val="13"/>
                      <w:szCs w:val="13"/>
                      <w:shd w:val="clear" w:color="auto" w:fill="000000"/>
                    </w:rPr>
                    <w:t>I</w:t>
                  </w:r>
                </w:p>
                <w:p w:rsidR="00853FB1" w:rsidRDefault="00853FB1">
                  <w:pPr>
                    <w:tabs>
                      <w:tab w:val="right" w:pos="429"/>
                      <w:tab w:val="right" w:pos="741"/>
                      <w:tab w:val="left" w:pos="1782"/>
                      <w:tab w:val="right" w:pos="4538"/>
                    </w:tabs>
                    <w:spacing w:line="118" w:lineRule="exact"/>
                    <w:rPr>
                      <w:rFonts w:ascii="Bookman Old Style" w:hAnsi="Bookman Old Style" w:cs="Bookman Old Style"/>
                      <w:color w:val="FFFFFF"/>
                      <w:sz w:val="7"/>
                      <w:szCs w:val="7"/>
                      <w:shd w:val="clear" w:color="auto" w:fill="000000"/>
                    </w:rPr>
                  </w:pPr>
                  <w:r>
                    <w:rPr>
                      <w:color w:val="FFFFFF"/>
                      <w:sz w:val="13"/>
                      <w:szCs w:val="13"/>
                      <w:shd w:val="clear" w:color="auto" w:fill="000000"/>
                    </w:rPr>
                    <w:tab/>
                  </w:r>
                  <w:r>
                    <w:rPr>
                      <w:color w:val="FFFFFF"/>
                      <w:spacing w:val="-26"/>
                      <w:sz w:val="13"/>
                      <w:szCs w:val="13"/>
                      <w:shd w:val="clear" w:color="auto" w:fill="000000"/>
                    </w:rPr>
                    <w:t>''''.*: •,-,,• -</w:t>
                  </w:r>
                  <w:r>
                    <w:rPr>
                      <w:color w:val="FFFFFF"/>
                      <w:spacing w:val="-26"/>
                      <w:sz w:val="13"/>
                      <w:szCs w:val="13"/>
                      <w:shd w:val="clear" w:color="auto" w:fill="000000"/>
                    </w:rPr>
                    <w:tab/>
                  </w:r>
                  <w:r>
                    <w:rPr>
                      <w:color w:val="FFFFFF"/>
                      <w:sz w:val="13"/>
                      <w:szCs w:val="12"/>
                      <w:shd w:val="clear" w:color="auto" w:fill="000000"/>
                    </w:rPr>
                    <w:sym w:font="Wingdings" w:char="F06E"/>
                  </w:r>
                  <w:r>
                    <w:rPr>
                      <w:color w:val="FFFFFF"/>
                      <w:sz w:val="13"/>
                      <w:szCs w:val="13"/>
                      <w:shd w:val="clear" w:color="auto" w:fill="000000"/>
                    </w:rPr>
                    <w:tab/>
                    <w:t xml:space="preserve">•• </w:t>
                  </w:r>
                  <w:r>
                    <w:rPr>
                      <w:rFonts w:ascii="Bookman Old Style" w:hAnsi="Bookman Old Style" w:cs="Bookman Old Style"/>
                      <w:color w:val="FFFFFF"/>
                      <w:w w:val="150"/>
                      <w:sz w:val="6"/>
                      <w:szCs w:val="6"/>
                      <w:shd w:val="clear" w:color="auto" w:fill="000000"/>
                      <w:vertAlign w:val="superscript"/>
                    </w:rPr>
                    <w:t>•</w:t>
                  </w:r>
                  <w:r>
                    <w:rPr>
                      <w:rFonts w:ascii="Bookman Old Style" w:hAnsi="Bookman Old Style" w:cs="Bookman Old Style"/>
                      <w:color w:val="FFFFFF"/>
                      <w:sz w:val="7"/>
                      <w:szCs w:val="7"/>
                      <w:shd w:val="clear" w:color="auto" w:fill="000000"/>
                    </w:rPr>
                    <w:t>3</w:t>
                  </w:r>
                  <w:r>
                    <w:rPr>
                      <w:rFonts w:ascii="Bookman Old Style" w:hAnsi="Bookman Old Style" w:cs="Bookman Old Style"/>
                      <w:color w:val="FFFFFF"/>
                      <w:sz w:val="7"/>
                      <w:szCs w:val="7"/>
                      <w:shd w:val="clear" w:color="auto" w:fill="000000"/>
                    </w:rPr>
                    <w:tab/>
                    <w:t xml:space="preserve">S' .&gt; </w:t>
                  </w:r>
                </w:p>
                <w:p w:rsidR="00853FB1" w:rsidRDefault="00853FB1">
                  <w:pPr>
                    <w:tabs>
                      <w:tab w:val="right" w:pos="5565"/>
                    </w:tabs>
                    <w:spacing w:line="114" w:lineRule="exact"/>
                    <w:ind w:left="1512"/>
                    <w:rPr>
                      <w:rFonts w:ascii="Bookman Old Style" w:hAnsi="Bookman Old Style" w:cs="Bookman Old Style"/>
                      <w:color w:val="FFFFFF"/>
                      <w:sz w:val="7"/>
                      <w:szCs w:val="7"/>
                      <w:shd w:val="clear" w:color="auto" w:fill="000000"/>
                    </w:rPr>
                  </w:pPr>
                  <w:r>
                    <w:rPr>
                      <w:color w:val="FFFFFF"/>
                      <w:spacing w:val="-21"/>
                      <w:sz w:val="13"/>
                      <w:szCs w:val="13"/>
                      <w:shd w:val="clear" w:color="auto" w:fill="000000"/>
                    </w:rPr>
                    <w:t xml:space="preserve">t </w:t>
                  </w:r>
                  <w:r>
                    <w:rPr>
                      <w:rFonts w:ascii="Bookman Old Style" w:hAnsi="Bookman Old Style" w:cs="Bookman Old Style"/>
                      <w:color w:val="FFFFFF"/>
                      <w:spacing w:val="-21"/>
                      <w:sz w:val="7"/>
                      <w:szCs w:val="7"/>
                      <w:shd w:val="clear" w:color="auto" w:fill="000000"/>
                    </w:rPr>
                    <w:t xml:space="preserve">,• </w:t>
                  </w:r>
                  <w:r>
                    <w:rPr>
                      <w:rFonts w:ascii="Verdana" w:hAnsi="Verdana" w:cs="Verdana"/>
                      <w:color w:val="FFFFFF"/>
                      <w:spacing w:val="-21"/>
                      <w:sz w:val="9"/>
                      <w:szCs w:val="9"/>
                      <w:shd w:val="clear" w:color="auto" w:fill="000000"/>
                      <w:vertAlign w:val="superscript"/>
                    </w:rPr>
                    <w:t>1,</w:t>
                  </w:r>
                  <w:r>
                    <w:rPr>
                      <w:rFonts w:ascii="Bookman Old Style" w:hAnsi="Bookman Old Style" w:cs="Bookman Old Style"/>
                      <w:color w:val="FFFFFF"/>
                      <w:spacing w:val="-21"/>
                      <w:sz w:val="7"/>
                      <w:szCs w:val="7"/>
                      <w:shd w:val="clear" w:color="auto" w:fill="000000"/>
                    </w:rPr>
                    <w:t xml:space="preserve"> .., ..' i:</w:t>
                  </w:r>
                  <w:r>
                    <w:rPr>
                      <w:rFonts w:ascii="Verdana" w:hAnsi="Verdana" w:cs="Verdana"/>
                      <w:color w:val="FFFFFF"/>
                      <w:spacing w:val="-21"/>
                      <w:sz w:val="9"/>
                      <w:szCs w:val="9"/>
                      <w:shd w:val="clear" w:color="auto" w:fill="000000"/>
                      <w:vertAlign w:val="superscript"/>
                    </w:rPr>
                    <w:t>,'</w:t>
                  </w:r>
                  <w:r>
                    <w:rPr>
                      <w:rFonts w:ascii="Arial" w:hAnsi="Arial" w:cs="Arial"/>
                      <w:color w:val="FFFFFF"/>
                      <w:spacing w:val="-21"/>
                      <w:sz w:val="6"/>
                      <w:szCs w:val="6"/>
                      <w:shd w:val="clear" w:color="auto" w:fill="000000"/>
                      <w:vertAlign w:val="subscript"/>
                    </w:rPr>
                    <w:t>,</w:t>
                  </w:r>
                  <w:r>
                    <w:rPr>
                      <w:rFonts w:ascii="Bookman Old Style" w:hAnsi="Bookman Old Style" w:cs="Bookman Old Style"/>
                      <w:color w:val="FFFFFF"/>
                      <w:spacing w:val="-21"/>
                      <w:sz w:val="7"/>
                      <w:szCs w:val="7"/>
                      <w:shd w:val="clear" w:color="auto" w:fill="000000"/>
                    </w:rPr>
                    <w:t>. . .</w:t>
                  </w:r>
                  <w:r>
                    <w:rPr>
                      <w:color w:val="FFFFFF"/>
                      <w:spacing w:val="-21"/>
                      <w:sz w:val="13"/>
                      <w:szCs w:val="13"/>
                      <w:shd w:val="clear" w:color="auto" w:fill="000000"/>
                    </w:rPr>
                    <w:t>4</w:t>
                  </w:r>
                  <w:r>
                    <w:rPr>
                      <w:rFonts w:ascii="Bookman Old Style" w:hAnsi="Bookman Old Style" w:cs="Bookman Old Style"/>
                      <w:color w:val="FFFFFF"/>
                      <w:spacing w:val="-21"/>
                      <w:w w:val="150"/>
                      <w:sz w:val="6"/>
                      <w:szCs w:val="6"/>
                      <w:shd w:val="clear" w:color="auto" w:fill="000000"/>
                      <w:vertAlign w:val="superscript"/>
                    </w:rPr>
                    <w:t>.</w:t>
                  </w:r>
                  <w:r>
                    <w:rPr>
                      <w:color w:val="FFFFFF"/>
                      <w:spacing w:val="-21"/>
                      <w:sz w:val="13"/>
                      <w:szCs w:val="13"/>
                      <w:shd w:val="clear" w:color="auto" w:fill="000000"/>
                    </w:rPr>
                    <w:t xml:space="preserve"> ''-• . ::: '' . • .•</w:t>
                  </w:r>
                  <w:r>
                    <w:rPr>
                      <w:color w:val="FFFFFF"/>
                      <w:spacing w:val="-21"/>
                      <w:sz w:val="13"/>
                      <w:szCs w:val="13"/>
                      <w:shd w:val="clear" w:color="auto" w:fill="000000"/>
                    </w:rPr>
                    <w:tab/>
                  </w:r>
                  <w:r>
                    <w:rPr>
                      <w:rFonts w:ascii="Bookman Old Style" w:hAnsi="Bookman Old Style" w:cs="Bookman Old Style"/>
                      <w:color w:val="FFFFFF"/>
                      <w:sz w:val="7"/>
                      <w:szCs w:val="7"/>
                      <w:shd w:val="clear" w:color="auto" w:fill="000000"/>
                    </w:rPr>
                    <w:t>a</w:t>
                  </w:r>
                </w:p>
                <w:p w:rsidR="00853FB1" w:rsidRDefault="00853FB1">
                  <w:pPr>
                    <w:tabs>
                      <w:tab w:val="right" w:pos="429"/>
                      <w:tab w:val="right" w:pos="741"/>
                      <w:tab w:val="left" w:pos="5262"/>
                      <w:tab w:val="left" w:pos="5522"/>
                    </w:tabs>
                    <w:spacing w:line="34" w:lineRule="exact"/>
                    <w:rPr>
                      <w:color w:val="FFFFFF"/>
                      <w:spacing w:val="-8"/>
                      <w:sz w:val="13"/>
                      <w:szCs w:val="13"/>
                      <w:shd w:val="clear" w:color="auto" w:fill="000000"/>
                    </w:rPr>
                  </w:pPr>
                  <w:r>
                    <w:rPr>
                      <w:color w:val="FFFFFF"/>
                      <w:spacing w:val="-32"/>
                      <w:sz w:val="13"/>
                      <w:szCs w:val="13"/>
                      <w:shd w:val="clear" w:color="auto" w:fill="000000"/>
                    </w:rPr>
                    <w:t>.Z</w:t>
                  </w:r>
                  <w:r>
                    <w:rPr>
                      <w:rFonts w:ascii="Bookman Old Style" w:hAnsi="Bookman Old Style" w:cs="Bookman Old Style"/>
                      <w:color w:val="FFFFFF"/>
                      <w:spacing w:val="-32"/>
                      <w:sz w:val="6"/>
                      <w:szCs w:val="6"/>
                      <w:shd w:val="clear" w:color="auto" w:fill="000000"/>
                      <w:vertAlign w:val="subscript"/>
                    </w:rPr>
                    <w:t>.</w:t>
                  </w:r>
                  <w:r>
                    <w:rPr>
                      <w:color w:val="FFFFFF"/>
                      <w:spacing w:val="-32"/>
                      <w:sz w:val="13"/>
                      <w:szCs w:val="13"/>
                      <w:shd w:val="clear" w:color="auto" w:fill="000000"/>
                    </w:rPr>
                    <w:t>,</w:t>
                  </w:r>
                  <w:r>
                    <w:rPr>
                      <w:color w:val="FFFFFF"/>
                      <w:spacing w:val="-32"/>
                      <w:sz w:val="13"/>
                      <w:szCs w:val="13"/>
                      <w:shd w:val="clear" w:color="auto" w:fill="000000"/>
                    </w:rPr>
                    <w:tab/>
                  </w:r>
                  <w:r>
                    <w:rPr>
                      <w:color w:val="FFFFFF"/>
                      <w:spacing w:val="-58"/>
                      <w:sz w:val="13"/>
                      <w:szCs w:val="13"/>
                      <w:shd w:val="clear" w:color="auto" w:fill="000000"/>
                    </w:rPr>
                    <w:t>„.</w:t>
                  </w:r>
                  <w:r>
                    <w:rPr>
                      <w:color w:val="FFFFFF"/>
                      <w:spacing w:val="-58"/>
                      <w:sz w:val="13"/>
                      <w:szCs w:val="13"/>
                      <w:shd w:val="clear" w:color="auto" w:fill="000000"/>
                    </w:rPr>
                    <w:tab/>
                  </w:r>
                  <w:r>
                    <w:rPr>
                      <w:rFonts w:ascii="Bookman Old Style" w:hAnsi="Bookman Old Style" w:cs="Bookman Old Style"/>
                      <w:color w:val="FFFFFF"/>
                      <w:spacing w:val="-7"/>
                      <w:sz w:val="7"/>
                      <w:szCs w:val="7"/>
                      <w:shd w:val="clear" w:color="auto" w:fill="000000"/>
                    </w:rPr>
                    <w:t>4i.,' -:".</w:t>
                  </w:r>
                  <w:r>
                    <w:rPr>
                      <w:rFonts w:ascii="Bookman Old Style" w:hAnsi="Bookman Old Style" w:cs="Bookman Old Style"/>
                      <w:color w:val="FFFFFF"/>
                      <w:spacing w:val="-7"/>
                      <w:sz w:val="7"/>
                      <w:szCs w:val="6"/>
                      <w:shd w:val="clear" w:color="auto" w:fill="000000"/>
                    </w:rPr>
                    <w:sym w:font="Wingdings" w:char="F06E"/>
                  </w:r>
                  <w:r>
                    <w:rPr>
                      <w:rFonts w:ascii="Bookman Old Style" w:hAnsi="Bookman Old Style" w:cs="Bookman Old Style"/>
                      <w:color w:val="FFFFFF"/>
                      <w:spacing w:val="-7"/>
                      <w:sz w:val="7"/>
                      <w:szCs w:val="7"/>
                      <w:shd w:val="clear" w:color="auto" w:fill="000000"/>
                    </w:rPr>
                    <w:t>!'</w:t>
                  </w:r>
                  <w:r>
                    <w:rPr>
                      <w:rFonts w:ascii="Bookman Old Style" w:hAnsi="Bookman Old Style" w:cs="Bookman Old Style"/>
                      <w:color w:val="FFFFFF"/>
                      <w:spacing w:val="-7"/>
                      <w:sz w:val="7"/>
                      <w:szCs w:val="7"/>
                      <w:shd w:val="clear" w:color="auto" w:fill="000000"/>
                    </w:rPr>
                    <w:tab/>
                  </w:r>
                  <w:r>
                    <w:rPr>
                      <w:rFonts w:ascii="Bookman Old Style" w:hAnsi="Bookman Old Style" w:cs="Bookman Old Style"/>
                      <w:color w:val="FFFFFF"/>
                      <w:spacing w:val="-16"/>
                      <w:sz w:val="7"/>
                      <w:szCs w:val="7"/>
                      <w:shd w:val="clear" w:color="auto" w:fill="000000"/>
                    </w:rPr>
                    <w:t>••-•</w:t>
                  </w:r>
                  <w:r>
                    <w:rPr>
                      <w:rFonts w:ascii="Bookman Old Style" w:hAnsi="Bookman Old Style" w:cs="Bookman Old Style"/>
                      <w:color w:val="FFFFFF"/>
                      <w:spacing w:val="-16"/>
                      <w:sz w:val="7"/>
                      <w:szCs w:val="7"/>
                      <w:shd w:val="clear" w:color="auto" w:fill="000000"/>
                    </w:rPr>
                    <w:tab/>
                  </w:r>
                  <w:r>
                    <w:rPr>
                      <w:rFonts w:ascii="Bookman Old Style" w:hAnsi="Bookman Old Style" w:cs="Bookman Old Style"/>
                      <w:color w:val="FFFFFF"/>
                      <w:spacing w:val="-8"/>
                      <w:sz w:val="7"/>
                      <w:szCs w:val="7"/>
                      <w:shd w:val="clear" w:color="auto" w:fill="000000"/>
                    </w:rPr>
                    <w:t xml:space="preserve">' </w:t>
                  </w:r>
                  <w:r>
                    <w:rPr>
                      <w:rFonts w:ascii="Verdana" w:hAnsi="Verdana" w:cs="Verdana"/>
                      <w:color w:val="FFFFFF"/>
                      <w:spacing w:val="-8"/>
                      <w:sz w:val="9"/>
                      <w:szCs w:val="9"/>
                      <w:shd w:val="clear" w:color="auto" w:fill="000000"/>
                      <w:vertAlign w:val="superscript"/>
                    </w:rPr>
                    <w:t>'</w:t>
                  </w:r>
                  <w:r>
                    <w:rPr>
                      <w:color w:val="FFFFFF"/>
                      <w:spacing w:val="-8"/>
                      <w:sz w:val="13"/>
                      <w:szCs w:val="13"/>
                      <w:shd w:val="clear" w:color="auto" w:fill="000000"/>
                    </w:rPr>
                    <w:t>1..» •'</w:t>
                  </w:r>
                </w:p>
                <w:p w:rsidR="00853FB1" w:rsidRDefault="00853FB1">
                  <w:pPr>
                    <w:tabs>
                      <w:tab w:val="right" w:pos="741"/>
                      <w:tab w:val="right" w:pos="5738"/>
                    </w:tabs>
                    <w:spacing w:line="170" w:lineRule="exact"/>
                    <w:rPr>
                      <w:rFonts w:ascii="Bookman Old Style" w:hAnsi="Bookman Old Style" w:cs="Bookman Old Style"/>
                      <w:color w:val="FFFFFF"/>
                      <w:spacing w:val="-8"/>
                      <w:sz w:val="7"/>
                      <w:szCs w:val="7"/>
                      <w:shd w:val="clear" w:color="auto" w:fill="000000"/>
                    </w:rPr>
                  </w:pPr>
                  <w:r>
                    <w:rPr>
                      <w:rFonts w:ascii="Bookman Old Style" w:hAnsi="Bookman Old Style" w:cs="Bookman Old Style"/>
                      <w:color w:val="FFFFFF"/>
                      <w:sz w:val="7"/>
                      <w:szCs w:val="7"/>
                      <w:shd w:val="clear" w:color="auto" w:fill="000000"/>
                    </w:rPr>
                    <w:tab/>
                    <w:t>%</w:t>
                  </w:r>
                  <w:r>
                    <w:rPr>
                      <w:rFonts w:ascii="Bookman Old Style" w:hAnsi="Bookman Old Style" w:cs="Bookman Old Style"/>
                      <w:color w:val="FFFFFF"/>
                      <w:sz w:val="7"/>
                      <w:szCs w:val="7"/>
                      <w:shd w:val="clear" w:color="auto" w:fill="000000"/>
                    </w:rPr>
                    <w:tab/>
                  </w:r>
                  <w:r>
                    <w:rPr>
                      <w:rFonts w:ascii="Bookman Old Style" w:hAnsi="Bookman Old Style" w:cs="Bookman Old Style"/>
                      <w:color w:val="FFFFFF"/>
                      <w:spacing w:val="-8"/>
                      <w:sz w:val="7"/>
                      <w:szCs w:val="7"/>
                      <w:shd w:val="clear" w:color="auto" w:fill="000000"/>
                    </w:rPr>
                    <w:t>• k</w:t>
                  </w:r>
                  <w:r>
                    <w:rPr>
                      <w:rFonts w:ascii="Verdana" w:hAnsi="Verdana" w:cs="Verdana"/>
                      <w:color w:val="FFFFFF"/>
                      <w:spacing w:val="-8"/>
                      <w:sz w:val="9"/>
                      <w:szCs w:val="9"/>
                      <w:shd w:val="clear" w:color="auto" w:fill="000000"/>
                      <w:vertAlign w:val="superscript"/>
                    </w:rPr>
                    <w:t>.</w:t>
                  </w:r>
                </w:p>
              </w:txbxContent>
            </v:textbox>
            <w10:wrap type="square" anchorx="page" anchory="page"/>
          </v:shape>
        </w:pict>
      </w:r>
      <w:r>
        <w:rPr>
          <w:noProof/>
        </w:rPr>
        <w:pict>
          <v:shape id="_x0000_s1666" type="#_x0000_t202" style="position:absolute;margin-left:96.4pt;margin-top:183.55pt;width:5.1pt;height:123.4pt;z-index:251911168;mso-wrap-edited:f;mso-wrap-distance-left:0;mso-wrap-distance-right:0;mso-position-horizontal-relative:page;mso-position-vertical-relative:page" wrapcoords="-62 0 -62 21600 21662 21600 21662 0 -62 0" o:allowincell="f" fillcolor="black" stroked="f">
            <v:textbox inset="0,0,0,0">
              <w:txbxContent>
                <w:p w:rsidR="00853FB1" w:rsidRDefault="00853FB1"/>
              </w:txbxContent>
            </v:textbox>
            <w10:wrap type="square" anchorx="page" anchory="page"/>
          </v:shape>
        </w:pict>
      </w:r>
      <w:r>
        <w:rPr>
          <w:noProof/>
        </w:rPr>
        <w:pict>
          <v:shape id="_x0000_s1667" type="#_x0000_t202" style="position:absolute;margin-left:96.4pt;margin-top:306.95pt;width:313.05pt;height:186.25pt;z-index:251912192;mso-wrap-edited:f;mso-wrap-distance-left:0;mso-wrap-distance-right:0;mso-position-horizontal-relative:page;mso-position-vertical-relative:page" wrapcoords="-62 0 -62 21600 21662 21600 21662 0 -62 0" o:allowincell="f" fillcolor="black" stroked="f">
            <v:textbox inset="0,0,0,0">
              <w:txbxContent>
                <w:p w:rsidR="00853FB1" w:rsidRDefault="00853FB1">
                  <w:pPr>
                    <w:numPr>
                      <w:ilvl w:val="0"/>
                      <w:numId w:val="18"/>
                    </w:numPr>
                    <w:tabs>
                      <w:tab w:val="clear" w:pos="72"/>
                      <w:tab w:val="num" w:pos="1656"/>
                    </w:tabs>
                    <w:spacing w:line="89" w:lineRule="exact"/>
                    <w:rPr>
                      <w:rFonts w:ascii="Arial" w:hAnsi="Arial" w:cs="Arial"/>
                      <w:color w:val="FFFFFF"/>
                      <w:spacing w:val="-4"/>
                      <w:sz w:val="6"/>
                      <w:szCs w:val="6"/>
                      <w:shd w:val="clear" w:color="auto" w:fill="000000"/>
                      <w:vertAlign w:val="superscript"/>
                    </w:rPr>
                  </w:pPr>
                  <w:r>
                    <w:rPr>
                      <w:rFonts w:ascii="Arial" w:hAnsi="Arial" w:cs="Arial"/>
                      <w:color w:val="FFFFFF"/>
                      <w:spacing w:val="-4"/>
                      <w:sz w:val="6"/>
                      <w:szCs w:val="6"/>
                      <w:shd w:val="clear" w:color="auto" w:fill="000000"/>
                      <w:vertAlign w:val="superscript"/>
                    </w:rPr>
                    <w:t>---</w:t>
                  </w:r>
                  <w:r>
                    <w:rPr>
                      <w:rFonts w:ascii="Garamond" w:hAnsi="Garamond" w:cs="Garamond"/>
                      <w:color w:val="FFFFFF"/>
                      <w:spacing w:val="-4"/>
                      <w:sz w:val="11"/>
                      <w:szCs w:val="11"/>
                      <w:shd w:val="clear" w:color="auto" w:fill="000000"/>
                    </w:rPr>
                    <w:t>3</w:t>
                  </w:r>
                  <w:r>
                    <w:rPr>
                      <w:rFonts w:ascii="Arial" w:hAnsi="Arial" w:cs="Arial"/>
                      <w:color w:val="FFFFFF"/>
                      <w:spacing w:val="-4"/>
                      <w:sz w:val="6"/>
                      <w:szCs w:val="6"/>
                      <w:shd w:val="clear" w:color="auto" w:fill="000000"/>
                      <w:vertAlign w:val="superscript"/>
                    </w:rPr>
                    <w:t>-</w:t>
                  </w:r>
                  <w:r>
                    <w:rPr>
                      <w:color w:val="FFFFFF"/>
                      <w:spacing w:val="-4"/>
                      <w:sz w:val="6"/>
                      <w:szCs w:val="6"/>
                      <w:shd w:val="clear" w:color="auto" w:fill="000000"/>
                    </w:rPr>
                    <w:t>.:::</w:t>
                  </w:r>
                  <w:r>
                    <w:rPr>
                      <w:rFonts w:ascii="Arial" w:hAnsi="Arial" w:cs="Arial"/>
                      <w:color w:val="FFFFFF"/>
                      <w:spacing w:val="-4"/>
                      <w:sz w:val="6"/>
                      <w:szCs w:val="6"/>
                      <w:shd w:val="clear" w:color="auto" w:fill="000000"/>
                      <w:vertAlign w:val="superscript"/>
                    </w:rPr>
                    <w:t>-.</w:t>
                  </w:r>
                </w:p>
                <w:p w:rsidR="00853FB1" w:rsidRDefault="00853FB1">
                  <w:pPr>
                    <w:tabs>
                      <w:tab w:val="left" w:pos="587"/>
                      <w:tab w:val="right" w:pos="6040"/>
                    </w:tabs>
                    <w:spacing w:line="145" w:lineRule="exact"/>
                    <w:rPr>
                      <w:rFonts w:ascii="Verdana" w:hAnsi="Verdana" w:cs="Verdana"/>
                      <w:color w:val="FFFFFF"/>
                      <w:spacing w:val="-14"/>
                      <w:sz w:val="16"/>
                      <w:szCs w:val="16"/>
                      <w:shd w:val="clear" w:color="auto" w:fill="000000"/>
                    </w:rPr>
                  </w:pPr>
                  <w:r>
                    <w:rPr>
                      <w:rFonts w:ascii="Bookman Old Style" w:hAnsi="Bookman Old Style" w:cs="Bookman Old Style"/>
                      <w:color w:val="FFFFFF"/>
                      <w:spacing w:val="-10"/>
                      <w:sz w:val="9"/>
                      <w:szCs w:val="9"/>
                      <w:shd w:val="clear" w:color="auto" w:fill="000000"/>
                    </w:rPr>
                    <w:t xml:space="preserve">,,,,;.•••'•.' </w:t>
                  </w:r>
                  <w:r>
                    <w:rPr>
                      <w:rFonts w:ascii="Verdana" w:hAnsi="Verdana" w:cs="Verdana"/>
                      <w:color w:val="FFFFFF"/>
                      <w:spacing w:val="-10"/>
                      <w:sz w:val="6"/>
                      <w:szCs w:val="6"/>
                      <w:shd w:val="clear" w:color="auto" w:fill="000000"/>
                    </w:rPr>
                    <w:t>• •</w:t>
                  </w:r>
                  <w:r>
                    <w:rPr>
                      <w:rFonts w:ascii="Verdana" w:hAnsi="Verdana" w:cs="Verdana"/>
                      <w:color w:val="FFFFFF"/>
                      <w:spacing w:val="-10"/>
                      <w:sz w:val="6"/>
                      <w:szCs w:val="6"/>
                      <w:shd w:val="clear" w:color="auto" w:fill="000000"/>
                    </w:rPr>
                    <w:tab/>
                  </w:r>
                  <w:r>
                    <w:rPr>
                      <w:rFonts w:ascii="Verdana" w:hAnsi="Verdana" w:cs="Verdana"/>
                      <w:color w:val="FFFFFF"/>
                      <w:sz w:val="6"/>
                      <w:szCs w:val="6"/>
                      <w:shd w:val="clear" w:color="auto" w:fill="000000"/>
                    </w:rPr>
                    <w:t>.</w:t>
                  </w:r>
                  <w:r>
                    <w:rPr>
                      <w:rFonts w:ascii="Verdana" w:hAnsi="Verdana" w:cs="Verdana"/>
                      <w:color w:val="FFFFFF"/>
                      <w:sz w:val="6"/>
                      <w:szCs w:val="6"/>
                      <w:shd w:val="clear" w:color="auto" w:fill="000000"/>
                    </w:rPr>
                    <w:tab/>
                  </w:r>
                  <w:r>
                    <w:rPr>
                      <w:rFonts w:ascii="Verdana" w:hAnsi="Verdana" w:cs="Verdana"/>
                      <w:color w:val="FFFFFF"/>
                      <w:spacing w:val="-14"/>
                      <w:sz w:val="16"/>
                      <w:szCs w:val="16"/>
                      <w:shd w:val="clear" w:color="auto" w:fill="000000"/>
                    </w:rPr>
                    <w:t>It..</w:t>
                  </w:r>
                </w:p>
                <w:p w:rsidR="00853FB1" w:rsidRDefault="00853FB1">
                  <w:pPr>
                    <w:tabs>
                      <w:tab w:val="left" w:pos="822"/>
                      <w:tab w:val="right" w:pos="1826"/>
                    </w:tabs>
                    <w:spacing w:line="82" w:lineRule="exact"/>
                    <w:rPr>
                      <w:color w:val="FFFFFF"/>
                      <w:spacing w:val="-24"/>
                      <w:sz w:val="16"/>
                      <w:szCs w:val="16"/>
                      <w:shd w:val="clear" w:color="auto" w:fill="000000"/>
                    </w:rPr>
                  </w:pPr>
                  <w:r>
                    <w:rPr>
                      <w:rFonts w:ascii="Bookman Old Style" w:hAnsi="Bookman Old Style" w:cs="Bookman Old Style"/>
                      <w:color w:val="FFFFFF"/>
                      <w:spacing w:val="1"/>
                      <w:sz w:val="7"/>
                      <w:szCs w:val="7"/>
                      <w:shd w:val="clear" w:color="auto" w:fill="000000"/>
                    </w:rPr>
                    <w:t>".' ..,"....</w:t>
                  </w:r>
                  <w:r>
                    <w:rPr>
                      <w:rFonts w:ascii="Bookman Old Style" w:hAnsi="Bookman Old Style" w:cs="Bookman Old Style"/>
                      <w:color w:val="FFFFFF"/>
                      <w:spacing w:val="1"/>
                      <w:sz w:val="6"/>
                      <w:szCs w:val="6"/>
                      <w:shd w:val="clear" w:color="auto" w:fill="000000"/>
                    </w:rPr>
                    <w:t>‘</w:t>
                  </w:r>
                  <w:r>
                    <w:rPr>
                      <w:rFonts w:ascii="Bookman Old Style" w:hAnsi="Bookman Old Style" w:cs="Bookman Old Style"/>
                      <w:color w:val="FFFFFF"/>
                      <w:spacing w:val="1"/>
                      <w:sz w:val="7"/>
                      <w:szCs w:val="7"/>
                      <w:shd w:val="clear" w:color="auto" w:fill="000000"/>
                    </w:rPr>
                    <w:t>",:•_</w:t>
                  </w:r>
                  <w:r>
                    <w:rPr>
                      <w:rFonts w:ascii="Bookman Old Style" w:hAnsi="Bookman Old Style" w:cs="Bookman Old Style"/>
                      <w:color w:val="FFFFFF"/>
                      <w:spacing w:val="1"/>
                      <w:sz w:val="7"/>
                      <w:szCs w:val="7"/>
                      <w:shd w:val="clear" w:color="auto" w:fill="000000"/>
                    </w:rPr>
                    <w:tab/>
                  </w:r>
                  <w:r>
                    <w:rPr>
                      <w:rFonts w:ascii="Bookman Old Style" w:hAnsi="Bookman Old Style" w:cs="Bookman Old Style"/>
                      <w:color w:val="FFFFFF"/>
                      <w:spacing w:val="-20"/>
                      <w:sz w:val="9"/>
                      <w:szCs w:val="9"/>
                      <w:shd w:val="clear" w:color="auto" w:fill="000000"/>
                    </w:rPr>
                    <w:t>.,</w:t>
                  </w:r>
                  <w:r>
                    <w:rPr>
                      <w:rFonts w:ascii="Bookman Old Style" w:hAnsi="Bookman Old Style" w:cs="Bookman Old Style"/>
                      <w:color w:val="FFFFFF"/>
                      <w:spacing w:val="-20"/>
                      <w:sz w:val="9"/>
                      <w:szCs w:val="9"/>
                      <w:shd w:val="clear" w:color="auto" w:fill="000000"/>
                    </w:rPr>
                    <w:tab/>
                  </w:r>
                  <w:r>
                    <w:rPr>
                      <w:color w:val="FFFFFF"/>
                      <w:spacing w:val="-24"/>
                      <w:sz w:val="16"/>
                      <w:szCs w:val="16"/>
                      <w:shd w:val="clear" w:color="auto" w:fill="000000"/>
                    </w:rPr>
                    <w:t>.i.:;,::',,,.</w:t>
                  </w:r>
                </w:p>
                <w:p w:rsidR="00853FB1" w:rsidRDefault="00853FB1">
                  <w:pPr>
                    <w:tabs>
                      <w:tab w:val="left" w:pos="5459"/>
                      <w:tab w:val="right" w:pos="5829"/>
                    </w:tabs>
                    <w:spacing w:line="142" w:lineRule="exact"/>
                    <w:ind w:left="3888"/>
                    <w:rPr>
                      <w:color w:val="FFFFFF"/>
                      <w:spacing w:val="2"/>
                      <w:sz w:val="6"/>
                      <w:szCs w:val="6"/>
                      <w:shd w:val="clear" w:color="auto" w:fill="000000"/>
                    </w:rPr>
                  </w:pPr>
                  <w:r>
                    <w:rPr>
                      <w:rFonts w:ascii="Verdana" w:hAnsi="Verdana" w:cs="Verdana"/>
                      <w:color w:val="FFFFFF"/>
                      <w:sz w:val="16"/>
                      <w:szCs w:val="16"/>
                      <w:shd w:val="clear" w:color="auto" w:fill="000000"/>
                    </w:rPr>
                    <w:t>/</w:t>
                  </w:r>
                  <w:r>
                    <w:rPr>
                      <w:rFonts w:ascii="Verdana" w:hAnsi="Verdana" w:cs="Verdana"/>
                      <w:color w:val="FFFFFF"/>
                      <w:sz w:val="16"/>
                      <w:szCs w:val="16"/>
                      <w:shd w:val="clear" w:color="auto" w:fill="000000"/>
                    </w:rPr>
                    <w:tab/>
                  </w:r>
                  <w:r>
                    <w:rPr>
                      <w:rFonts w:ascii="Garamond" w:hAnsi="Garamond" w:cs="Garamond"/>
                      <w:color w:val="FFFFFF"/>
                      <w:spacing w:val="16"/>
                      <w:sz w:val="11"/>
                      <w:szCs w:val="11"/>
                      <w:shd w:val="clear" w:color="auto" w:fill="000000"/>
                    </w:rPr>
                    <w:t>i</w:t>
                  </w:r>
                  <w:r>
                    <w:rPr>
                      <w:color w:val="FFFFFF"/>
                      <w:spacing w:val="16"/>
                      <w:sz w:val="6"/>
                      <w:szCs w:val="6"/>
                      <w:shd w:val="clear" w:color="auto" w:fill="000000"/>
                    </w:rPr>
                    <w:t>, .</w:t>
                  </w:r>
                  <w:r>
                    <w:rPr>
                      <w:color w:val="FFFFFF"/>
                      <w:spacing w:val="16"/>
                      <w:sz w:val="6"/>
                      <w:szCs w:val="6"/>
                      <w:shd w:val="clear" w:color="auto" w:fill="000000"/>
                    </w:rPr>
                    <w:tab/>
                  </w:r>
                  <w:r>
                    <w:rPr>
                      <w:color w:val="FFFFFF"/>
                      <w:spacing w:val="2"/>
                      <w:sz w:val="6"/>
                      <w:szCs w:val="6"/>
                      <w:shd w:val="clear" w:color="auto" w:fill="000000"/>
                    </w:rPr>
                    <w:t>• i.</w:t>
                  </w:r>
                </w:p>
                <w:p w:rsidR="00853FB1" w:rsidRDefault="00853FB1">
                  <w:pPr>
                    <w:spacing w:line="20" w:lineRule="exact"/>
                    <w:ind w:right="180"/>
                    <w:jc w:val="right"/>
                    <w:rPr>
                      <w:rFonts w:ascii="Verdana" w:hAnsi="Verdana" w:cs="Verdana"/>
                      <w:color w:val="FFFFFF"/>
                      <w:sz w:val="6"/>
                      <w:szCs w:val="6"/>
                      <w:shd w:val="clear" w:color="auto" w:fill="000000"/>
                    </w:rPr>
                  </w:pPr>
                  <w:r>
                    <w:rPr>
                      <w:rFonts w:ascii="Verdana" w:hAnsi="Verdana" w:cs="Verdana"/>
                      <w:color w:val="FFFFFF"/>
                      <w:sz w:val="6"/>
                      <w:szCs w:val="6"/>
                      <w:shd w:val="clear" w:color="auto" w:fill="000000"/>
                    </w:rPr>
                    <w:t>,..</w:t>
                  </w:r>
                </w:p>
                <w:p w:rsidR="00853FB1" w:rsidRDefault="00853FB1">
                  <w:pPr>
                    <w:spacing w:line="51" w:lineRule="exact"/>
                    <w:ind w:left="1584"/>
                    <w:rPr>
                      <w:rFonts w:ascii="Verdana" w:hAnsi="Verdana" w:cs="Verdana"/>
                      <w:color w:val="FFFFFF"/>
                      <w:spacing w:val="-8"/>
                      <w:sz w:val="6"/>
                      <w:szCs w:val="6"/>
                      <w:shd w:val="clear" w:color="auto" w:fill="000000"/>
                    </w:rPr>
                  </w:pPr>
                  <w:r>
                    <w:rPr>
                      <w:rFonts w:ascii="Verdana" w:hAnsi="Verdana" w:cs="Verdana"/>
                      <w:color w:val="FFFFFF"/>
                      <w:spacing w:val="-8"/>
                      <w:sz w:val="6"/>
                      <w:szCs w:val="6"/>
                      <w:shd w:val="clear" w:color="auto" w:fill="000000"/>
                    </w:rPr>
                    <w:t>-•</w:t>
                  </w:r>
                </w:p>
                <w:p w:rsidR="00853FB1" w:rsidRDefault="00853FB1">
                  <w:pPr>
                    <w:tabs>
                      <w:tab w:val="right" w:pos="4422"/>
                      <w:tab w:val="left" w:pos="4581"/>
                      <w:tab w:val="right" w:pos="6045"/>
                    </w:tabs>
                    <w:spacing w:line="137" w:lineRule="exact"/>
                    <w:rPr>
                      <w:rFonts w:ascii="Garamond" w:hAnsi="Garamond" w:cs="Garamond"/>
                      <w:color w:val="FFFFFF"/>
                      <w:spacing w:val="-17"/>
                      <w:sz w:val="12"/>
                      <w:szCs w:val="12"/>
                      <w:shd w:val="clear" w:color="auto" w:fill="000000"/>
                    </w:rPr>
                  </w:pPr>
                  <w:r>
                    <w:rPr>
                      <w:rFonts w:ascii="Bookman Old Style" w:hAnsi="Bookman Old Style" w:cs="Bookman Old Style"/>
                      <w:color w:val="FFFFFF"/>
                      <w:sz w:val="12"/>
                      <w:szCs w:val="12"/>
                      <w:shd w:val="clear" w:color="auto" w:fill="000000"/>
                    </w:rPr>
                    <w:tab/>
                  </w:r>
                  <w:r>
                    <w:rPr>
                      <w:rFonts w:ascii="Bookman Old Style" w:hAnsi="Bookman Old Style" w:cs="Bookman Old Style"/>
                      <w:color w:val="FFFFFF"/>
                      <w:spacing w:val="-10"/>
                      <w:sz w:val="12"/>
                      <w:szCs w:val="12"/>
                      <w:shd w:val="clear" w:color="auto" w:fill="000000"/>
                    </w:rPr>
                    <w:t>- ^</w:t>
                  </w:r>
                  <w:r>
                    <w:rPr>
                      <w:rFonts w:ascii="Bookman Old Style" w:hAnsi="Bookman Old Style" w:cs="Bookman Old Style"/>
                      <w:color w:val="FFFFFF"/>
                      <w:spacing w:val="-10"/>
                      <w:sz w:val="12"/>
                      <w:szCs w:val="12"/>
                      <w:shd w:val="clear" w:color="auto" w:fill="000000"/>
                    </w:rPr>
                    <w:tab/>
                  </w:r>
                  <w:r>
                    <w:rPr>
                      <w:rFonts w:ascii="Bookman Old Style" w:hAnsi="Bookman Old Style" w:cs="Bookman Old Style"/>
                      <w:color w:val="FFFFFF"/>
                      <w:spacing w:val="-8"/>
                      <w:sz w:val="12"/>
                      <w:szCs w:val="12"/>
                      <w:shd w:val="clear" w:color="auto" w:fill="000000"/>
                    </w:rPr>
                    <w:t>-</w:t>
                  </w:r>
                  <w:r>
                    <w:rPr>
                      <w:rFonts w:ascii="Bookman Old Style" w:hAnsi="Bookman Old Style" w:cs="Bookman Old Style"/>
                      <w:color w:val="FFFFFF"/>
                      <w:spacing w:val="-8"/>
                      <w:w w:val="55"/>
                      <w:sz w:val="15"/>
                      <w:szCs w:val="15"/>
                      <w:shd w:val="clear" w:color="auto" w:fill="000000"/>
                      <w:vertAlign w:val="superscript"/>
                    </w:rPr>
                    <w:t>--4</w:t>
                  </w:r>
                  <w:r>
                    <w:rPr>
                      <w:rFonts w:ascii="Bookman Old Style" w:hAnsi="Bookman Old Style" w:cs="Bookman Old Style"/>
                      <w:color w:val="FFFFFF"/>
                      <w:spacing w:val="-8"/>
                      <w:sz w:val="12"/>
                      <w:szCs w:val="12"/>
                      <w:shd w:val="clear" w:color="auto" w:fill="000000"/>
                    </w:rPr>
                    <w:tab/>
                  </w:r>
                  <w:r>
                    <w:rPr>
                      <w:rFonts w:ascii="Bookman Old Style" w:hAnsi="Bookman Old Style" w:cs="Bookman Old Style"/>
                      <w:color w:val="FFFFFF"/>
                      <w:spacing w:val="-17"/>
                      <w:sz w:val="12"/>
                      <w:szCs w:val="12"/>
                      <w:shd w:val="clear" w:color="auto" w:fill="000000"/>
                    </w:rPr>
                    <w:t xml:space="preserve">:''.`,-',. ••••••.: </w:t>
                  </w:r>
                  <w:r>
                    <w:rPr>
                      <w:rFonts w:ascii="Garamond" w:hAnsi="Garamond" w:cs="Garamond"/>
                      <w:color w:val="FFFFFF"/>
                      <w:spacing w:val="-17"/>
                      <w:sz w:val="12"/>
                      <w:szCs w:val="12"/>
                      <w:shd w:val="clear" w:color="auto" w:fill="000000"/>
                    </w:rPr>
                    <w:t>.1?..</w:t>
                  </w:r>
                </w:p>
                <w:p w:rsidR="00853FB1" w:rsidRDefault="00853FB1">
                  <w:pPr>
                    <w:tabs>
                      <w:tab w:val="right" w:pos="5944"/>
                    </w:tabs>
                    <w:spacing w:line="130" w:lineRule="exact"/>
                    <w:ind w:left="5400"/>
                    <w:rPr>
                      <w:rFonts w:ascii="Bookman Old Style" w:hAnsi="Bookman Old Style" w:cs="Bookman Old Style"/>
                      <w:color w:val="FFFFFF"/>
                      <w:spacing w:val="-25"/>
                      <w:sz w:val="12"/>
                      <w:szCs w:val="12"/>
                      <w:shd w:val="clear" w:color="auto" w:fill="000000"/>
                    </w:rPr>
                  </w:pPr>
                  <w:r>
                    <w:rPr>
                      <w:rFonts w:ascii="Bookman Old Style" w:hAnsi="Bookman Old Style" w:cs="Bookman Old Style"/>
                      <w:color w:val="FFFFFF"/>
                      <w:sz w:val="12"/>
                      <w:szCs w:val="12"/>
                      <w:shd w:val="clear" w:color="auto" w:fill="000000"/>
                    </w:rPr>
                    <w:t>i</w:t>
                  </w:r>
                  <w:r>
                    <w:rPr>
                      <w:rFonts w:ascii="Bookman Old Style" w:hAnsi="Bookman Old Style" w:cs="Bookman Old Style"/>
                      <w:color w:val="FFFFFF"/>
                      <w:sz w:val="12"/>
                      <w:szCs w:val="12"/>
                      <w:shd w:val="clear" w:color="auto" w:fill="000000"/>
                    </w:rPr>
                    <w:tab/>
                  </w:r>
                  <w:r>
                    <w:rPr>
                      <w:rFonts w:ascii="Bookman Old Style" w:hAnsi="Bookman Old Style" w:cs="Bookman Old Style"/>
                      <w:color w:val="FFFFFF"/>
                      <w:spacing w:val="-25"/>
                      <w:sz w:val="12"/>
                      <w:szCs w:val="12"/>
                      <w:shd w:val="clear" w:color="auto" w:fill="000000"/>
                    </w:rPr>
                    <w:t>.....</w:t>
                  </w:r>
                </w:p>
                <w:p w:rsidR="00853FB1" w:rsidRDefault="00853FB1">
                  <w:pPr>
                    <w:spacing w:line="91" w:lineRule="exact"/>
                    <w:ind w:left="4608"/>
                    <w:rPr>
                      <w:rFonts w:ascii="Bookman Old Style" w:hAnsi="Bookman Old Style" w:cs="Bookman Old Style"/>
                      <w:color w:val="FFFFFF"/>
                      <w:spacing w:val="-27"/>
                      <w:sz w:val="12"/>
                      <w:szCs w:val="12"/>
                      <w:shd w:val="clear" w:color="auto" w:fill="000000"/>
                    </w:rPr>
                  </w:pPr>
                  <w:r>
                    <w:rPr>
                      <w:rFonts w:ascii="Bookman Old Style" w:hAnsi="Bookman Old Style" w:cs="Bookman Old Style"/>
                      <w:color w:val="FFFFFF"/>
                      <w:spacing w:val="-27"/>
                      <w:sz w:val="12"/>
                      <w:szCs w:val="12"/>
                      <w:shd w:val="clear" w:color="auto" w:fill="000000"/>
                    </w:rPr>
                    <w:t>...-</w:t>
                  </w:r>
                </w:p>
                <w:p w:rsidR="00853FB1" w:rsidRDefault="00853FB1">
                  <w:pPr>
                    <w:spacing w:line="48" w:lineRule="exact"/>
                    <w:ind w:left="216"/>
                    <w:rPr>
                      <w:rFonts w:ascii="Bookman Old Style" w:hAnsi="Bookman Old Style" w:cs="Bookman Old Style"/>
                      <w:color w:val="FFFFFF"/>
                      <w:spacing w:val="-45"/>
                      <w:sz w:val="20"/>
                      <w:szCs w:val="20"/>
                      <w:shd w:val="clear" w:color="auto" w:fill="000000"/>
                    </w:rPr>
                  </w:pPr>
                  <w:r>
                    <w:rPr>
                      <w:rFonts w:ascii="Bookman Old Style" w:hAnsi="Bookman Old Style" w:cs="Bookman Old Style"/>
                      <w:color w:val="FFFFFF"/>
                      <w:spacing w:val="-45"/>
                      <w:sz w:val="20"/>
                      <w:szCs w:val="20"/>
                      <w:shd w:val="clear" w:color="auto" w:fill="000000"/>
                    </w:rPr>
                    <w:t>ir*</w:t>
                  </w:r>
                </w:p>
                <w:p w:rsidR="00853FB1" w:rsidRDefault="00853FB1">
                  <w:pPr>
                    <w:tabs>
                      <w:tab w:val="right" w:pos="1826"/>
                      <w:tab w:val="right" w:pos="6256"/>
                    </w:tabs>
                    <w:spacing w:line="197" w:lineRule="exact"/>
                    <w:ind w:left="360"/>
                    <w:rPr>
                      <w:rFonts w:ascii="Bookman Old Style" w:hAnsi="Bookman Old Style" w:cs="Bookman Old Style"/>
                      <w:color w:val="FFFFFF"/>
                      <w:spacing w:val="-42"/>
                      <w:sz w:val="20"/>
                      <w:szCs w:val="20"/>
                      <w:shd w:val="clear" w:color="auto" w:fill="000000"/>
                    </w:rPr>
                  </w:pPr>
                  <w:r>
                    <w:rPr>
                      <w:rFonts w:ascii="Bookman Old Style" w:hAnsi="Bookman Old Style" w:cs="Bookman Old Style"/>
                      <w:color w:val="FFFFFF"/>
                      <w:sz w:val="20"/>
                      <w:szCs w:val="20"/>
                      <w:shd w:val="clear" w:color="auto" w:fill="000000"/>
                    </w:rPr>
                    <w:t>.</w:t>
                  </w:r>
                  <w:r>
                    <w:rPr>
                      <w:rFonts w:ascii="Bookman Old Style" w:hAnsi="Bookman Old Style" w:cs="Bookman Old Style"/>
                      <w:color w:val="FFFFFF"/>
                      <w:sz w:val="20"/>
                      <w:szCs w:val="20"/>
                      <w:shd w:val="clear" w:color="auto" w:fill="000000"/>
                    </w:rPr>
                    <w:tab/>
                  </w:r>
                  <w:r>
                    <w:rPr>
                      <w:rFonts w:ascii="Bookman Old Style" w:hAnsi="Bookman Old Style" w:cs="Bookman Old Style"/>
                      <w:color w:val="FFFFFF"/>
                      <w:spacing w:val="12"/>
                      <w:sz w:val="20"/>
                      <w:szCs w:val="20"/>
                      <w:shd w:val="clear" w:color="auto" w:fill="000000"/>
                    </w:rPr>
                    <w:t>—</w:t>
                  </w:r>
                  <w:r>
                    <w:rPr>
                      <w:rFonts w:ascii="Verdana" w:hAnsi="Verdana" w:cs="Verdana"/>
                      <w:color w:val="FFFFFF"/>
                      <w:spacing w:val="12"/>
                      <w:sz w:val="10"/>
                      <w:szCs w:val="10"/>
                      <w:shd w:val="clear" w:color="auto" w:fill="000000"/>
                      <w:vertAlign w:val="subscript"/>
                    </w:rPr>
                    <w:t>a</w:t>
                  </w:r>
                  <w:r>
                    <w:rPr>
                      <w:rFonts w:ascii="Bookman Old Style" w:hAnsi="Bookman Old Style" w:cs="Bookman Old Style"/>
                      <w:color w:val="FFFFFF"/>
                      <w:spacing w:val="12"/>
                      <w:sz w:val="6"/>
                      <w:szCs w:val="6"/>
                      <w:shd w:val="clear" w:color="auto" w:fill="000000"/>
                    </w:rPr>
                    <w:t>...</w:t>
                  </w:r>
                  <w:r>
                    <w:rPr>
                      <w:rFonts w:ascii="Verdana" w:hAnsi="Verdana" w:cs="Verdana"/>
                      <w:color w:val="FFFFFF"/>
                      <w:spacing w:val="12"/>
                      <w:sz w:val="10"/>
                      <w:szCs w:val="10"/>
                      <w:shd w:val="clear" w:color="auto" w:fill="000000"/>
                      <w:vertAlign w:val="subscript"/>
                    </w:rPr>
                    <w:t>J</w:t>
                  </w:r>
                  <w:r>
                    <w:rPr>
                      <w:rFonts w:ascii="Bookman Old Style" w:hAnsi="Bookman Old Style" w:cs="Bookman Old Style"/>
                      <w:color w:val="FFFFFF"/>
                      <w:spacing w:val="12"/>
                      <w:sz w:val="20"/>
                      <w:szCs w:val="20"/>
                      <w:shd w:val="clear" w:color="auto" w:fill="000000"/>
                    </w:rPr>
                    <w:t>.</w:t>
                  </w:r>
                  <w:r>
                    <w:rPr>
                      <w:rFonts w:ascii="Verdana" w:hAnsi="Verdana" w:cs="Verdana"/>
                      <w:color w:val="FFFFFF"/>
                      <w:spacing w:val="12"/>
                      <w:sz w:val="10"/>
                      <w:szCs w:val="10"/>
                      <w:shd w:val="clear" w:color="auto" w:fill="000000"/>
                      <w:vertAlign w:val="subscript"/>
                    </w:rPr>
                    <w:t>100</w:t>
                  </w:r>
                  <w:r>
                    <w:rPr>
                      <w:rFonts w:ascii="Bookman Old Style" w:hAnsi="Bookman Old Style" w:cs="Bookman Old Style"/>
                      <w:color w:val="FFFFFF"/>
                      <w:spacing w:val="12"/>
                      <w:sz w:val="20"/>
                      <w:szCs w:val="20"/>
                      <w:shd w:val="clear" w:color="auto" w:fill="000000"/>
                    </w:rPr>
                    <w:t>r</w:t>
                  </w:r>
                  <w:r>
                    <w:rPr>
                      <w:rFonts w:ascii="Verdana" w:hAnsi="Verdana" w:cs="Verdana"/>
                      <w:color w:val="FFFFFF"/>
                      <w:spacing w:val="12"/>
                      <w:sz w:val="10"/>
                      <w:szCs w:val="10"/>
                      <w:shd w:val="clear" w:color="auto" w:fill="000000"/>
                      <w:vertAlign w:val="subscript"/>
                    </w:rPr>
                    <w:t>&gt;</w:t>
                  </w:r>
                  <w:r>
                    <w:rPr>
                      <w:rFonts w:ascii="Bookman Old Style" w:hAnsi="Bookman Old Style" w:cs="Bookman Old Style"/>
                      <w:color w:val="FFFFFF"/>
                      <w:spacing w:val="12"/>
                      <w:sz w:val="20"/>
                      <w:szCs w:val="20"/>
                      <w:shd w:val="clear" w:color="auto" w:fill="000000"/>
                    </w:rPr>
                    <w:t xml:space="preserve"> ,</w:t>
                  </w:r>
                  <w:r>
                    <w:rPr>
                      <w:rFonts w:ascii="Bookman Old Style" w:hAnsi="Bookman Old Style" w:cs="Bookman Old Style"/>
                      <w:color w:val="FFFFFF"/>
                      <w:spacing w:val="12"/>
                      <w:sz w:val="20"/>
                      <w:szCs w:val="20"/>
                      <w:shd w:val="clear" w:color="auto" w:fill="000000"/>
                    </w:rPr>
                    <w:tab/>
                  </w:r>
                  <w:r>
                    <w:rPr>
                      <w:rFonts w:ascii="Bookman Old Style" w:hAnsi="Bookman Old Style" w:cs="Bookman Old Style"/>
                      <w:color w:val="FFFFFF"/>
                      <w:spacing w:val="-42"/>
                      <w:sz w:val="20"/>
                      <w:szCs w:val="20"/>
                      <w:shd w:val="clear" w:color="auto" w:fill="000000"/>
                    </w:rPr>
                    <w:t>..r.7.i</w:t>
                  </w:r>
                </w:p>
                <w:p w:rsidR="00853FB1" w:rsidRDefault="00853FB1">
                  <w:pPr>
                    <w:spacing w:line="82" w:lineRule="exact"/>
                    <w:ind w:left="792"/>
                    <w:rPr>
                      <w:rFonts w:ascii="Bookman Old Style" w:hAnsi="Bookman Old Style" w:cs="Bookman Old Style"/>
                      <w:color w:val="FFFFFF"/>
                      <w:spacing w:val="-37"/>
                      <w:sz w:val="20"/>
                      <w:szCs w:val="20"/>
                      <w:shd w:val="clear" w:color="auto" w:fill="000000"/>
                    </w:rPr>
                  </w:pPr>
                  <w:r>
                    <w:rPr>
                      <w:rFonts w:ascii="Bookman Old Style" w:hAnsi="Bookman Old Style" w:cs="Bookman Old Style"/>
                      <w:color w:val="FFFFFF"/>
                      <w:spacing w:val="-37"/>
                      <w:sz w:val="20"/>
                      <w:szCs w:val="20"/>
                      <w:shd w:val="clear" w:color="auto" w:fill="000000"/>
                    </w:rPr>
                    <w:t>_ —</w:t>
                  </w:r>
                </w:p>
                <w:p w:rsidR="00853FB1" w:rsidRDefault="00853FB1">
                  <w:pPr>
                    <w:spacing w:line="48" w:lineRule="exact"/>
                    <w:ind w:left="216"/>
                    <w:rPr>
                      <w:rFonts w:ascii="Bookman Old Style" w:hAnsi="Bookman Old Style" w:cs="Bookman Old Style"/>
                      <w:color w:val="FFFFFF"/>
                      <w:spacing w:val="-50"/>
                      <w:sz w:val="20"/>
                      <w:szCs w:val="20"/>
                      <w:shd w:val="clear" w:color="auto" w:fill="000000"/>
                    </w:rPr>
                  </w:pPr>
                  <w:r>
                    <w:rPr>
                      <w:rFonts w:ascii="Bookman Old Style" w:hAnsi="Bookman Old Style" w:cs="Bookman Old Style"/>
                      <w:color w:val="FFFFFF"/>
                      <w:spacing w:val="-50"/>
                      <w:sz w:val="20"/>
                      <w:szCs w:val="20"/>
                      <w:shd w:val="clear" w:color="auto" w:fill="000000"/>
                    </w:rPr>
                    <w:t>...</w:t>
                  </w:r>
                </w:p>
                <w:p w:rsidR="00853FB1" w:rsidRDefault="00853FB1">
                  <w:pPr>
                    <w:tabs>
                      <w:tab w:val="left" w:pos="976"/>
                      <w:tab w:val="left" w:pos="1485"/>
                      <w:tab w:val="left" w:pos="2070"/>
                      <w:tab w:val="left" w:pos="2459"/>
                      <w:tab w:val="right" w:pos="3592"/>
                      <w:tab w:val="left" w:pos="3928"/>
                      <w:tab w:val="right" w:pos="6136"/>
                    </w:tabs>
                    <w:spacing w:line="289" w:lineRule="exact"/>
                    <w:ind w:left="216"/>
                    <w:rPr>
                      <w:rFonts w:ascii="Bookman Old Style" w:hAnsi="Bookman Old Style" w:cs="Bookman Old Style"/>
                      <w:color w:val="FFFFFF"/>
                      <w:spacing w:val="-38"/>
                      <w:sz w:val="21"/>
                      <w:szCs w:val="21"/>
                      <w:shd w:val="clear" w:color="auto" w:fill="000000"/>
                    </w:rPr>
                  </w:pPr>
                  <w:r>
                    <w:rPr>
                      <w:rFonts w:ascii="Bookman Old Style" w:hAnsi="Bookman Old Style" w:cs="Bookman Old Style"/>
                      <w:color w:val="FFFFFF"/>
                      <w:spacing w:val="-80"/>
                      <w:sz w:val="20"/>
                      <w:szCs w:val="20"/>
                      <w:shd w:val="clear" w:color="auto" w:fill="000000"/>
                    </w:rPr>
                    <w:t>:5.</w:t>
                  </w:r>
                  <w:r>
                    <w:rPr>
                      <w:rFonts w:ascii="Bookman Old Style" w:hAnsi="Bookman Old Style" w:cs="Bookman Old Style"/>
                      <w:color w:val="FFFFFF"/>
                      <w:spacing w:val="-80"/>
                      <w:sz w:val="20"/>
                      <w:szCs w:val="20"/>
                      <w:shd w:val="clear" w:color="auto" w:fill="000000"/>
                    </w:rPr>
                    <w:tab/>
                  </w:r>
                  <w:r>
                    <w:rPr>
                      <w:rFonts w:ascii="Bookman Old Style" w:hAnsi="Bookman Old Style" w:cs="Bookman Old Style"/>
                      <w:color w:val="FFFFFF"/>
                      <w:spacing w:val="-58"/>
                      <w:sz w:val="20"/>
                      <w:szCs w:val="20"/>
                      <w:shd w:val="clear" w:color="auto" w:fill="000000"/>
                    </w:rPr>
                    <w:t>_.</w:t>
                  </w:r>
                  <w:r>
                    <w:rPr>
                      <w:rFonts w:ascii="Bookman Old Style" w:hAnsi="Bookman Old Style" w:cs="Bookman Old Style"/>
                      <w:color w:val="FFFFFF"/>
                      <w:spacing w:val="-58"/>
                      <w:sz w:val="20"/>
                      <w:szCs w:val="20"/>
                      <w:shd w:val="clear" w:color="auto" w:fill="000000"/>
                    </w:rPr>
                    <w:tab/>
                  </w:r>
                  <w:r>
                    <w:rPr>
                      <w:rFonts w:ascii="Bookman Old Style" w:hAnsi="Bookman Old Style" w:cs="Bookman Old Style"/>
                      <w:color w:val="FFFFFF"/>
                      <w:spacing w:val="-84"/>
                      <w:sz w:val="20"/>
                      <w:szCs w:val="20"/>
                      <w:shd w:val="clear" w:color="auto" w:fill="000000"/>
                    </w:rPr>
                    <w:t>--</w:t>
                  </w:r>
                  <w:r>
                    <w:rPr>
                      <w:rFonts w:ascii="Bookman Old Style" w:hAnsi="Bookman Old Style" w:cs="Bookman Old Style"/>
                      <w:color w:val="FFFFFF"/>
                      <w:spacing w:val="-84"/>
                      <w:sz w:val="20"/>
                      <w:szCs w:val="20"/>
                      <w:shd w:val="clear" w:color="auto" w:fill="000000"/>
                    </w:rPr>
                    <w:tab/>
                  </w:r>
                  <w:r>
                    <w:rPr>
                      <w:rFonts w:ascii="Bookman Old Style" w:hAnsi="Bookman Old Style" w:cs="Bookman Old Style"/>
                      <w:color w:val="FFFFFF"/>
                      <w:sz w:val="21"/>
                      <w:szCs w:val="21"/>
                      <w:shd w:val="clear" w:color="auto" w:fill="000000"/>
                    </w:rPr>
                    <w:t>i</w:t>
                  </w:r>
                  <w:r>
                    <w:rPr>
                      <w:rFonts w:ascii="Bookman Old Style" w:hAnsi="Bookman Old Style" w:cs="Bookman Old Style"/>
                      <w:color w:val="FFFFFF"/>
                      <w:sz w:val="21"/>
                      <w:szCs w:val="21"/>
                      <w:shd w:val="clear" w:color="auto" w:fill="000000"/>
                    </w:rPr>
                    <w:tab/>
                  </w:r>
                  <w:r>
                    <w:rPr>
                      <w:rFonts w:ascii="Bookman Old Style" w:hAnsi="Bookman Old Style" w:cs="Bookman Old Style"/>
                      <w:color w:val="FFFFFF"/>
                      <w:spacing w:val="-52"/>
                      <w:sz w:val="21"/>
                      <w:szCs w:val="21"/>
                      <w:shd w:val="clear" w:color="auto" w:fill="000000"/>
                    </w:rPr>
                    <w:t>'.?,,.., .</w:t>
                  </w:r>
                  <w:r>
                    <w:rPr>
                      <w:rFonts w:ascii="Bookman Old Style" w:hAnsi="Bookman Old Style" w:cs="Bookman Old Style"/>
                      <w:color w:val="FFFFFF"/>
                      <w:spacing w:val="-52"/>
                      <w:sz w:val="21"/>
                      <w:szCs w:val="21"/>
                      <w:shd w:val="clear" w:color="auto" w:fill="000000"/>
                    </w:rPr>
                    <w:tab/>
                  </w:r>
                  <w:r>
                    <w:rPr>
                      <w:rFonts w:ascii="Bookman Old Style" w:hAnsi="Bookman Old Style" w:cs="Bookman Old Style"/>
                      <w:color w:val="FFFFFF"/>
                      <w:sz w:val="21"/>
                      <w:szCs w:val="21"/>
                      <w:shd w:val="clear" w:color="auto" w:fill="000000"/>
                    </w:rPr>
                    <w:t>.</w:t>
                  </w:r>
                  <w:r>
                    <w:rPr>
                      <w:rFonts w:ascii="Bookman Old Style" w:hAnsi="Bookman Old Style" w:cs="Bookman Old Style"/>
                      <w:color w:val="FFFFFF"/>
                      <w:sz w:val="21"/>
                      <w:szCs w:val="21"/>
                      <w:shd w:val="clear" w:color="auto" w:fill="000000"/>
                    </w:rPr>
                    <w:tab/>
                  </w:r>
                  <w:r>
                    <w:rPr>
                      <w:rFonts w:ascii="Bookman Old Style" w:hAnsi="Bookman Old Style" w:cs="Bookman Old Style"/>
                      <w:color w:val="FFFFFF"/>
                      <w:spacing w:val="-41"/>
                      <w:sz w:val="21"/>
                      <w:szCs w:val="21"/>
                      <w:shd w:val="clear" w:color="auto" w:fill="000000"/>
                    </w:rPr>
                    <w:t>,',.4</w:t>
                  </w:r>
                  <w:r>
                    <w:rPr>
                      <w:rFonts w:ascii="Arial" w:hAnsi="Arial" w:cs="Arial"/>
                      <w:color w:val="FFFFFF"/>
                      <w:spacing w:val="-41"/>
                      <w:sz w:val="6"/>
                      <w:szCs w:val="6"/>
                      <w:shd w:val="clear" w:color="auto" w:fill="000000"/>
                      <w:vertAlign w:val="superscript"/>
                    </w:rPr>
                    <w:t>,.</w:t>
                  </w:r>
                  <w:r>
                    <w:rPr>
                      <w:rFonts w:ascii="Bookman Old Style" w:hAnsi="Bookman Old Style" w:cs="Bookman Old Style"/>
                      <w:color w:val="FFFFFF"/>
                      <w:spacing w:val="-41"/>
                      <w:sz w:val="21"/>
                      <w:szCs w:val="21"/>
                      <w:shd w:val="clear" w:color="auto" w:fill="000000"/>
                    </w:rPr>
                    <w:t>...,:,</w:t>
                  </w:r>
                  <w:r>
                    <w:rPr>
                      <w:rFonts w:ascii="Bookman Old Style" w:hAnsi="Bookman Old Style" w:cs="Bookman Old Style"/>
                      <w:color w:val="FFFFFF"/>
                      <w:spacing w:val="-41"/>
                      <w:sz w:val="21"/>
                      <w:szCs w:val="21"/>
                      <w:shd w:val="clear" w:color="auto" w:fill="000000"/>
                    </w:rPr>
                    <w:tab/>
                  </w:r>
                  <w:r>
                    <w:rPr>
                      <w:rFonts w:ascii="Bookman Old Style" w:hAnsi="Bookman Old Style" w:cs="Bookman Old Style"/>
                      <w:color w:val="FFFFFF"/>
                      <w:spacing w:val="-38"/>
                      <w:sz w:val="21"/>
                      <w:szCs w:val="21"/>
                      <w:shd w:val="clear" w:color="auto" w:fill="000000"/>
                    </w:rPr>
                    <w:t>,..._....•</w:t>
                  </w:r>
                </w:p>
                <w:p w:rsidR="00853FB1" w:rsidRDefault="00853FB1">
                  <w:pPr>
                    <w:tabs>
                      <w:tab w:val="left" w:pos="462"/>
                      <w:tab w:val="right" w:pos="4946"/>
                    </w:tabs>
                    <w:spacing w:line="176" w:lineRule="exact"/>
                    <w:ind w:left="216"/>
                    <w:rPr>
                      <w:rFonts w:ascii="Bookman Old Style" w:hAnsi="Bookman Old Style" w:cs="Bookman Old Style"/>
                      <w:color w:val="FFFFFF"/>
                      <w:spacing w:val="-54"/>
                      <w:sz w:val="21"/>
                      <w:szCs w:val="21"/>
                      <w:shd w:val="clear" w:color="auto" w:fill="000000"/>
                    </w:rPr>
                  </w:pPr>
                  <w:r>
                    <w:rPr>
                      <w:rFonts w:ascii="Bookman Old Style" w:hAnsi="Bookman Old Style" w:cs="Bookman Old Style"/>
                      <w:color w:val="FFFFFF"/>
                      <w:sz w:val="21"/>
                      <w:szCs w:val="21"/>
                      <w:shd w:val="clear" w:color="auto" w:fill="000000"/>
                    </w:rPr>
                    <w:t>.</w:t>
                  </w:r>
                  <w:r>
                    <w:rPr>
                      <w:rFonts w:ascii="Bookman Old Style" w:hAnsi="Bookman Old Style" w:cs="Bookman Old Style"/>
                      <w:color w:val="FFFFFF"/>
                      <w:sz w:val="21"/>
                      <w:szCs w:val="21"/>
                      <w:shd w:val="clear" w:color="auto" w:fill="000000"/>
                    </w:rPr>
                    <w:tab/>
                    <w:t>.</w:t>
                  </w:r>
                  <w:r>
                    <w:rPr>
                      <w:rFonts w:ascii="Bookman Old Style" w:hAnsi="Bookman Old Style" w:cs="Bookman Old Style"/>
                      <w:color w:val="FFFFFF"/>
                      <w:sz w:val="21"/>
                      <w:szCs w:val="21"/>
                      <w:shd w:val="clear" w:color="auto" w:fill="000000"/>
                    </w:rPr>
                    <w:tab/>
                  </w:r>
                  <w:r>
                    <w:rPr>
                      <w:rFonts w:ascii="Bookman Old Style" w:hAnsi="Bookman Old Style" w:cs="Bookman Old Style"/>
                      <w:color w:val="FFFFFF"/>
                      <w:spacing w:val="-54"/>
                      <w:sz w:val="21"/>
                      <w:szCs w:val="21"/>
                      <w:shd w:val="clear" w:color="auto" w:fill="000000"/>
                    </w:rPr>
                    <w:t>.....,.</w:t>
                  </w:r>
                </w:p>
                <w:p w:rsidR="00853FB1" w:rsidRDefault="00853FB1">
                  <w:pPr>
                    <w:numPr>
                      <w:ilvl w:val="0"/>
                      <w:numId w:val="19"/>
                    </w:numPr>
                    <w:tabs>
                      <w:tab w:val="clear" w:pos="360"/>
                      <w:tab w:val="num" w:pos="4464"/>
                      <w:tab w:val="right" w:pos="5118"/>
                    </w:tabs>
                    <w:spacing w:line="139" w:lineRule="exact"/>
                    <w:rPr>
                      <w:rFonts w:ascii="Bookman Old Style" w:hAnsi="Bookman Old Style" w:cs="Bookman Old Style"/>
                      <w:color w:val="FFFFFF"/>
                      <w:spacing w:val="-20"/>
                      <w:sz w:val="20"/>
                      <w:szCs w:val="20"/>
                      <w:shd w:val="clear" w:color="auto" w:fill="000000"/>
                    </w:rPr>
                  </w:pPr>
                  <w:r>
                    <w:rPr>
                      <w:rFonts w:ascii="Garamond" w:hAnsi="Garamond" w:cs="Garamond"/>
                      <w:color w:val="FFFFFF"/>
                      <w:sz w:val="12"/>
                      <w:szCs w:val="12"/>
                      <w:shd w:val="clear" w:color="auto" w:fill="000000"/>
                    </w:rPr>
                    <w:t>\</w:t>
                  </w:r>
                  <w:r>
                    <w:rPr>
                      <w:rFonts w:ascii="Garamond" w:hAnsi="Garamond" w:cs="Garamond"/>
                      <w:color w:val="FFFFFF"/>
                      <w:sz w:val="12"/>
                      <w:szCs w:val="12"/>
                      <w:shd w:val="clear" w:color="auto" w:fill="000000"/>
                    </w:rPr>
                    <w:tab/>
                  </w:r>
                  <w:r>
                    <w:rPr>
                      <w:rFonts w:ascii="Garamond" w:hAnsi="Garamond" w:cs="Garamond"/>
                      <w:color w:val="FFFFFF"/>
                      <w:spacing w:val="-20"/>
                      <w:sz w:val="12"/>
                      <w:szCs w:val="12"/>
                      <w:shd w:val="clear" w:color="auto" w:fill="000000"/>
                    </w:rPr>
                    <w:t>- .....'-'</w:t>
                  </w:r>
                  <w:r>
                    <w:rPr>
                      <w:rFonts w:ascii="Arial" w:hAnsi="Arial" w:cs="Arial"/>
                      <w:color w:val="FFFFFF"/>
                      <w:spacing w:val="-20"/>
                      <w:w w:val="150"/>
                      <w:sz w:val="9"/>
                      <w:szCs w:val="9"/>
                      <w:shd w:val="clear" w:color="auto" w:fill="000000"/>
                      <w:vertAlign w:val="superscript"/>
                    </w:rPr>
                    <w:t>,7</w:t>
                  </w:r>
                  <w:r>
                    <w:rPr>
                      <w:rFonts w:ascii="Garamond" w:hAnsi="Garamond" w:cs="Garamond"/>
                      <w:color w:val="FFFFFF"/>
                      <w:spacing w:val="-20"/>
                      <w:sz w:val="12"/>
                      <w:szCs w:val="12"/>
                      <w:shd w:val="clear" w:color="auto" w:fill="000000"/>
                    </w:rPr>
                    <w:t xml:space="preserve">' </w:t>
                  </w:r>
                  <w:r>
                    <w:rPr>
                      <w:rFonts w:ascii="Bookman Old Style" w:hAnsi="Bookman Old Style" w:cs="Bookman Old Style"/>
                      <w:color w:val="FFFFFF"/>
                      <w:spacing w:val="-20"/>
                      <w:sz w:val="20"/>
                      <w:szCs w:val="20"/>
                      <w:shd w:val="clear" w:color="auto" w:fill="000000"/>
                    </w:rPr>
                    <w:t>-</w:t>
                  </w:r>
                </w:p>
                <w:p w:rsidR="00853FB1" w:rsidRDefault="00853FB1">
                  <w:pPr>
                    <w:spacing w:line="144" w:lineRule="exact"/>
                    <w:ind w:left="216"/>
                    <w:rPr>
                      <w:rFonts w:ascii="Bookman Old Style" w:hAnsi="Bookman Old Style" w:cs="Bookman Old Style"/>
                      <w:color w:val="FFFFFF"/>
                      <w:spacing w:val="-58"/>
                      <w:sz w:val="8"/>
                      <w:szCs w:val="8"/>
                      <w:shd w:val="clear" w:color="auto" w:fill="000000"/>
                      <w:vertAlign w:val="superscript"/>
                    </w:rPr>
                  </w:pPr>
                  <w:r>
                    <w:rPr>
                      <w:rFonts w:ascii="Bookman Old Style" w:hAnsi="Bookman Old Style" w:cs="Bookman Old Style"/>
                      <w:color w:val="FFFFFF"/>
                      <w:spacing w:val="-58"/>
                      <w:sz w:val="20"/>
                      <w:szCs w:val="20"/>
                      <w:shd w:val="clear" w:color="auto" w:fill="000000"/>
                    </w:rPr>
                    <w:t>..124'</w:t>
                  </w:r>
                  <w:r>
                    <w:rPr>
                      <w:rFonts w:ascii="Bookman Old Style" w:hAnsi="Bookman Old Style" w:cs="Bookman Old Style"/>
                      <w:color w:val="FFFFFF"/>
                      <w:spacing w:val="-58"/>
                      <w:sz w:val="8"/>
                      <w:szCs w:val="8"/>
                      <w:shd w:val="clear" w:color="auto" w:fill="000000"/>
                      <w:vertAlign w:val="superscript"/>
                    </w:rPr>
                    <w:t>.</w:t>
                  </w:r>
                </w:p>
                <w:p w:rsidR="00853FB1" w:rsidRDefault="00853FB1">
                  <w:pPr>
                    <w:tabs>
                      <w:tab w:val="left" w:pos="1485"/>
                      <w:tab w:val="right" w:pos="1826"/>
                      <w:tab w:val="right" w:pos="5762"/>
                    </w:tabs>
                    <w:spacing w:line="149" w:lineRule="exact"/>
                    <w:ind w:left="432"/>
                    <w:rPr>
                      <w:rFonts w:ascii="Bookman Old Style" w:hAnsi="Bookman Old Style" w:cs="Bookman Old Style"/>
                      <w:color w:val="FFFFFF"/>
                      <w:spacing w:val="-28"/>
                      <w:sz w:val="20"/>
                      <w:szCs w:val="20"/>
                      <w:shd w:val="clear" w:color="auto" w:fill="000000"/>
                    </w:rPr>
                  </w:pPr>
                  <w:r>
                    <w:rPr>
                      <w:rFonts w:ascii="Bookman Old Style" w:hAnsi="Bookman Old Style" w:cs="Bookman Old Style"/>
                      <w:color w:val="FFFFFF"/>
                      <w:spacing w:val="-33"/>
                      <w:sz w:val="20"/>
                      <w:szCs w:val="20"/>
                      <w:shd w:val="clear" w:color="auto" w:fill="000000"/>
                    </w:rPr>
                    <w:t>--,,...-,:', ._ •..</w:t>
                  </w:r>
                  <w:r>
                    <w:rPr>
                      <w:rFonts w:ascii="Bookman Old Style" w:hAnsi="Bookman Old Style" w:cs="Bookman Old Style"/>
                      <w:color w:val="FFFFFF"/>
                      <w:spacing w:val="-33"/>
                      <w:sz w:val="20"/>
                      <w:szCs w:val="20"/>
                      <w:shd w:val="clear" w:color="auto" w:fill="000000"/>
                    </w:rPr>
                    <w:tab/>
                  </w:r>
                  <w:r>
                    <w:rPr>
                      <w:rFonts w:ascii="Bookman Old Style" w:hAnsi="Bookman Old Style" w:cs="Bookman Old Style"/>
                      <w:color w:val="FFFFFF"/>
                      <w:sz w:val="20"/>
                      <w:szCs w:val="20"/>
                      <w:shd w:val="clear" w:color="auto" w:fill="000000"/>
                    </w:rPr>
                    <w:t>.</w:t>
                  </w:r>
                  <w:r>
                    <w:rPr>
                      <w:rFonts w:ascii="Bookman Old Style" w:hAnsi="Bookman Old Style" w:cs="Bookman Old Style"/>
                      <w:color w:val="FFFFFF"/>
                      <w:sz w:val="20"/>
                      <w:szCs w:val="20"/>
                      <w:shd w:val="clear" w:color="auto" w:fill="000000"/>
                    </w:rPr>
                    <w:tab/>
                  </w:r>
                  <w:r>
                    <w:rPr>
                      <w:rFonts w:ascii="Bookman Old Style" w:hAnsi="Bookman Old Style" w:cs="Bookman Old Style"/>
                      <w:color w:val="FFFFFF"/>
                      <w:spacing w:val="-42"/>
                      <w:sz w:val="20"/>
                      <w:szCs w:val="20"/>
                      <w:shd w:val="clear" w:color="auto" w:fill="000000"/>
                    </w:rPr>
                    <w:t>..X.,:.:.</w:t>
                  </w:r>
                  <w:r>
                    <w:rPr>
                      <w:rFonts w:ascii="Bookman Old Style" w:hAnsi="Bookman Old Style" w:cs="Bookman Old Style"/>
                      <w:color w:val="FFFFFF"/>
                      <w:spacing w:val="-42"/>
                      <w:sz w:val="8"/>
                      <w:szCs w:val="8"/>
                      <w:shd w:val="clear" w:color="auto" w:fill="000000"/>
                      <w:vertAlign w:val="superscript"/>
                    </w:rPr>
                    <w:t>,</w:t>
                  </w:r>
                  <w:r>
                    <w:rPr>
                      <w:rFonts w:ascii="Bookman Old Style" w:hAnsi="Bookman Old Style" w:cs="Bookman Old Style"/>
                      <w:color w:val="FFFFFF"/>
                      <w:spacing w:val="-42"/>
                      <w:sz w:val="20"/>
                      <w:szCs w:val="20"/>
                      <w:shd w:val="clear" w:color="auto" w:fill="000000"/>
                    </w:rPr>
                    <w:tab/>
                  </w:r>
                  <w:r>
                    <w:rPr>
                      <w:rFonts w:ascii="Bookman Old Style" w:hAnsi="Bookman Old Style" w:cs="Bookman Old Style"/>
                      <w:color w:val="FFFFFF"/>
                      <w:spacing w:val="-28"/>
                      <w:sz w:val="20"/>
                      <w:szCs w:val="20"/>
                      <w:shd w:val="clear" w:color="auto" w:fill="000000"/>
                    </w:rPr>
                    <w:t>,,.....-...~-,</w:t>
                  </w:r>
                </w:p>
                <w:p w:rsidR="00853FB1" w:rsidRDefault="00853FB1">
                  <w:pPr>
                    <w:tabs>
                      <w:tab w:val="right" w:pos="1826"/>
                      <w:tab w:val="left" w:pos="3256"/>
                      <w:tab w:val="right" w:pos="5090"/>
                    </w:tabs>
                    <w:spacing w:after="360" w:line="222" w:lineRule="exact"/>
                    <w:rPr>
                      <w:rFonts w:ascii="Bookman Old Style" w:hAnsi="Bookman Old Style" w:cs="Bookman Old Style"/>
                      <w:color w:val="FFFFFF"/>
                      <w:spacing w:val="60"/>
                      <w:sz w:val="20"/>
                      <w:szCs w:val="20"/>
                      <w:shd w:val="clear" w:color="auto" w:fill="000000"/>
                    </w:rPr>
                  </w:pPr>
                  <w:r>
                    <w:rPr>
                      <w:rFonts w:ascii="Bookman Old Style" w:hAnsi="Bookman Old Style" w:cs="Bookman Old Style"/>
                      <w:color w:val="FFFFFF"/>
                      <w:sz w:val="20"/>
                      <w:szCs w:val="20"/>
                      <w:shd w:val="clear" w:color="auto" w:fill="000000"/>
                    </w:rPr>
                    <w:t>'</w:t>
                  </w:r>
                  <w:r>
                    <w:rPr>
                      <w:rFonts w:ascii="Bookman Old Style" w:hAnsi="Bookman Old Style" w:cs="Bookman Old Style"/>
                      <w:color w:val="FFFFFF"/>
                      <w:sz w:val="20"/>
                      <w:szCs w:val="20"/>
                      <w:shd w:val="clear" w:color="auto" w:fill="000000"/>
                    </w:rPr>
                    <w:tab/>
                  </w:r>
                  <w:r>
                    <w:rPr>
                      <w:rFonts w:ascii="Bookman Old Style" w:hAnsi="Bookman Old Style" w:cs="Bookman Old Style"/>
                      <w:color w:val="FFFFFF"/>
                      <w:spacing w:val="-23"/>
                      <w:sz w:val="20"/>
                      <w:szCs w:val="20"/>
                      <w:shd w:val="clear" w:color="auto" w:fill="000000"/>
                    </w:rPr>
                    <w:t>,0:</w:t>
                  </w:r>
                  <w:r>
                    <w:rPr>
                      <w:rFonts w:ascii="Bookman Old Style" w:hAnsi="Bookman Old Style" w:cs="Bookman Old Style"/>
                      <w:color w:val="FFFFFF"/>
                      <w:spacing w:val="-23"/>
                      <w:sz w:val="8"/>
                      <w:szCs w:val="8"/>
                      <w:shd w:val="clear" w:color="auto" w:fill="000000"/>
                      <w:vertAlign w:val="superscript"/>
                    </w:rPr>
                    <w:t>,</w:t>
                  </w:r>
                  <w:r>
                    <w:rPr>
                      <w:rFonts w:ascii="Bookman Old Style" w:hAnsi="Bookman Old Style" w:cs="Bookman Old Style"/>
                      <w:color w:val="FFFFFF"/>
                      <w:spacing w:val="-23"/>
                      <w:sz w:val="20"/>
                      <w:szCs w:val="20"/>
                      <w:shd w:val="clear" w:color="auto" w:fill="000000"/>
                    </w:rPr>
                    <w:t>',1,'...f.</w:t>
                  </w:r>
                  <w:r>
                    <w:rPr>
                      <w:rFonts w:ascii="Bookman Old Style" w:hAnsi="Bookman Old Style" w:cs="Bookman Old Style"/>
                      <w:color w:val="FFFFFF"/>
                      <w:spacing w:val="-23"/>
                      <w:sz w:val="8"/>
                      <w:szCs w:val="8"/>
                      <w:shd w:val="clear" w:color="auto" w:fill="000000"/>
                      <w:vertAlign w:val="superscript"/>
                    </w:rPr>
                    <w:t>i</w:t>
                  </w:r>
                  <w:r>
                    <w:rPr>
                      <w:rFonts w:ascii="Bookman Old Style" w:hAnsi="Bookman Old Style" w:cs="Bookman Old Style"/>
                      <w:color w:val="FFFFFF"/>
                      <w:spacing w:val="-23"/>
                      <w:sz w:val="20"/>
                      <w:szCs w:val="20"/>
                      <w:shd w:val="clear" w:color="auto" w:fill="000000"/>
                    </w:rPr>
                    <w:t>"</w:t>
                  </w:r>
                  <w:r>
                    <w:rPr>
                      <w:rFonts w:ascii="Bookman Old Style" w:hAnsi="Bookman Old Style" w:cs="Bookman Old Style"/>
                      <w:color w:val="FFFFFF"/>
                      <w:spacing w:val="-23"/>
                      <w:sz w:val="8"/>
                      <w:szCs w:val="8"/>
                      <w:shd w:val="clear" w:color="auto" w:fill="000000"/>
                      <w:vertAlign w:val="superscript"/>
                    </w:rPr>
                    <w:t>.</w:t>
                  </w:r>
                  <w:r>
                    <w:rPr>
                      <w:rFonts w:ascii="Bookman Old Style" w:hAnsi="Bookman Old Style" w:cs="Bookman Old Style"/>
                      <w:color w:val="FFFFFF"/>
                      <w:spacing w:val="-23"/>
                      <w:sz w:val="20"/>
                      <w:szCs w:val="20"/>
                      <w:shd w:val="clear" w:color="auto" w:fill="000000"/>
                    </w:rPr>
                    <w:t>.,..?-</w:t>
                  </w:r>
                  <w:r>
                    <w:rPr>
                      <w:rFonts w:ascii="Bookman Old Style" w:hAnsi="Bookman Old Style" w:cs="Bookman Old Style"/>
                      <w:color w:val="FFFFFF"/>
                      <w:spacing w:val="-23"/>
                      <w:sz w:val="8"/>
                      <w:szCs w:val="8"/>
                      <w:shd w:val="clear" w:color="auto" w:fill="000000"/>
                      <w:vertAlign w:val="superscript"/>
                    </w:rPr>
                    <w:t>-</w:t>
                  </w:r>
                  <w:r>
                    <w:rPr>
                      <w:rFonts w:ascii="Bookman Old Style" w:hAnsi="Bookman Old Style" w:cs="Bookman Old Style"/>
                      <w:color w:val="FFFFFF"/>
                      <w:spacing w:val="-23"/>
                      <w:sz w:val="20"/>
                      <w:szCs w:val="20"/>
                      <w:shd w:val="clear" w:color="auto" w:fill="000000"/>
                    </w:rPr>
                    <w:t>:"</w:t>
                  </w:r>
                  <w:r>
                    <w:rPr>
                      <w:rFonts w:ascii="Bookman Old Style" w:hAnsi="Bookman Old Style" w:cs="Bookman Old Style"/>
                      <w:color w:val="FFFFFF"/>
                      <w:spacing w:val="-23"/>
                      <w:sz w:val="8"/>
                      <w:szCs w:val="8"/>
                      <w:shd w:val="clear" w:color="auto" w:fill="000000"/>
                      <w:vertAlign w:val="superscript"/>
                    </w:rPr>
                    <w:t>.</w:t>
                  </w:r>
                  <w:r>
                    <w:rPr>
                      <w:rFonts w:ascii="Bookman Old Style" w:hAnsi="Bookman Old Style" w:cs="Bookman Old Style"/>
                      <w:color w:val="FFFFFF"/>
                      <w:spacing w:val="-23"/>
                      <w:sz w:val="20"/>
                      <w:szCs w:val="20"/>
                      <w:shd w:val="clear" w:color="auto" w:fill="000000"/>
                    </w:rPr>
                    <w:t>.f.:•</w:t>
                  </w:r>
                  <w:r>
                    <w:rPr>
                      <w:rFonts w:ascii="Bookman Old Style" w:hAnsi="Bookman Old Style" w:cs="Bookman Old Style"/>
                      <w:color w:val="FFFFFF"/>
                      <w:spacing w:val="-23"/>
                      <w:sz w:val="8"/>
                      <w:szCs w:val="8"/>
                      <w:shd w:val="clear" w:color="auto" w:fill="000000"/>
                      <w:vertAlign w:val="superscript"/>
                    </w:rPr>
                    <w:t>•</w:t>
                  </w:r>
                  <w:r>
                    <w:rPr>
                      <w:rFonts w:ascii="Bookman Old Style" w:hAnsi="Bookman Old Style" w:cs="Bookman Old Style"/>
                      <w:color w:val="FFFFFF"/>
                      <w:spacing w:val="-23"/>
                      <w:sz w:val="20"/>
                      <w:szCs w:val="20"/>
                      <w:shd w:val="clear" w:color="auto" w:fill="000000"/>
                    </w:rPr>
                    <w:t>•</w:t>
                  </w:r>
                  <w:r>
                    <w:rPr>
                      <w:rFonts w:ascii="Bookman Old Style" w:hAnsi="Bookman Old Style" w:cs="Bookman Old Style"/>
                      <w:color w:val="FFFFFF"/>
                      <w:spacing w:val="-23"/>
                      <w:sz w:val="8"/>
                      <w:szCs w:val="8"/>
                      <w:shd w:val="clear" w:color="auto" w:fill="000000"/>
                      <w:vertAlign w:val="superscript"/>
                    </w:rPr>
                    <w:t>,..</w:t>
                  </w:r>
                  <w:r>
                    <w:rPr>
                      <w:rFonts w:ascii="Bookman Old Style" w:hAnsi="Bookman Old Style" w:cs="Bookman Old Style"/>
                      <w:color w:val="FFFFFF"/>
                      <w:spacing w:val="-23"/>
                      <w:sz w:val="20"/>
                      <w:szCs w:val="20"/>
                      <w:shd w:val="clear" w:color="auto" w:fill="000000"/>
                    </w:rPr>
                    <w:t xml:space="preserve"> -</w:t>
                  </w:r>
                  <w:r>
                    <w:rPr>
                      <w:rFonts w:ascii="Bookman Old Style" w:hAnsi="Bookman Old Style" w:cs="Bookman Old Style"/>
                      <w:color w:val="FFFFFF"/>
                      <w:spacing w:val="-23"/>
                      <w:sz w:val="20"/>
                      <w:szCs w:val="20"/>
                      <w:shd w:val="clear" w:color="auto" w:fill="000000"/>
                    </w:rPr>
                    <w:tab/>
                  </w:r>
                  <w:r>
                    <w:rPr>
                      <w:rFonts w:ascii="Bookman Old Style" w:hAnsi="Bookman Old Style" w:cs="Bookman Old Style"/>
                      <w:color w:val="FFFFFF"/>
                      <w:sz w:val="20"/>
                      <w:szCs w:val="20"/>
                      <w:shd w:val="clear" w:color="auto" w:fill="000000"/>
                    </w:rPr>
                    <w:t>.</w:t>
                  </w:r>
                  <w:r>
                    <w:rPr>
                      <w:rFonts w:ascii="Bookman Old Style" w:hAnsi="Bookman Old Style" w:cs="Bookman Old Style"/>
                      <w:color w:val="FFFFFF"/>
                      <w:sz w:val="20"/>
                      <w:szCs w:val="20"/>
                      <w:shd w:val="clear" w:color="auto" w:fill="000000"/>
                    </w:rPr>
                    <w:tab/>
                  </w:r>
                  <w:r>
                    <w:rPr>
                      <w:rFonts w:ascii="Bookman Old Style" w:hAnsi="Bookman Old Style" w:cs="Bookman Old Style"/>
                      <w:color w:val="FFFFFF"/>
                      <w:spacing w:val="60"/>
                      <w:sz w:val="20"/>
                      <w:szCs w:val="20"/>
                      <w:shd w:val="clear" w:color="auto" w:fill="000000"/>
                    </w:rPr>
                    <w:t xml:space="preserve">,J•.:.. </w:t>
                  </w:r>
                </w:p>
              </w:txbxContent>
            </v:textbox>
            <w10:wrap type="square" anchorx="page" anchory="page"/>
          </v:shape>
        </w:pict>
      </w:r>
      <w:r>
        <w:rPr>
          <w:noProof/>
        </w:rPr>
        <w:pict>
          <v:shape id="_x0000_s1668" type="#_x0000_t202" style="position:absolute;margin-left:728.65pt;margin-top:53.05pt;width:5.5pt;height:8.15pt;z-index:25191321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txbxContent>
            </v:textbox>
            <w10:wrap type="square" anchorx="page" anchory="page"/>
          </v:shape>
        </w:pict>
      </w:r>
      <w:r>
        <w:rPr>
          <w:noProof/>
        </w:rPr>
        <w:pict>
          <v:shape id="_x0000_s1669" type="#_x0000_t202" style="position:absolute;margin-left:557.75pt;margin-top:61.2pt;width:176.4pt;height:8.9pt;z-index:25191424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tabs>
                      <w:tab w:val="right" w:pos="3562"/>
                    </w:tabs>
                    <w:ind w:left="2592"/>
                    <w:rPr>
                      <w:rFonts w:ascii="Arial" w:hAnsi="Arial" w:cs="Arial"/>
                      <w:spacing w:val="-20"/>
                      <w:sz w:val="18"/>
                      <w:szCs w:val="18"/>
                    </w:rPr>
                  </w:pPr>
                  <w:r>
                    <w:rPr>
                      <w:rFonts w:ascii="Tahoma" w:hAnsi="Tahoma" w:cs="Tahoma"/>
                      <w:spacing w:val="-18"/>
                      <w:sz w:val="14"/>
                      <w:szCs w:val="14"/>
                    </w:rPr>
                    <w:t>-•-...-</w:t>
                  </w:r>
                  <w:r>
                    <w:rPr>
                      <w:rFonts w:ascii="Tahoma" w:hAnsi="Tahoma" w:cs="Tahoma"/>
                      <w:spacing w:val="-18"/>
                      <w:sz w:val="14"/>
                      <w:szCs w:val="14"/>
                    </w:rPr>
                    <w:tab/>
                  </w:r>
                  <w:r>
                    <w:rPr>
                      <w:rFonts w:ascii="Arial" w:hAnsi="Arial" w:cs="Arial"/>
                      <w:spacing w:val="-20"/>
                      <w:sz w:val="18"/>
                      <w:szCs w:val="18"/>
                    </w:rPr>
                    <w:t>4*.,</w:t>
                  </w:r>
                </w:p>
                <w:p w:rsidR="00853FB1" w:rsidRDefault="00853FB1">
                  <w:pPr>
                    <w:tabs>
                      <w:tab w:val="left" w:pos="2083"/>
                      <w:tab w:val="right" w:pos="3197"/>
                    </w:tabs>
                    <w:spacing w:line="264" w:lineRule="auto"/>
                    <w:ind w:left="1296"/>
                    <w:rPr>
                      <w:rFonts w:ascii="Arial" w:hAnsi="Arial" w:cs="Arial"/>
                      <w:spacing w:val="17"/>
                      <w:sz w:val="8"/>
                      <w:szCs w:val="8"/>
                    </w:rPr>
                  </w:pPr>
                  <w:r>
                    <w:rPr>
                      <w:rFonts w:ascii="Arial" w:hAnsi="Arial" w:cs="Arial"/>
                      <w:spacing w:val="1"/>
                      <w:sz w:val="8"/>
                      <w:szCs w:val="8"/>
                    </w:rPr>
                    <w:t xml:space="preserve">,, </w:t>
                  </w:r>
                  <w:r>
                    <w:rPr>
                      <w:rFonts w:ascii="Bookman Old Style" w:hAnsi="Bookman Old Style" w:cs="Bookman Old Style"/>
                      <w:spacing w:val="1"/>
                      <w:sz w:val="10"/>
                      <w:szCs w:val="10"/>
                      <w:vertAlign w:val="superscript"/>
                    </w:rPr>
                    <w:t>7</w:t>
                  </w:r>
                  <w:r>
                    <w:rPr>
                      <w:rFonts w:ascii="Bookman Old Style" w:hAnsi="Bookman Old Style" w:cs="Bookman Old Style"/>
                      <w:spacing w:val="1"/>
                      <w:sz w:val="7"/>
                      <w:szCs w:val="7"/>
                    </w:rPr>
                    <w:t>"•• '-;"'. - "</w:t>
                  </w:r>
                  <w:r>
                    <w:rPr>
                      <w:rFonts w:ascii="Bookman Old Style" w:hAnsi="Bookman Old Style" w:cs="Bookman Old Style"/>
                      <w:spacing w:val="1"/>
                      <w:sz w:val="7"/>
                      <w:szCs w:val="7"/>
                    </w:rPr>
                    <w:tab/>
                  </w:r>
                  <w:r>
                    <w:rPr>
                      <w:rFonts w:ascii="Bookman Old Style" w:hAnsi="Bookman Old Style" w:cs="Bookman Old Style"/>
                      <w:spacing w:val="-22"/>
                      <w:sz w:val="7"/>
                      <w:szCs w:val="7"/>
                    </w:rPr>
                    <w:t>•--</w:t>
                  </w:r>
                  <w:r>
                    <w:rPr>
                      <w:rFonts w:ascii="Bookman Old Style" w:hAnsi="Bookman Old Style" w:cs="Bookman Old Style"/>
                      <w:spacing w:val="-22"/>
                      <w:sz w:val="7"/>
                      <w:szCs w:val="7"/>
                    </w:rPr>
                    <w:tab/>
                  </w:r>
                  <w:r>
                    <w:rPr>
                      <w:rFonts w:ascii="Bookman Old Style" w:hAnsi="Bookman Old Style" w:cs="Bookman Old Style"/>
                      <w:spacing w:val="17"/>
                      <w:sz w:val="7"/>
                      <w:szCs w:val="7"/>
                    </w:rPr>
                    <w:t xml:space="preserve">..' </w:t>
                  </w:r>
                  <w:r>
                    <w:rPr>
                      <w:rFonts w:ascii="Arial" w:hAnsi="Arial" w:cs="Arial"/>
                      <w:spacing w:val="17"/>
                      <w:sz w:val="8"/>
                      <w:szCs w:val="8"/>
                    </w:rPr>
                    <w:t xml:space="preserve">,.),. </w:t>
                  </w:r>
                  <w:r>
                    <w:rPr>
                      <w:rFonts w:ascii="Bookman Old Style" w:hAnsi="Bookman Old Style" w:cs="Bookman Old Style"/>
                      <w:spacing w:val="17"/>
                      <w:sz w:val="7"/>
                      <w:szCs w:val="7"/>
                    </w:rPr>
                    <w:t>e</w:t>
                  </w:r>
                  <w:r>
                    <w:rPr>
                      <w:rFonts w:ascii="Arial" w:hAnsi="Arial" w:cs="Arial"/>
                      <w:spacing w:val="17"/>
                      <w:sz w:val="6"/>
                      <w:szCs w:val="6"/>
                      <w:vertAlign w:val="superscript"/>
                    </w:rPr>
                    <w:t>-</w:t>
                  </w:r>
                  <w:r>
                    <w:rPr>
                      <w:rFonts w:ascii="Arial" w:hAnsi="Arial" w:cs="Arial"/>
                      <w:spacing w:val="17"/>
                      <w:sz w:val="8"/>
                      <w:szCs w:val="8"/>
                    </w:rPr>
                    <w:t xml:space="preserve">.4" </w:t>
                  </w:r>
                </w:p>
                <w:p w:rsidR="00853FB1" w:rsidRDefault="00853FB1">
                  <w:pPr>
                    <w:tabs>
                      <w:tab w:val="left" w:pos="115"/>
                      <w:tab w:val="left" w:pos="279"/>
                    </w:tabs>
                    <w:ind w:left="720"/>
                    <w:rPr>
                      <w:rFonts w:ascii="Bookman Old Style" w:hAnsi="Bookman Old Style" w:cs="Bookman Old Style"/>
                      <w:spacing w:val="-5"/>
                      <w:sz w:val="6"/>
                      <w:szCs w:val="6"/>
                    </w:rPr>
                  </w:pPr>
                  <w:r>
                    <w:rPr>
                      <w:rFonts w:ascii="Bookman Old Style" w:hAnsi="Bookman Old Style" w:cs="Bookman Old Style"/>
                      <w:spacing w:val="-8"/>
                      <w:sz w:val="6"/>
                      <w:szCs w:val="6"/>
                    </w:rPr>
                    <w:t>••</w:t>
                  </w:r>
                  <w:r>
                    <w:rPr>
                      <w:rFonts w:ascii="Bookman Old Style" w:hAnsi="Bookman Old Style" w:cs="Bookman Old Style"/>
                      <w:spacing w:val="-8"/>
                      <w:sz w:val="6"/>
                      <w:szCs w:val="6"/>
                    </w:rPr>
                    <w:tab/>
                  </w:r>
                  <w:r>
                    <w:rPr>
                      <w:rFonts w:ascii="Bookman Old Style" w:hAnsi="Bookman Old Style" w:cs="Bookman Old Style"/>
                      <w:sz w:val="6"/>
                      <w:szCs w:val="6"/>
                    </w:rPr>
                    <w:t>•..</w:t>
                  </w:r>
                  <w:r>
                    <w:rPr>
                      <w:rFonts w:ascii="Bookman Old Style" w:hAnsi="Bookman Old Style" w:cs="Bookman Old Style"/>
                      <w:sz w:val="6"/>
                      <w:szCs w:val="6"/>
                    </w:rPr>
                    <w:tab/>
                  </w:r>
                  <w:r>
                    <w:rPr>
                      <w:rFonts w:ascii="Bookman Old Style" w:hAnsi="Bookman Old Style" w:cs="Bookman Old Style"/>
                      <w:spacing w:val="-5"/>
                      <w:sz w:val="6"/>
                      <w:szCs w:val="6"/>
                    </w:rPr>
                    <w:t>',</w:t>
                  </w:r>
                </w:p>
              </w:txbxContent>
            </v:textbox>
            <w10:wrap type="square" anchorx="page" anchory="page"/>
          </v:shape>
        </w:pict>
      </w:r>
      <w:r>
        <w:rPr>
          <w:noProof/>
        </w:rPr>
        <w:pict>
          <v:shape id="_x0000_s1670" type="#_x0000_t202" style="position:absolute;margin-left:519.35pt;margin-top:70.1pt;width:257.3pt;height:7.9pt;z-index:25191526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tabs>
                      <w:tab w:val="left" w:pos="4959"/>
                    </w:tabs>
                    <w:ind w:left="4032"/>
                    <w:rPr>
                      <w:rFonts w:ascii="Tahoma" w:hAnsi="Tahoma" w:cs="Tahoma"/>
                      <w:spacing w:val="-19"/>
                      <w:sz w:val="11"/>
                      <w:szCs w:val="11"/>
                    </w:rPr>
                  </w:pPr>
                  <w:r>
                    <w:rPr>
                      <w:rFonts w:ascii="Tahoma" w:hAnsi="Tahoma" w:cs="Tahoma"/>
                      <w:spacing w:val="-6"/>
                      <w:sz w:val="11"/>
                      <w:szCs w:val="11"/>
                    </w:rPr>
                    <w:t>. - eflet•• •</w:t>
                  </w:r>
                  <w:r>
                    <w:rPr>
                      <w:rFonts w:ascii="Tahoma" w:hAnsi="Tahoma" w:cs="Tahoma"/>
                      <w:spacing w:val="-6"/>
                      <w:sz w:val="11"/>
                      <w:szCs w:val="11"/>
                    </w:rPr>
                    <w:tab/>
                  </w:r>
                  <w:r>
                    <w:rPr>
                      <w:rFonts w:ascii="Tahoma" w:hAnsi="Tahoma" w:cs="Tahoma"/>
                      <w:spacing w:val="-19"/>
                      <w:sz w:val="11"/>
                      <w:szCs w:val="11"/>
                    </w:rPr>
                    <w:t>$...sgl</w:t>
                  </w:r>
                </w:p>
                <w:p w:rsidR="00853FB1" w:rsidRDefault="00853FB1">
                  <w:pPr>
                    <w:tabs>
                      <w:tab w:val="left" w:pos="768"/>
                      <w:tab w:val="left" w:pos="1047"/>
                      <w:tab w:val="right" w:pos="1863"/>
                      <w:tab w:val="left" w:pos="2079"/>
                      <w:tab w:val="left" w:pos="2415"/>
                      <w:tab w:val="left" w:pos="2587"/>
                      <w:tab w:val="left" w:pos="3010"/>
                      <w:tab w:val="left" w:pos="3562"/>
                      <w:tab w:val="left" w:pos="3931"/>
                      <w:tab w:val="right" w:pos="4647"/>
                    </w:tabs>
                    <w:rPr>
                      <w:rFonts w:ascii="Arial" w:hAnsi="Arial" w:cs="Arial"/>
                      <w:sz w:val="6"/>
                      <w:szCs w:val="6"/>
                    </w:rPr>
                  </w:pPr>
                  <w:r>
                    <w:rPr>
                      <w:rFonts w:ascii="Arial" w:hAnsi="Arial" w:cs="Arial"/>
                      <w:sz w:val="18"/>
                      <w:szCs w:val="18"/>
                    </w:rPr>
                    <w:t>_</w:t>
                  </w:r>
                  <w:r>
                    <w:rPr>
                      <w:rFonts w:ascii="Arial" w:hAnsi="Arial" w:cs="Arial"/>
                      <w:sz w:val="18"/>
                      <w:szCs w:val="18"/>
                    </w:rPr>
                    <w:tab/>
                  </w:r>
                  <w:r>
                    <w:rPr>
                      <w:rFonts w:ascii="Arial" w:hAnsi="Arial" w:cs="Arial"/>
                      <w:spacing w:val="-10"/>
                      <w:sz w:val="6"/>
                      <w:szCs w:val="6"/>
                    </w:rPr>
                    <w:t xml:space="preserve">"...."... </w:t>
                  </w:r>
                  <w:r>
                    <w:rPr>
                      <w:rFonts w:ascii="Bookman Old Style" w:hAnsi="Bookman Old Style" w:cs="Bookman Old Style"/>
                      <w:spacing w:val="-10"/>
                      <w:sz w:val="13"/>
                      <w:szCs w:val="13"/>
                    </w:rPr>
                    <w:t>1</w:t>
                  </w:r>
                  <w:r>
                    <w:rPr>
                      <w:rFonts w:ascii="Arial" w:hAnsi="Arial" w:cs="Arial"/>
                      <w:spacing w:val="-10"/>
                      <w:sz w:val="6"/>
                      <w:szCs w:val="6"/>
                      <w:vertAlign w:val="subscript"/>
                    </w:rPr>
                    <w:t>.</w:t>
                  </w:r>
                  <w:r>
                    <w:rPr>
                      <w:rFonts w:ascii="Bookman Old Style" w:hAnsi="Bookman Old Style" w:cs="Bookman Old Style"/>
                      <w:spacing w:val="-10"/>
                      <w:sz w:val="13"/>
                      <w:szCs w:val="13"/>
                    </w:rPr>
                    <w:t>,</w:t>
                  </w:r>
                  <w:r>
                    <w:rPr>
                      <w:rFonts w:ascii="Bookman Old Style" w:hAnsi="Bookman Old Style" w:cs="Bookman Old Style"/>
                      <w:spacing w:val="-10"/>
                      <w:sz w:val="13"/>
                      <w:szCs w:val="13"/>
                    </w:rPr>
                    <w:tab/>
                  </w:r>
                  <w:r>
                    <w:rPr>
                      <w:rFonts w:ascii="Bookman Old Style" w:hAnsi="Bookman Old Style" w:cs="Bookman Old Style"/>
                      <w:spacing w:val="-58"/>
                      <w:sz w:val="13"/>
                      <w:szCs w:val="13"/>
                    </w:rPr>
                    <w:t>.-</w:t>
                  </w:r>
                  <w:r>
                    <w:rPr>
                      <w:rFonts w:ascii="Bookman Old Style" w:hAnsi="Bookman Old Style" w:cs="Bookman Old Style"/>
                      <w:spacing w:val="-58"/>
                      <w:sz w:val="13"/>
                      <w:szCs w:val="13"/>
                    </w:rPr>
                    <w:tab/>
                  </w:r>
                  <w:r>
                    <w:rPr>
                      <w:rFonts w:ascii="Garamond" w:hAnsi="Garamond" w:cs="Garamond"/>
                      <w:sz w:val="15"/>
                      <w:szCs w:val="15"/>
                    </w:rPr>
                    <w:t>•</w:t>
                  </w:r>
                  <w:r>
                    <w:rPr>
                      <w:rFonts w:ascii="Garamond" w:hAnsi="Garamond" w:cs="Garamond"/>
                      <w:sz w:val="15"/>
                      <w:szCs w:val="15"/>
                    </w:rPr>
                    <w:tab/>
                  </w:r>
                  <w:r>
                    <w:rPr>
                      <w:rFonts w:ascii="Garamond" w:hAnsi="Garamond" w:cs="Garamond"/>
                      <w:spacing w:val="-6"/>
                      <w:sz w:val="15"/>
                      <w:szCs w:val="15"/>
                    </w:rPr>
                    <w:t>-). -,</w:t>
                  </w:r>
                  <w:r>
                    <w:rPr>
                      <w:rFonts w:ascii="Garamond" w:hAnsi="Garamond" w:cs="Garamond"/>
                      <w:spacing w:val="-6"/>
                      <w:sz w:val="15"/>
                      <w:szCs w:val="15"/>
                    </w:rPr>
                    <w:tab/>
                  </w:r>
                  <w:r>
                    <w:rPr>
                      <w:rFonts w:ascii="Arial" w:hAnsi="Arial" w:cs="Arial"/>
                      <w:sz w:val="6"/>
                      <w:szCs w:val="6"/>
                    </w:rPr>
                    <w:t>-,</w:t>
                  </w:r>
                  <w:r>
                    <w:rPr>
                      <w:rFonts w:ascii="Garamond" w:hAnsi="Garamond" w:cs="Garamond"/>
                      <w:sz w:val="15"/>
                      <w:szCs w:val="15"/>
                    </w:rPr>
                    <w:t>'</w:t>
                  </w:r>
                  <w:r>
                    <w:rPr>
                      <w:rFonts w:ascii="Garamond" w:hAnsi="Garamond" w:cs="Garamond"/>
                      <w:sz w:val="15"/>
                      <w:szCs w:val="15"/>
                    </w:rPr>
                    <w:tab/>
                    <w:t>.</w:t>
                  </w:r>
                  <w:r>
                    <w:rPr>
                      <w:rFonts w:ascii="Garamond" w:hAnsi="Garamond" w:cs="Garamond"/>
                      <w:sz w:val="15"/>
                      <w:szCs w:val="15"/>
                    </w:rPr>
                    <w:tab/>
                  </w:r>
                  <w:r>
                    <w:rPr>
                      <w:rFonts w:ascii="Arial" w:hAnsi="Arial" w:cs="Arial"/>
                      <w:sz w:val="6"/>
                      <w:szCs w:val="6"/>
                    </w:rPr>
                    <w:t>'.-.,•,:,,.;".••-.•</w:t>
                  </w:r>
                  <w:r>
                    <w:rPr>
                      <w:rFonts w:ascii="Arial" w:hAnsi="Arial" w:cs="Arial"/>
                      <w:sz w:val="6"/>
                      <w:szCs w:val="6"/>
                    </w:rPr>
                    <w:tab/>
                  </w:r>
                  <w:r>
                    <w:rPr>
                      <w:rFonts w:ascii="Garamond" w:hAnsi="Garamond" w:cs="Garamond"/>
                      <w:spacing w:val="8"/>
                      <w:sz w:val="15"/>
                      <w:szCs w:val="15"/>
                    </w:rPr>
                    <w:t xml:space="preserve">' </w:t>
                  </w:r>
                  <w:r>
                    <w:rPr>
                      <w:rFonts w:ascii="Arial" w:hAnsi="Arial" w:cs="Arial"/>
                      <w:spacing w:val="8"/>
                      <w:sz w:val="6"/>
                      <w:szCs w:val="6"/>
                    </w:rPr>
                    <w:t>•,`,</w:t>
                  </w:r>
                  <w:r>
                    <w:rPr>
                      <w:rFonts w:ascii="Garamond" w:hAnsi="Garamond" w:cs="Garamond"/>
                      <w:spacing w:val="8"/>
                      <w:sz w:val="15"/>
                      <w:szCs w:val="15"/>
                    </w:rPr>
                    <w:t>'</w:t>
                  </w:r>
                  <w:r>
                    <w:rPr>
                      <w:rFonts w:ascii="Garamond" w:hAnsi="Garamond" w:cs="Garamond"/>
                      <w:spacing w:val="8"/>
                      <w:sz w:val="15"/>
                      <w:szCs w:val="15"/>
                    </w:rPr>
                    <w:tab/>
                  </w:r>
                  <w:r>
                    <w:rPr>
                      <w:rFonts w:ascii="Arial" w:hAnsi="Arial" w:cs="Arial"/>
                      <w:spacing w:val="8"/>
                      <w:sz w:val="6"/>
                      <w:szCs w:val="6"/>
                    </w:rPr>
                    <w:t>.•'</w:t>
                  </w:r>
                  <w:r>
                    <w:rPr>
                      <w:rFonts w:ascii="Arial" w:hAnsi="Arial" w:cs="Arial"/>
                      <w:spacing w:val="8"/>
                      <w:sz w:val="6"/>
                      <w:szCs w:val="6"/>
                      <w:vertAlign w:val="superscript"/>
                    </w:rPr>
                    <w:t>-</w:t>
                  </w:r>
                  <w:r>
                    <w:rPr>
                      <w:rFonts w:ascii="Arial" w:hAnsi="Arial" w:cs="Arial"/>
                      <w:spacing w:val="8"/>
                      <w:sz w:val="6"/>
                      <w:szCs w:val="6"/>
                    </w:rPr>
                    <w:t>'</w:t>
                  </w:r>
                  <w:r>
                    <w:rPr>
                      <w:rFonts w:ascii="Arial" w:hAnsi="Arial" w:cs="Arial"/>
                      <w:spacing w:val="8"/>
                      <w:sz w:val="6"/>
                      <w:szCs w:val="6"/>
                      <w:vertAlign w:val="superscript"/>
                    </w:rPr>
                    <w:t>,</w:t>
                  </w:r>
                  <w:r>
                    <w:rPr>
                      <w:rFonts w:ascii="Arial" w:hAnsi="Arial" w:cs="Arial"/>
                      <w:spacing w:val="8"/>
                      <w:sz w:val="6"/>
                      <w:szCs w:val="6"/>
                    </w:rPr>
                    <w:t>'`:"</w:t>
                  </w:r>
                  <w:r>
                    <w:rPr>
                      <w:rFonts w:ascii="Garamond" w:hAnsi="Garamond" w:cs="Garamond"/>
                      <w:spacing w:val="8"/>
                      <w:sz w:val="15"/>
                      <w:szCs w:val="15"/>
                    </w:rPr>
                    <w:t xml:space="preserve">st*: </w:t>
                  </w:r>
                  <w:r>
                    <w:rPr>
                      <w:rFonts w:ascii="Garamond" w:hAnsi="Garamond" w:cs="Garamond"/>
                      <w:spacing w:val="8"/>
                      <w:sz w:val="15"/>
                      <w:szCs w:val="15"/>
                    </w:rPr>
                    <w:tab/>
                  </w:r>
                  <w:r>
                    <w:rPr>
                      <w:rFonts w:ascii="Arial" w:hAnsi="Arial" w:cs="Arial"/>
                      <w:sz w:val="6"/>
                      <w:szCs w:val="6"/>
                    </w:rPr>
                    <w:t>,:.</w:t>
                  </w:r>
                </w:p>
              </w:txbxContent>
            </v:textbox>
            <w10:wrap type="square" anchorx="page" anchory="page"/>
          </v:shape>
        </w:pict>
      </w:r>
      <w:r>
        <w:rPr>
          <w:noProof/>
        </w:rPr>
        <w:pict>
          <v:shape id="_x0000_s1671" type="#_x0000_t202" style="position:absolute;margin-left:519.35pt;margin-top:78pt;width:277.95pt;height:9.35pt;z-index:25191628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numPr>
                      <w:ilvl w:val="0"/>
                      <w:numId w:val="20"/>
                    </w:numPr>
                    <w:tabs>
                      <w:tab w:val="clear" w:pos="216"/>
                      <w:tab w:val="num" w:pos="1296"/>
                    </w:tabs>
                    <w:rPr>
                      <w:rFonts w:ascii="Arial" w:hAnsi="Arial" w:cs="Arial"/>
                      <w:sz w:val="9"/>
                      <w:szCs w:val="9"/>
                    </w:rPr>
                  </w:pPr>
                  <w:r>
                    <w:rPr>
                      <w:rFonts w:ascii="Arial" w:hAnsi="Arial" w:cs="Arial"/>
                      <w:sz w:val="9"/>
                      <w:szCs w:val="9"/>
                    </w:rPr>
                    <w:t>..</w:t>
                  </w:r>
                </w:p>
              </w:txbxContent>
            </v:textbox>
            <w10:wrap type="square" anchorx="page" anchory="page"/>
          </v:shape>
        </w:pict>
      </w:r>
      <w:r>
        <w:rPr>
          <w:noProof/>
        </w:rPr>
        <w:pict>
          <v:shape id="_x0000_s1672" type="#_x0000_t202" style="position:absolute;margin-left:481.85pt;margin-top:87.35pt;width:315.45pt;height:13.2pt;z-index:25191731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tabs>
                      <w:tab w:val="left" w:pos="1633"/>
                      <w:tab w:val="left" w:pos="1926"/>
                      <w:tab w:val="right" w:pos="2613"/>
                      <w:tab w:val="left" w:pos="2829"/>
                      <w:tab w:val="right" w:pos="6304"/>
                    </w:tabs>
                    <w:ind w:left="936"/>
                    <w:rPr>
                      <w:rFonts w:ascii="Bookman Old Style" w:hAnsi="Bookman Old Style" w:cs="Bookman Old Style"/>
                      <w:spacing w:val="522"/>
                      <w:sz w:val="13"/>
                      <w:szCs w:val="13"/>
                    </w:rPr>
                  </w:pPr>
                  <w:r>
                    <w:rPr>
                      <w:rFonts w:ascii="Arial" w:hAnsi="Arial" w:cs="Arial"/>
                      <w:sz w:val="18"/>
                      <w:szCs w:val="18"/>
                    </w:rPr>
                    <w:t>.</w:t>
                  </w:r>
                  <w:r>
                    <w:rPr>
                      <w:rFonts w:ascii="Arial" w:hAnsi="Arial" w:cs="Arial"/>
                      <w:sz w:val="18"/>
                      <w:szCs w:val="18"/>
                    </w:rPr>
                    <w:tab/>
                  </w:r>
                  <w:r>
                    <w:rPr>
                      <w:rFonts w:ascii="Arial" w:hAnsi="Arial" w:cs="Arial"/>
                      <w:sz w:val="9"/>
                      <w:szCs w:val="9"/>
                    </w:rPr>
                    <w:t>,</w:t>
                  </w:r>
                  <w:r>
                    <w:rPr>
                      <w:rFonts w:ascii="Arial" w:hAnsi="Arial" w:cs="Arial"/>
                      <w:sz w:val="9"/>
                      <w:szCs w:val="9"/>
                    </w:rPr>
                    <w:tab/>
                    <w:t>'</w:t>
                  </w:r>
                  <w:r>
                    <w:rPr>
                      <w:rFonts w:ascii="Arial" w:hAnsi="Arial" w:cs="Arial"/>
                      <w:sz w:val="9"/>
                      <w:szCs w:val="9"/>
                    </w:rPr>
                    <w:tab/>
                    <w:t xml:space="preserve">' </w:t>
                  </w:r>
                  <w:r>
                    <w:rPr>
                      <w:rFonts w:ascii="Tahoma" w:hAnsi="Tahoma" w:cs="Tahoma"/>
                      <w:sz w:val="14"/>
                      <w:szCs w:val="14"/>
                    </w:rPr>
                    <w:t>°-</w:t>
                  </w:r>
                  <w:r>
                    <w:rPr>
                      <w:rFonts w:ascii="Tahoma" w:hAnsi="Tahoma" w:cs="Tahoma"/>
                      <w:sz w:val="14"/>
                      <w:szCs w:val="14"/>
                    </w:rPr>
                    <w:tab/>
                  </w:r>
                  <w:r>
                    <w:rPr>
                      <w:rFonts w:ascii="Tahoma" w:hAnsi="Tahoma" w:cs="Tahoma"/>
                      <w:spacing w:val="14"/>
                      <w:sz w:val="14"/>
                      <w:szCs w:val="14"/>
                    </w:rPr>
                    <w:t xml:space="preserve">, _,.",--  </w:t>
                  </w:r>
                  <w:r>
                    <w:rPr>
                      <w:rFonts w:ascii="Tahoma" w:hAnsi="Tahoma" w:cs="Tahoma"/>
                      <w:spacing w:val="14"/>
                      <w:sz w:val="14"/>
                      <w:szCs w:val="14"/>
                    </w:rPr>
                    <w:tab/>
                  </w:r>
                  <w:r>
                    <w:rPr>
                      <w:rFonts w:ascii="Bookman Old Style" w:hAnsi="Bookman Old Style" w:cs="Bookman Old Style"/>
                      <w:spacing w:val="522"/>
                      <w:sz w:val="13"/>
                      <w:szCs w:val="13"/>
                    </w:rPr>
                    <w:t>::.</w:t>
                  </w:r>
                </w:p>
                <w:p w:rsidR="00853FB1" w:rsidRDefault="00853FB1">
                  <w:pPr>
                    <w:numPr>
                      <w:ilvl w:val="0"/>
                      <w:numId w:val="21"/>
                    </w:numPr>
                    <w:tabs>
                      <w:tab w:val="clear" w:pos="72"/>
                      <w:tab w:val="num" w:pos="864"/>
                      <w:tab w:val="right" w:pos="6198"/>
                    </w:tabs>
                    <w:rPr>
                      <w:rFonts w:ascii="Bookman Old Style" w:hAnsi="Bookman Old Style" w:cs="Bookman Old Style"/>
                      <w:spacing w:val="136"/>
                      <w:sz w:val="13"/>
                      <w:szCs w:val="13"/>
                    </w:rPr>
                  </w:pPr>
                  <w:r>
                    <w:rPr>
                      <w:rFonts w:ascii="Bookman Old Style" w:hAnsi="Bookman Old Style" w:cs="Bookman Old Style"/>
                      <w:spacing w:val="-18"/>
                      <w:sz w:val="13"/>
                      <w:szCs w:val="13"/>
                    </w:rPr>
                    <w:t>,L</w:t>
                  </w:r>
                  <w:r>
                    <w:rPr>
                      <w:rFonts w:ascii="Garamond" w:hAnsi="Garamond" w:cs="Garamond"/>
                      <w:spacing w:val="-18"/>
                      <w:sz w:val="12"/>
                      <w:szCs w:val="12"/>
                      <w:vertAlign w:val="superscript"/>
                    </w:rPr>
                    <w:t>.</w:t>
                  </w:r>
                  <w:r>
                    <w:rPr>
                      <w:rFonts w:ascii="Bookman Old Style" w:hAnsi="Bookman Old Style" w:cs="Bookman Old Style"/>
                      <w:spacing w:val="-18"/>
                      <w:sz w:val="13"/>
                      <w:szCs w:val="13"/>
                    </w:rPr>
                    <w:tab/>
                  </w:r>
                  <w:r>
                    <w:rPr>
                      <w:rFonts w:ascii="Bookman Old Style" w:hAnsi="Bookman Old Style" w:cs="Bookman Old Style"/>
                      <w:spacing w:val="136"/>
                      <w:sz w:val="13"/>
                      <w:szCs w:val="13"/>
                    </w:rPr>
                    <w:t xml:space="preserve">..,... </w:t>
                  </w:r>
                </w:p>
                <w:p w:rsidR="00853FB1" w:rsidRDefault="00853FB1">
                  <w:pPr>
                    <w:tabs>
                      <w:tab w:val="left" w:pos="750"/>
                    </w:tabs>
                    <w:ind w:left="360"/>
                    <w:rPr>
                      <w:rFonts w:ascii="Bookman Old Style" w:hAnsi="Bookman Old Style" w:cs="Bookman Old Style"/>
                      <w:sz w:val="13"/>
                      <w:szCs w:val="13"/>
                    </w:rPr>
                  </w:pPr>
                  <w:r>
                    <w:rPr>
                      <w:rFonts w:ascii="Bookman Old Style" w:hAnsi="Bookman Old Style" w:cs="Bookman Old Style"/>
                      <w:sz w:val="13"/>
                      <w:szCs w:val="13"/>
                    </w:rPr>
                    <w:t>ƒ</w:t>
                  </w:r>
                  <w:r>
                    <w:rPr>
                      <w:rFonts w:ascii="Bookman Old Style" w:hAnsi="Bookman Old Style" w:cs="Bookman Old Style"/>
                      <w:sz w:val="13"/>
                      <w:szCs w:val="13"/>
                    </w:rPr>
                    <w:tab/>
                    <w:t>'</w:t>
                  </w:r>
                </w:p>
              </w:txbxContent>
            </v:textbox>
            <w10:wrap type="square" anchorx="page" anchory="page"/>
          </v:shape>
        </w:pict>
      </w:r>
      <w:r>
        <w:rPr>
          <w:noProof/>
        </w:rPr>
        <w:pict>
          <v:shape id="_x0000_s1673" type="#_x0000_t202" style="position:absolute;margin-left:481.85pt;margin-top:100.55pt;width:127.75pt;height:10.55pt;z-index:25191833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tabs>
                      <w:tab w:val="left" w:pos="942"/>
                      <w:tab w:val="right" w:pos="2550"/>
                    </w:tabs>
                    <w:spacing w:after="7020" w:line="480" w:lineRule="auto"/>
                    <w:ind w:left="360"/>
                    <w:rPr>
                      <w:rFonts w:ascii="Bookman Old Style" w:hAnsi="Bookman Old Style" w:cs="Bookman Old Style"/>
                      <w:spacing w:val="12"/>
                      <w:sz w:val="13"/>
                      <w:szCs w:val="13"/>
                    </w:rPr>
                  </w:pPr>
                  <w:r>
                    <w:rPr>
                      <w:rFonts w:ascii="Bookman Old Style" w:hAnsi="Bookman Old Style" w:cs="Bookman Old Style"/>
                      <w:spacing w:val="-28"/>
                      <w:sz w:val="13"/>
                      <w:szCs w:val="13"/>
                    </w:rPr>
                    <w:t>" ",</w:t>
                  </w:r>
                  <w:r>
                    <w:rPr>
                      <w:rFonts w:ascii="Bookman Old Style" w:hAnsi="Bookman Old Style" w:cs="Bookman Old Style"/>
                      <w:spacing w:val="-28"/>
                      <w:sz w:val="13"/>
                      <w:szCs w:val="13"/>
                    </w:rPr>
                    <w:tab/>
                  </w:r>
                  <w:r>
                    <w:rPr>
                      <w:rFonts w:ascii="Bookman Old Style" w:hAnsi="Bookman Old Style" w:cs="Bookman Old Style"/>
                      <w:sz w:val="13"/>
                      <w:szCs w:val="13"/>
                    </w:rPr>
                    <w:t xml:space="preserve">..' </w:t>
                  </w:r>
                  <w:r>
                    <w:rPr>
                      <w:rFonts w:ascii="Bookman Old Style" w:hAnsi="Bookman Old Style" w:cs="Bookman Old Style"/>
                      <w:sz w:val="13"/>
                      <w:szCs w:val="12"/>
                    </w:rPr>
                    <w:sym w:font="Wingdings" w:char="F06E"/>
                  </w:r>
                  <w:r>
                    <w:rPr>
                      <w:rFonts w:ascii="Bookman Old Style" w:hAnsi="Bookman Old Style" w:cs="Bookman Old Style"/>
                      <w:sz w:val="13"/>
                      <w:szCs w:val="13"/>
                    </w:rPr>
                    <w:t>.' '' '</w:t>
                  </w:r>
                  <w:r>
                    <w:rPr>
                      <w:rFonts w:ascii="Bookman Old Style" w:hAnsi="Bookman Old Style" w:cs="Bookman Old Style"/>
                      <w:sz w:val="13"/>
                      <w:szCs w:val="13"/>
                    </w:rPr>
                    <w:tab/>
                  </w:r>
                  <w:r>
                    <w:rPr>
                      <w:rFonts w:ascii="Verdana" w:hAnsi="Verdana" w:cs="Verdana"/>
                      <w:i/>
                      <w:iCs/>
                      <w:spacing w:val="12"/>
                      <w:w w:val="105"/>
                      <w:sz w:val="6"/>
                      <w:szCs w:val="6"/>
                    </w:rPr>
                    <w:t xml:space="preserve">k </w:t>
                  </w:r>
                  <w:r>
                    <w:rPr>
                      <w:rFonts w:ascii="Bookman Old Style" w:hAnsi="Bookman Old Style" w:cs="Bookman Old Style"/>
                      <w:spacing w:val="12"/>
                      <w:sz w:val="13"/>
                      <w:szCs w:val="13"/>
                    </w:rPr>
                    <w:t>. ' t</w:t>
                  </w:r>
                  <w:r>
                    <w:rPr>
                      <w:rFonts w:ascii="Garamond" w:hAnsi="Garamond" w:cs="Garamond"/>
                      <w:spacing w:val="12"/>
                      <w:sz w:val="12"/>
                      <w:szCs w:val="12"/>
                      <w:vertAlign w:val="superscript"/>
                    </w:rPr>
                    <w:t>4.'-</w:t>
                  </w:r>
                  <w:r>
                    <w:rPr>
                      <w:rFonts w:ascii="Bookman Old Style" w:hAnsi="Bookman Old Style" w:cs="Bookman Old Style"/>
                      <w:spacing w:val="12"/>
                      <w:sz w:val="13"/>
                      <w:szCs w:val="13"/>
                    </w:rPr>
                    <w:t>'</w:t>
                  </w:r>
                  <w:r>
                    <w:rPr>
                      <w:rFonts w:ascii="Garamond" w:hAnsi="Garamond" w:cs="Garamond"/>
                      <w:spacing w:val="12"/>
                      <w:sz w:val="12"/>
                      <w:szCs w:val="12"/>
                      <w:vertAlign w:val="superscript"/>
                    </w:rPr>
                    <w:t>:</w:t>
                  </w:r>
                  <w:r>
                    <w:rPr>
                      <w:rFonts w:ascii="Bookman Old Style" w:hAnsi="Bookman Old Style" w:cs="Bookman Old Style"/>
                      <w:spacing w:val="12"/>
                      <w:sz w:val="13"/>
                      <w:szCs w:val="13"/>
                    </w:rPr>
                    <w:t>.,:j</w:t>
                  </w:r>
                </w:p>
              </w:txbxContent>
            </v:textbox>
            <w10:wrap type="square" anchorx="page" anchory="page"/>
          </v:shape>
        </w:pict>
      </w:r>
      <w:r>
        <w:rPr>
          <w:noProof/>
        </w:rPr>
        <w:pict>
          <v:shape id="_x0000_s1674" type="#_x0000_t202" style="position:absolute;margin-left:481.85pt;margin-top:111.1pt;width:25.25pt;height:6pt;z-index:25191936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txbxContent>
            </v:textbox>
            <w10:wrap type="square" anchorx="page" anchory="page"/>
          </v:shape>
        </w:pict>
      </w:r>
      <w:r>
        <w:rPr>
          <w:noProof/>
        </w:rPr>
        <w:pict>
          <v:shape id="_x0000_s1675" type="#_x0000_t202" style="position:absolute;margin-left:481.85pt;margin-top:117.1pt;width:4.85pt;height:376.1pt;z-index:25192038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txbxContent>
            </v:textbox>
            <w10:wrap type="square" anchorx="page" anchory="page"/>
          </v:shape>
        </w:pict>
      </w:r>
      <w:r>
        <w:rPr>
          <w:noProof/>
        </w:rPr>
        <w:pict>
          <v:shape id="_x0000_s1676" type="#_x0000_t202" style="position:absolute;margin-left:96.4pt;margin-top:544.3pt;width:706.55pt;height:8.2pt;z-index:25192140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tabs>
                      <w:tab w:val="left" w:pos="7893"/>
                      <w:tab w:val="right" w:pos="12592"/>
                    </w:tabs>
                    <w:spacing w:line="220" w:lineRule="auto"/>
                    <w:rPr>
                      <w:spacing w:val="4"/>
                      <w:sz w:val="15"/>
                      <w:szCs w:val="15"/>
                    </w:rPr>
                  </w:pPr>
                  <w:r>
                    <w:rPr>
                      <w:spacing w:val="8"/>
                      <w:sz w:val="15"/>
                      <w:szCs w:val="15"/>
                    </w:rPr>
                    <w:t>Foto 3. Gang van het baptisterium te Djemila (GuiciD, Alperie.</w:t>
                  </w:r>
                  <w:r>
                    <w:rPr>
                      <w:spacing w:val="8"/>
                      <w:sz w:val="15"/>
                      <w:szCs w:val="15"/>
                    </w:rPr>
                    <w:tab/>
                    <w:t>,,1,; .1. 1)pbassi11 van hei baplislerium te Djemila</w:t>
                  </w:r>
                  <w:r>
                    <w:rPr>
                      <w:spacing w:val="8"/>
                      <w:sz w:val="15"/>
                      <w:szCs w:val="15"/>
                    </w:rPr>
                    <w:tab/>
                  </w:r>
                  <w:r>
                    <w:rPr>
                      <w:spacing w:val="4"/>
                      <w:sz w:val="15"/>
                      <w:szCs w:val="15"/>
                    </w:rPr>
                    <w:t>Algeriè.</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240" w:right="719" w:bottom="536" w:left="1928" w:header="708" w:footer="708" w:gutter="0"/>
          <w:cols w:space="708"/>
          <w:noEndnote/>
        </w:sectPr>
      </w:pPr>
    </w:p>
    <w:p w:rsidR="00853FB1" w:rsidRDefault="00A80695">
      <w:r>
        <w:rPr>
          <w:noProof/>
        </w:rPr>
        <w:pict>
          <v:shape id="_x0000_s1677" type="#_x0000_t202" style="position:absolute;margin-left:99.8pt;margin-top:17.3pt;width:317.3pt;height:553.65pt;z-index:25192243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1260"/>
                    <w:ind w:right="72"/>
                    <w:jc w:val="center"/>
                    <w:rPr>
                      <w:sz w:val="22"/>
                      <w:szCs w:val="22"/>
                    </w:rPr>
                  </w:pPr>
                  <w:r>
                    <w:rPr>
                      <w:sz w:val="22"/>
                      <w:szCs w:val="22"/>
                    </w:rPr>
                    <w:t>AANTEKENINGEN</w:t>
                  </w:r>
                </w:p>
                <w:p w:rsidR="00853FB1" w:rsidRDefault="00853FB1">
                  <w:pPr>
                    <w:spacing w:before="1188"/>
                    <w:ind w:right="72"/>
                    <w:jc w:val="center"/>
                    <w:rPr>
                      <w:rFonts w:ascii="Garamond" w:hAnsi="Garamond" w:cs="Garamond"/>
                      <w:spacing w:val="4"/>
                      <w:sz w:val="17"/>
                      <w:szCs w:val="17"/>
                    </w:rPr>
                  </w:pPr>
                  <w:r>
                    <w:rPr>
                      <w:rFonts w:ascii="Garamond" w:hAnsi="Garamond" w:cs="Garamond"/>
                      <w:spacing w:val="4"/>
                      <w:sz w:val="17"/>
                      <w:szCs w:val="17"/>
                    </w:rPr>
                    <w:t xml:space="preserve">1 Over </w:t>
                  </w:r>
                  <w:r>
                    <w:rPr>
                      <w:i/>
                      <w:iCs/>
                      <w:spacing w:val="4"/>
                      <w:sz w:val="16"/>
                      <w:szCs w:val="16"/>
                    </w:rPr>
                    <w:t xml:space="preserve">Tun. no. 1. AM Fourna </w:t>
                  </w:r>
                  <w:r>
                    <w:rPr>
                      <w:rFonts w:ascii="Garamond" w:hAnsi="Garamond" w:cs="Garamond"/>
                      <w:spacing w:val="4"/>
                      <w:sz w:val="17"/>
                      <w:szCs w:val="17"/>
                    </w:rPr>
                    <w:t>zie men: A. Khatchatrian, Les bapt. paléochr., Paris 1962,</w:t>
                  </w:r>
                </w:p>
                <w:p w:rsidR="00853FB1" w:rsidRDefault="00853FB1">
                  <w:pPr>
                    <w:pStyle w:val="Style13"/>
                    <w:kinsoku w:val="0"/>
                    <w:autoSpaceDE/>
                    <w:autoSpaceDN/>
                    <w:spacing w:before="0"/>
                    <w:ind w:left="144" w:firstLine="0"/>
                    <w:rPr>
                      <w:rStyle w:val="CharacterStyle9"/>
                      <w:spacing w:val="12"/>
                    </w:rPr>
                  </w:pPr>
                  <w:r>
                    <w:rPr>
                      <w:rStyle w:val="CharacterStyle9"/>
                      <w:spacing w:val="3"/>
                    </w:rPr>
                    <w:t xml:space="preserve">p. 89, die ten onrechte gegevens vermeldt van P. Gauckler, Comptes rendus, Paris 1901, </w:t>
                  </w:r>
                  <w:r>
                    <w:rPr>
                      <w:rStyle w:val="CharacterStyle9"/>
                      <w:spacing w:val="12"/>
                    </w:rPr>
                    <w:t>p. 603-604.</w:t>
                  </w:r>
                </w:p>
                <w:p w:rsidR="00853FB1" w:rsidRDefault="00853FB1">
                  <w:pPr>
                    <w:pStyle w:val="Style13"/>
                    <w:kinsoku w:val="0"/>
                    <w:autoSpaceDE/>
                    <w:autoSpaceDN/>
                    <w:spacing w:before="0"/>
                    <w:ind w:left="144" w:firstLine="0"/>
                    <w:rPr>
                      <w:rStyle w:val="CharacterStyle9"/>
                      <w:spacing w:val="10"/>
                    </w:rPr>
                  </w:pPr>
                  <w:r>
                    <w:rPr>
                      <w:rStyle w:val="CharacterStyle9"/>
                      <w:spacing w:val="3"/>
                    </w:rPr>
                    <w:t xml:space="preserve">2 Over </w:t>
                  </w:r>
                  <w:r>
                    <w:rPr>
                      <w:rStyle w:val="CharacterStyle9"/>
                      <w:rFonts w:ascii="Times New Roman" w:hAnsi="Times New Roman" w:cs="Times New Roman"/>
                      <w:i/>
                      <w:iCs/>
                      <w:spacing w:val="3"/>
                      <w:sz w:val="16"/>
                      <w:szCs w:val="16"/>
                    </w:rPr>
                    <w:t xml:space="preserve">Tun. no. 2. Bir bou Rekba </w:t>
                  </w:r>
                  <w:r>
                    <w:rPr>
                      <w:rStyle w:val="CharacterStyle9"/>
                      <w:spacing w:val="3"/>
                    </w:rPr>
                    <w:t xml:space="preserve">of </w:t>
                  </w:r>
                  <w:r>
                    <w:rPr>
                      <w:rStyle w:val="CharacterStyle9"/>
                      <w:rFonts w:ascii="Times New Roman" w:hAnsi="Times New Roman" w:cs="Times New Roman"/>
                      <w:i/>
                      <w:iCs/>
                      <w:spacing w:val="3"/>
                      <w:sz w:val="16"/>
                      <w:szCs w:val="16"/>
                    </w:rPr>
                    <w:t xml:space="preserve">Ksar ez Zit (Siagu) I </w:t>
                  </w:r>
                  <w:r>
                    <w:rPr>
                      <w:rStyle w:val="CharacterStyle9"/>
                      <w:spacing w:val="3"/>
                    </w:rPr>
                    <w:t xml:space="preserve">zie men: Bull. archéol. du C., </w:t>
                  </w:r>
                  <w:r>
                    <w:rPr>
                      <w:rStyle w:val="CharacterStyle9"/>
                      <w:spacing w:val="7"/>
                    </w:rPr>
                    <w:t xml:space="preserve">année 1899, Paris 1899, p. CLXXX; Mélanges, Paris-Rome 1900, p. 115; Comptes </w:t>
                  </w:r>
                  <w:r>
                    <w:rPr>
                      <w:rStyle w:val="CharacterStyle9"/>
                      <w:spacing w:val="10"/>
                    </w:rPr>
                    <w:t>rendus 1901, Paris 1901, p. 603; Bull. archéol. du C., 1910, Paris 1910, p. LXVI,</w:t>
                  </w:r>
                </w:p>
                <w:p w:rsidR="00853FB1" w:rsidRDefault="00853FB1">
                  <w:pPr>
                    <w:pStyle w:val="Style13"/>
                    <w:kinsoku w:val="0"/>
                    <w:autoSpaceDE/>
                    <w:autoSpaceDN/>
                    <w:ind w:left="144" w:firstLine="0"/>
                    <w:rPr>
                      <w:rStyle w:val="CharacterStyle9"/>
                      <w:spacing w:val="6"/>
                    </w:rPr>
                  </w:pPr>
                  <w:r>
                    <w:rPr>
                      <w:rStyle w:val="CharacterStyle9"/>
                      <w:spacing w:val="6"/>
                    </w:rPr>
                    <w:t>p. 341; J. Mesnage, L'Afr. chr., Paris 1912, p. 171; P. Gauckler, Bas. chr., Paris 1913,</w:t>
                  </w:r>
                </w:p>
                <w:p w:rsidR="00853FB1" w:rsidRDefault="00853FB1">
                  <w:pPr>
                    <w:pStyle w:val="Style13"/>
                    <w:kinsoku w:val="0"/>
                    <w:autoSpaceDE/>
                    <w:autoSpaceDN/>
                    <w:spacing w:before="0"/>
                    <w:ind w:left="144" w:firstLine="0"/>
                    <w:rPr>
                      <w:rStyle w:val="CharacterStyle9"/>
                      <w:spacing w:val="5"/>
                    </w:rPr>
                  </w:pPr>
                  <w:r>
                    <w:rPr>
                      <w:rStyle w:val="CharacterStyle9"/>
                      <w:spacing w:val="4"/>
                    </w:rPr>
                    <w:t xml:space="preserve">p. 9, 18-19; R. de Lasteyrie, L'archit. relig., 2, Paris 1929, p. 30, 188, 189; A. Grabar, </w:t>
                  </w:r>
                  <w:r>
                    <w:rPr>
                      <w:rStyle w:val="CharacterStyle9"/>
                      <w:spacing w:val="5"/>
                    </w:rPr>
                    <w:t>Martyr. I, 1946, p. 497; A. Khatchatrian, a.w., Paris 1962, p. 69, fig. 249 (p. 32). Voor de basiliek zie men: A. G. Luiks, Cath. en Mensa, Franeker 1955, p. 41-42.</w:t>
                  </w:r>
                </w:p>
                <w:p w:rsidR="00853FB1" w:rsidRDefault="00853FB1">
                  <w:pPr>
                    <w:spacing w:before="36"/>
                    <w:ind w:left="144" w:right="72" w:hanging="144"/>
                    <w:jc w:val="both"/>
                    <w:rPr>
                      <w:rFonts w:ascii="Garamond" w:hAnsi="Garamond" w:cs="Garamond"/>
                      <w:spacing w:val="6"/>
                      <w:sz w:val="17"/>
                      <w:szCs w:val="17"/>
                    </w:rPr>
                  </w:pPr>
                  <w:r>
                    <w:rPr>
                      <w:rFonts w:ascii="Garamond" w:hAnsi="Garamond" w:cs="Garamond"/>
                      <w:spacing w:val="7"/>
                      <w:sz w:val="17"/>
                      <w:szCs w:val="17"/>
                    </w:rPr>
                    <w:t xml:space="preserve">3 Over </w:t>
                  </w:r>
                  <w:r>
                    <w:rPr>
                      <w:i/>
                      <w:iCs/>
                      <w:spacing w:val="7"/>
                      <w:sz w:val="16"/>
                      <w:szCs w:val="16"/>
                    </w:rPr>
                    <w:t xml:space="preserve">Tun. no. 3. Bir hou Rekba </w:t>
                  </w:r>
                  <w:r>
                    <w:rPr>
                      <w:rFonts w:ascii="Garamond" w:hAnsi="Garamond" w:cs="Garamond"/>
                      <w:spacing w:val="7"/>
                      <w:sz w:val="17"/>
                      <w:szCs w:val="17"/>
                    </w:rPr>
                    <w:t xml:space="preserve">of </w:t>
                  </w:r>
                  <w:r>
                    <w:rPr>
                      <w:i/>
                      <w:iCs/>
                      <w:spacing w:val="7"/>
                      <w:sz w:val="16"/>
                      <w:szCs w:val="16"/>
                    </w:rPr>
                    <w:t xml:space="preserve">Ksar ez Zit (Siagu) II </w:t>
                  </w:r>
                  <w:r>
                    <w:rPr>
                      <w:rFonts w:ascii="Garamond" w:hAnsi="Garamond" w:cs="Garamond"/>
                      <w:spacing w:val="7"/>
                      <w:sz w:val="17"/>
                      <w:szCs w:val="17"/>
                    </w:rPr>
                    <w:t xml:space="preserve">zie men: P. Gauckler, Bas. </w:t>
                  </w:r>
                  <w:r>
                    <w:rPr>
                      <w:rFonts w:ascii="Garamond" w:hAnsi="Garamond" w:cs="Garamond"/>
                      <w:spacing w:val="6"/>
                      <w:sz w:val="17"/>
                      <w:szCs w:val="17"/>
                    </w:rPr>
                    <w:t>chr., Paris 1913, p. 9, pl. 30; A. Khatchatrian, a.w., Paris 1962, p. 69, fig. 245 (p. 32).</w:t>
                  </w:r>
                </w:p>
                <w:p w:rsidR="00853FB1" w:rsidRDefault="00853FB1">
                  <w:pPr>
                    <w:pStyle w:val="Style13"/>
                    <w:kinsoku w:val="0"/>
                    <w:autoSpaceDE/>
                    <w:autoSpaceDN/>
                    <w:spacing w:before="0"/>
                    <w:ind w:left="144" w:hanging="144"/>
                    <w:rPr>
                      <w:rStyle w:val="CharacterStyle9"/>
                      <w:spacing w:val="4"/>
                    </w:rPr>
                  </w:pPr>
                  <w:r>
                    <w:rPr>
                      <w:rStyle w:val="CharacterStyle9"/>
                      <w:spacing w:val="6"/>
                    </w:rPr>
                    <w:t xml:space="preserve">4 Over </w:t>
                  </w:r>
                  <w:r>
                    <w:rPr>
                      <w:rStyle w:val="CharacterStyle9"/>
                      <w:rFonts w:ascii="Times New Roman" w:hAnsi="Times New Roman" w:cs="Times New Roman"/>
                      <w:i/>
                      <w:iCs/>
                      <w:spacing w:val="6"/>
                      <w:sz w:val="16"/>
                      <w:szCs w:val="16"/>
                    </w:rPr>
                    <w:t xml:space="preserve">Tun. no. 4. Bit el Assa </w:t>
                  </w:r>
                  <w:r>
                    <w:rPr>
                      <w:rStyle w:val="CharacterStyle9"/>
                      <w:spacing w:val="6"/>
                    </w:rPr>
                    <w:t xml:space="preserve">zie men: Bull. de la Soc. archéol. de Sousse, 1907, p. 205; </w:t>
                  </w:r>
                  <w:r>
                    <w:rPr>
                      <w:rStyle w:val="CharacterStyle9"/>
                      <w:spacing w:val="4"/>
                    </w:rPr>
                    <w:t>P. Gauckler, Inv. des Mos. II, Paris 1910, no. 495; J. Mesnage, L'Afr. chrét., Paris 1912,</w:t>
                  </w:r>
                </w:p>
                <w:p w:rsidR="00853FB1" w:rsidRDefault="00853FB1">
                  <w:pPr>
                    <w:pStyle w:val="Style13"/>
                    <w:kinsoku w:val="0"/>
                    <w:autoSpaceDE/>
                    <w:autoSpaceDN/>
                    <w:ind w:left="144" w:firstLine="0"/>
                    <w:rPr>
                      <w:rStyle w:val="CharacterStyle9"/>
                      <w:spacing w:val="5"/>
                    </w:rPr>
                  </w:pPr>
                  <w:r>
                    <w:rPr>
                      <w:rStyle w:val="CharacterStyle9"/>
                      <w:spacing w:val="5"/>
                    </w:rPr>
                    <w:t>p. 39; Karthago VI, 1955, Paris, p. 112; A. Khatchatrian, a.w., p. 69.</w:t>
                  </w:r>
                </w:p>
                <w:p w:rsidR="00853FB1" w:rsidRDefault="00853FB1">
                  <w:pPr>
                    <w:spacing w:before="36" w:line="204" w:lineRule="auto"/>
                    <w:ind w:right="72"/>
                    <w:jc w:val="center"/>
                    <w:rPr>
                      <w:rFonts w:ascii="Garamond" w:hAnsi="Garamond" w:cs="Garamond"/>
                      <w:spacing w:val="10"/>
                      <w:sz w:val="17"/>
                      <w:szCs w:val="17"/>
                    </w:rPr>
                  </w:pPr>
                  <w:r>
                    <w:rPr>
                      <w:rFonts w:ascii="Garamond" w:hAnsi="Garamond" w:cs="Garamond"/>
                      <w:spacing w:val="10"/>
                      <w:sz w:val="17"/>
                      <w:szCs w:val="17"/>
                    </w:rPr>
                    <w:t xml:space="preserve">5 Over </w:t>
                  </w:r>
                  <w:r>
                    <w:rPr>
                      <w:i/>
                      <w:iCs/>
                      <w:spacing w:val="10"/>
                      <w:sz w:val="16"/>
                      <w:szCs w:val="16"/>
                    </w:rPr>
                    <w:t xml:space="preserve">Tun. no. 5. Carthago, Bir Ftouha </w:t>
                  </w:r>
                  <w:r>
                    <w:rPr>
                      <w:rFonts w:ascii="Garamond" w:hAnsi="Garamond" w:cs="Garamond"/>
                      <w:spacing w:val="10"/>
                      <w:sz w:val="17"/>
                      <w:szCs w:val="17"/>
                    </w:rPr>
                    <w:t>zie men: Bull. archéol. du C., Paris 1881,</w:t>
                  </w:r>
                </w:p>
                <w:p w:rsidR="00853FB1" w:rsidRDefault="00853FB1">
                  <w:pPr>
                    <w:pStyle w:val="Style13"/>
                    <w:kinsoku w:val="0"/>
                    <w:autoSpaceDE/>
                    <w:autoSpaceDN/>
                    <w:spacing w:before="0"/>
                    <w:ind w:left="144" w:firstLine="0"/>
                    <w:rPr>
                      <w:rStyle w:val="CharacterStyle9"/>
                      <w:spacing w:val="13"/>
                    </w:rPr>
                  </w:pPr>
                  <w:r>
                    <w:rPr>
                      <w:rStyle w:val="CharacterStyle9"/>
                      <w:spacing w:val="7"/>
                    </w:rPr>
                    <w:t xml:space="preserve">p. 125; Mélanges 1896, Paris-Rome, p. 480; P. Delattre, Carthage, Inscr. chrét. 1895, </w:t>
                  </w:r>
                  <w:r>
                    <w:rPr>
                      <w:rStyle w:val="CharacterStyle9"/>
                      <w:spacing w:val="11"/>
                    </w:rPr>
                    <w:t xml:space="preserve">p. 6-7: C. F. Rogers in Studia </w:t>
                  </w:r>
                  <w:hyperlink r:id="rId85" w:history="1">
                    <w:r>
                      <w:rPr>
                        <w:rStyle w:val="CharacterStyle9"/>
                        <w:color w:val="0000FF"/>
                        <w:spacing w:val="11"/>
                        <w:u w:val="single"/>
                      </w:rPr>
                      <w:t>bibl. et</w:t>
                    </w:r>
                  </w:hyperlink>
                  <w:r>
                    <w:rPr>
                      <w:rStyle w:val="CharacterStyle9"/>
                      <w:spacing w:val="11"/>
                    </w:rPr>
                    <w:t xml:space="preserve"> eccl. vol. V, part IV, Oxford 1903, p. 342; </w:t>
                  </w:r>
                  <w:r>
                    <w:rPr>
                      <w:rStyle w:val="CharacterStyle9"/>
                      <w:spacing w:val="5"/>
                    </w:rPr>
                    <w:t xml:space="preserve">P. Gauckler, Inv. des Mos., Paris 1910, no. 785; J. Mesnage, a.w., 1912, p. 10; Revue </w:t>
                  </w:r>
                  <w:r>
                    <w:rPr>
                      <w:rStyle w:val="CharacterStyle9"/>
                      <w:spacing w:val="13"/>
                    </w:rPr>
                    <w:t>Afr. 1932, Alger, p. 254-255; Karthago 1951, p. 65; L. de Bruyne in Actes du</w:t>
                  </w:r>
                </w:p>
                <w:p w:rsidR="00853FB1" w:rsidRDefault="00853FB1">
                  <w:pPr>
                    <w:pStyle w:val="Style13"/>
                    <w:kinsoku w:val="0"/>
                    <w:autoSpaceDE/>
                    <w:autoSpaceDN/>
                    <w:ind w:left="144" w:firstLine="0"/>
                    <w:rPr>
                      <w:rStyle w:val="CharacterStyle9"/>
                      <w:spacing w:val="8"/>
                    </w:rPr>
                  </w:pPr>
                  <w:r>
                    <w:rPr>
                      <w:rStyle w:val="CharacterStyle9"/>
                      <w:spacing w:val="6"/>
                    </w:rPr>
                    <w:t xml:space="preserve">V. Congr. 1954, Vat.-Paris 1957, p. 353; A. Khatch., a.w., 1962, p. 73; J. G. Davies, </w:t>
                  </w:r>
                  <w:r>
                    <w:rPr>
                      <w:rStyle w:val="CharacterStyle9"/>
                      <w:spacing w:val="8"/>
                    </w:rPr>
                    <w:t>a.w., 1962, p. 34-35.</w:t>
                  </w:r>
                </w:p>
                <w:p w:rsidR="00853FB1" w:rsidRDefault="00853FB1">
                  <w:pPr>
                    <w:pStyle w:val="Style13"/>
                    <w:kinsoku w:val="0"/>
                    <w:autoSpaceDE/>
                    <w:autoSpaceDN/>
                    <w:ind w:left="144" w:hanging="144"/>
                    <w:rPr>
                      <w:rStyle w:val="CharacterStyle9"/>
                      <w:spacing w:val="7"/>
                    </w:rPr>
                  </w:pPr>
                  <w:r>
                    <w:rPr>
                      <w:rStyle w:val="CharacterStyle9"/>
                      <w:spacing w:val="5"/>
                    </w:rPr>
                    <w:t xml:space="preserve">6 Over </w:t>
                  </w:r>
                  <w:r>
                    <w:rPr>
                      <w:rStyle w:val="CharacterStyle9"/>
                      <w:rFonts w:ascii="Times New Roman" w:hAnsi="Times New Roman" w:cs="Times New Roman"/>
                      <w:i/>
                      <w:iCs/>
                      <w:spacing w:val="5"/>
                      <w:sz w:val="16"/>
                      <w:szCs w:val="16"/>
                    </w:rPr>
                    <w:t xml:space="preserve">Tun. no. 6. Carthago, Damous el Karita I </w:t>
                  </w:r>
                  <w:r>
                    <w:rPr>
                      <w:rStyle w:val="CharacterStyle9"/>
                      <w:spacing w:val="5"/>
                    </w:rPr>
                    <w:t xml:space="preserve">zie men: Recueil de Constantine, 26e </w:t>
                  </w:r>
                  <w:r>
                    <w:rPr>
                      <w:rStyle w:val="CharacterStyle9"/>
                      <w:spacing w:val="6"/>
                    </w:rPr>
                    <w:t xml:space="preserve">vol., 1890-'91, p. 188; F. Wieland, Ausflug, Stuttg.-Wien 1900, S. 31; A. Audollent, </w:t>
                  </w:r>
                  <w:r>
                    <w:rPr>
                      <w:rStyle w:val="CharacterStyle9"/>
                      <w:spacing w:val="7"/>
                    </w:rPr>
                    <w:t xml:space="preserve">Carth. romaine, Paris 1901, p. 173; J. Vaultrin in Revue afr., 73e année, 3e et 4e trimestre 1932, Alger, p. 219; G. Lapeyre in Atti del IVo Congr. int. di archeol. er. </w:t>
                  </w:r>
                  <w:r>
                    <w:rPr>
                      <w:rStyle w:val="CharacterStyle9"/>
                      <w:spacing w:val="20"/>
                    </w:rPr>
                    <w:t xml:space="preserve">1938 I, Roma 1940, p. 201-202, 206; C. Picard in Karthago 1951, p. 66; </w:t>
                  </w:r>
                  <w:r>
                    <w:rPr>
                      <w:rStyle w:val="CharacterStyle9"/>
                      <w:spacing w:val="4"/>
                    </w:rPr>
                    <w:t xml:space="preserve">A. Khatchatrian, a.w., p. 73. Voor de basiliek zelf zie men: A. G. Luiks, Cathedra en </w:t>
                  </w:r>
                  <w:r>
                    <w:rPr>
                      <w:rStyle w:val="CharacterStyle9"/>
                      <w:spacing w:val="7"/>
                    </w:rPr>
                    <w:t>Mensa, Franeker 1955, p. 46-49.</w:t>
                  </w:r>
                </w:p>
                <w:p w:rsidR="00853FB1" w:rsidRDefault="00853FB1">
                  <w:pPr>
                    <w:pStyle w:val="Style13"/>
                    <w:kinsoku w:val="0"/>
                    <w:autoSpaceDE/>
                    <w:autoSpaceDN/>
                    <w:ind w:left="144" w:hanging="144"/>
                    <w:rPr>
                      <w:rStyle w:val="CharacterStyle9"/>
                      <w:spacing w:val="4"/>
                    </w:rPr>
                  </w:pPr>
                  <w:r>
                    <w:rPr>
                      <w:rStyle w:val="CharacterStyle9"/>
                      <w:spacing w:val="5"/>
                    </w:rPr>
                    <w:t xml:space="preserve">7 Over </w:t>
                  </w:r>
                  <w:r>
                    <w:rPr>
                      <w:rStyle w:val="CharacterStyle9"/>
                      <w:rFonts w:ascii="Times New Roman" w:hAnsi="Times New Roman" w:cs="Times New Roman"/>
                      <w:i/>
                      <w:iCs/>
                      <w:spacing w:val="5"/>
                      <w:sz w:val="16"/>
                      <w:szCs w:val="16"/>
                    </w:rPr>
                    <w:t xml:space="preserve">Tun. no. 7. Carthago, Damous el Karita II </w:t>
                  </w:r>
                  <w:r>
                    <w:rPr>
                      <w:rStyle w:val="CharacterStyle9"/>
                      <w:spacing w:val="5"/>
                    </w:rPr>
                    <w:t xml:space="preserve">zie men: P.-A. Delattre in Comptes </w:t>
                  </w:r>
                  <w:r>
                    <w:rPr>
                      <w:rStyle w:val="CharacterStyle9"/>
                      <w:spacing w:val="13"/>
                    </w:rPr>
                    <w:t xml:space="preserve">rendus 1912, p. 460, 470-476; A. Merlin, Inv. des Mos. II suppl., Paris 1915, </w:t>
                  </w:r>
                  <w:r>
                    <w:rPr>
                      <w:rStyle w:val="CharacterStyle9"/>
                      <w:spacing w:val="10"/>
                    </w:rPr>
                    <w:t>no. 878</w:t>
                  </w:r>
                  <w:r>
                    <w:rPr>
                      <w:rStyle w:val="CharacterStyle9"/>
                      <w:rFonts w:ascii="Times New Roman" w:hAnsi="Times New Roman" w:cs="Times New Roman"/>
                      <w:spacing w:val="10"/>
                      <w:sz w:val="14"/>
                      <w:szCs w:val="14"/>
                      <w:vertAlign w:val="superscript"/>
                    </w:rPr>
                    <w:t>b</w:t>
                  </w:r>
                  <w:r>
                    <w:rPr>
                      <w:rStyle w:val="CharacterStyle9"/>
                      <w:spacing w:val="10"/>
                    </w:rPr>
                    <w:t xml:space="preserve">; J. Vaultrin in Revue Afr., 73 année, 1932, Alger, p. 227-236; N. Duval </w:t>
                  </w:r>
                  <w:r>
                    <w:rPr>
                      <w:rStyle w:val="CharacterStyle9"/>
                      <w:spacing w:val="5"/>
                    </w:rPr>
                    <w:t xml:space="preserve">A. Lézine in Cahiers archéol. X, Paris 1959, p. 145 noot; A. Khatchatrian, a.w., Paris </w:t>
                  </w:r>
                  <w:r>
                    <w:rPr>
                      <w:rStyle w:val="CharacterStyle9"/>
                      <w:spacing w:val="4"/>
                    </w:rPr>
                    <w:t>1962, p. 73, fig. 250 (p. 32). Men vergelijke J. N. Bakhuizen van den Brink, Cypria mis van Carthago, Amsterdam 1958, p. 235.</w:t>
                  </w:r>
                </w:p>
                <w:p w:rsidR="00853FB1" w:rsidRDefault="00853FB1">
                  <w:pPr>
                    <w:pStyle w:val="Style13"/>
                    <w:kinsoku w:val="0"/>
                    <w:autoSpaceDE/>
                    <w:autoSpaceDN/>
                    <w:ind w:left="144" w:hanging="144"/>
                    <w:rPr>
                      <w:rStyle w:val="CharacterStyle9"/>
                      <w:spacing w:val="7"/>
                    </w:rPr>
                  </w:pPr>
                  <w:r>
                    <w:rPr>
                      <w:rStyle w:val="CharacterStyle9"/>
                      <w:spacing w:val="4"/>
                    </w:rPr>
                    <w:t xml:space="preserve">8 Over </w:t>
                  </w:r>
                  <w:r>
                    <w:rPr>
                      <w:rStyle w:val="CharacterStyle9"/>
                      <w:rFonts w:ascii="Times New Roman" w:hAnsi="Times New Roman" w:cs="Times New Roman"/>
                      <w:i/>
                      <w:iCs/>
                      <w:spacing w:val="4"/>
                      <w:sz w:val="16"/>
                      <w:szCs w:val="16"/>
                    </w:rPr>
                    <w:t xml:space="preserve">Tun. no. 8. Carthago, Dermech of Douimès </w:t>
                  </w:r>
                  <w:r>
                    <w:rPr>
                      <w:rStyle w:val="CharacterStyle9"/>
                      <w:spacing w:val="4"/>
                    </w:rPr>
                    <w:t xml:space="preserve">zie men: S. Gsell in Mélanges X Xc </w:t>
                  </w:r>
                  <w:r>
                    <w:rPr>
                      <w:rStyle w:val="CharacterStyle9"/>
                      <w:spacing w:val="13"/>
                    </w:rPr>
                    <w:t xml:space="preserve">année, 1900, Paris-Rome, p. 118; Comptes rendus 1901, Park </w:t>
                  </w:r>
                  <w:r>
                    <w:rPr>
                      <w:rStyle w:val="CharacterStyle9"/>
                      <w:rFonts w:ascii="Bookman Old Style" w:hAnsi="Bookman Old Style" w:cs="Bookman Old Style"/>
                      <w:spacing w:val="13"/>
                      <w:sz w:val="15"/>
                      <w:szCs w:val="15"/>
                    </w:rPr>
                    <w:t xml:space="preserve">1901, </w:t>
                  </w:r>
                  <w:r>
                    <w:rPr>
                      <w:rStyle w:val="CharacterStyle9"/>
                      <w:rFonts w:ascii="Times New Roman" w:hAnsi="Times New Roman" w:cs="Times New Roman"/>
                      <w:spacing w:val="13"/>
                      <w:sz w:val="15"/>
                      <w:szCs w:val="15"/>
                    </w:rPr>
                    <w:t xml:space="preserve">p. </w:t>
                  </w:r>
                  <w:r>
                    <w:rPr>
                      <w:rStyle w:val="CharacterStyle9"/>
                      <w:rFonts w:ascii="Bookman Old Style" w:hAnsi="Bookman Old Style" w:cs="Bookman Old Style"/>
                      <w:spacing w:val="13"/>
                      <w:sz w:val="15"/>
                      <w:szCs w:val="15"/>
                    </w:rPr>
                    <w:t xml:space="preserve">6111, </w:t>
                  </w:r>
                  <w:r>
                    <w:rPr>
                      <w:rStyle w:val="CharacterStyle9"/>
                      <w:spacing w:val="6"/>
                    </w:rPr>
                    <w:t xml:space="preserve">P. Gauckler, Bas. chrét. de Tun., Paris 1913, p. 9, 15; J. Vaultrin in Revue aft., '11e </w:t>
                  </w:r>
                  <w:r>
                    <w:rPr>
                      <w:rStyle w:val="CharacterStyle9"/>
                      <w:spacing w:val="7"/>
                    </w:rPr>
                    <w:t>année, 3e et 4e trimestre, 1932, Alger, p. 302 307; G. Lapeyre iu Alli del IVo</w:t>
                  </w:r>
                </w:p>
                <w:p w:rsidR="00853FB1" w:rsidRDefault="00853FB1">
                  <w:pPr>
                    <w:pStyle w:val="Style13"/>
                    <w:kinsoku w:val="0"/>
                    <w:autoSpaceDE/>
                    <w:autoSpaceDN/>
                    <w:ind w:left="144" w:firstLine="0"/>
                    <w:rPr>
                      <w:rStyle w:val="CharacterStyle9"/>
                      <w:spacing w:val="18"/>
                    </w:rPr>
                  </w:pPr>
                  <w:r>
                    <w:rPr>
                      <w:rStyle w:val="CharacterStyle9"/>
                      <w:spacing w:val="18"/>
                    </w:rPr>
                    <w:t>1938 I, Roma 1940, p. 203, 206, 207; C. Picard in Karlli. 19`A , p.19 'dl,</w:t>
                  </w:r>
                </w:p>
                <w:p w:rsidR="00853FB1" w:rsidRDefault="00853FB1">
                  <w:pPr>
                    <w:spacing w:before="216"/>
                    <w:ind w:right="72"/>
                    <w:rPr>
                      <w:rFonts w:ascii="Garamond" w:hAnsi="Garamond" w:cs="Garamond"/>
                      <w:sz w:val="17"/>
                      <w:szCs w:val="17"/>
                    </w:rPr>
                  </w:pPr>
                  <w:r>
                    <w:rPr>
                      <w:rFonts w:ascii="Garamond" w:hAnsi="Garamond" w:cs="Garamond"/>
                      <w:sz w:val="17"/>
                      <w:szCs w:val="17"/>
                    </w:rPr>
                    <w:t>08</w:t>
                  </w:r>
                </w:p>
              </w:txbxContent>
            </v:textbox>
            <w10:wrap type="square" anchorx="page" anchory="page"/>
          </v:shape>
        </w:pict>
      </w:r>
      <w:r>
        <w:rPr>
          <w:noProof/>
        </w:rPr>
        <w:pict>
          <v:shape id="_x0000_s1678" type="#_x0000_t202" style="position:absolute;margin-left:483.1pt;margin-top:17.3pt;width:317.3pt;height:537.35pt;z-index:25192345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13"/>
                    <w:kinsoku w:val="0"/>
                    <w:autoSpaceDE/>
                    <w:autoSpaceDN/>
                    <w:spacing w:before="0"/>
                    <w:ind w:left="216" w:right="0" w:firstLine="0"/>
                    <w:rPr>
                      <w:rStyle w:val="CharacterStyle9"/>
                      <w:spacing w:val="10"/>
                    </w:rPr>
                  </w:pPr>
                  <w:r>
                    <w:rPr>
                      <w:rStyle w:val="CharacterStyle9"/>
                      <w:spacing w:val="3"/>
                    </w:rPr>
                    <w:t xml:space="preserve">A. Khatchatrian, a.w., p. 74; J. G. Davies, The arch. sett. of bapt., London 1962, p. </w:t>
                  </w:r>
                  <w:r>
                    <w:rPr>
                      <w:rStyle w:val="CharacterStyle9"/>
                      <w:rFonts w:ascii="Bookman Old Style" w:hAnsi="Bookman Old Style" w:cs="Bookman Old Style"/>
                      <w:spacing w:val="3"/>
                      <w:sz w:val="15"/>
                      <w:szCs w:val="15"/>
                    </w:rPr>
                    <w:t xml:space="preserve">12, </w:t>
                  </w:r>
                  <w:r>
                    <w:rPr>
                      <w:rStyle w:val="CharacterStyle9"/>
                      <w:spacing w:val="4"/>
                    </w:rPr>
                    <w:t xml:space="preserve">20, 26, 29. Voor het basiliekcomplex zie men: A. G. Luiks, Cath. en Mensa, Franeker </w:t>
                  </w:r>
                  <w:r>
                    <w:rPr>
                      <w:rStyle w:val="CharacterStyle9"/>
                      <w:spacing w:val="10"/>
                    </w:rPr>
                    <w:t>1955, p. 49-53.</w:t>
                  </w:r>
                </w:p>
                <w:p w:rsidR="00853FB1" w:rsidRDefault="00853FB1">
                  <w:pPr>
                    <w:pStyle w:val="Style13"/>
                    <w:kinsoku w:val="0"/>
                    <w:autoSpaceDE/>
                    <w:autoSpaceDN/>
                    <w:spacing w:before="0"/>
                    <w:ind w:left="216" w:right="0" w:hanging="216"/>
                    <w:rPr>
                      <w:rStyle w:val="CharacterStyle9"/>
                      <w:spacing w:val="6"/>
                    </w:rPr>
                  </w:pPr>
                  <w:r>
                    <w:rPr>
                      <w:rStyle w:val="CharacterStyle9"/>
                      <w:spacing w:val="5"/>
                    </w:rPr>
                    <w:t xml:space="preserve">9 Over </w:t>
                  </w:r>
                  <w:r>
                    <w:rPr>
                      <w:rStyle w:val="CharacterStyle9"/>
                      <w:rFonts w:ascii="Times New Roman" w:hAnsi="Times New Roman" w:cs="Times New Roman"/>
                      <w:i/>
                      <w:iCs/>
                      <w:spacing w:val="5"/>
                      <w:sz w:val="16"/>
                      <w:szCs w:val="16"/>
                    </w:rPr>
                    <w:t xml:space="preserve">Tun. no. 9. Carthago, Sayda of Sainte Monique </w:t>
                  </w:r>
                  <w:r>
                    <w:rPr>
                      <w:rStyle w:val="CharacterStyle9"/>
                      <w:spacing w:val="5"/>
                    </w:rPr>
                    <w:t xml:space="preserve">zie men: N. Duval-A. Lézine in </w:t>
                  </w:r>
                  <w:r>
                    <w:rPr>
                      <w:rStyle w:val="CharacterStyle9"/>
                      <w:spacing w:val="4"/>
                    </w:rPr>
                    <w:t xml:space="preserve">Cahiers Archéol. X, Paris 1959, p. 71-147; A. Khatch., a.w., 1962, p. 74; J. G. Davies, </w:t>
                  </w:r>
                  <w:r>
                    <w:rPr>
                      <w:rStyle w:val="CharacterStyle9"/>
                      <w:spacing w:val="6"/>
                    </w:rPr>
                    <w:t>a.w., 1962, p. 12, 24.</w:t>
                  </w:r>
                </w:p>
                <w:p w:rsidR="00853FB1" w:rsidRDefault="00853FB1">
                  <w:pPr>
                    <w:pStyle w:val="Style13"/>
                    <w:kinsoku w:val="0"/>
                    <w:autoSpaceDE/>
                    <w:autoSpaceDN/>
                    <w:ind w:left="216" w:right="0" w:hanging="216"/>
                    <w:rPr>
                      <w:rStyle w:val="CharacterStyle9"/>
                      <w:spacing w:val="4"/>
                    </w:rPr>
                  </w:pPr>
                  <w:r>
                    <w:rPr>
                      <w:rStyle w:val="CharacterStyle9"/>
                      <w:spacing w:val="4"/>
                    </w:rPr>
                    <w:t xml:space="preserve">10 Over </w:t>
                  </w:r>
                  <w:r>
                    <w:rPr>
                      <w:rStyle w:val="CharacterStyle9"/>
                      <w:rFonts w:ascii="Times New Roman" w:hAnsi="Times New Roman" w:cs="Times New Roman"/>
                      <w:i/>
                      <w:iCs/>
                      <w:spacing w:val="4"/>
                      <w:sz w:val="16"/>
                      <w:szCs w:val="16"/>
                    </w:rPr>
                    <w:t xml:space="preserve">Tun. no. 10. El Alia (Acholla) </w:t>
                  </w:r>
                  <w:r>
                    <w:rPr>
                      <w:rStyle w:val="CharacterStyle9"/>
                      <w:spacing w:val="4"/>
                    </w:rPr>
                    <w:t>zie men: P. Gauckler, Inv. des Mos. II, Paris 1910, no. 94; A. Khatchatrian, a.w., p. 84.</w:t>
                  </w:r>
                </w:p>
                <w:p w:rsidR="00853FB1" w:rsidRDefault="00853FB1">
                  <w:pPr>
                    <w:pStyle w:val="Style13"/>
                    <w:kinsoku w:val="0"/>
                    <w:autoSpaceDE/>
                    <w:autoSpaceDN/>
                    <w:spacing w:before="0"/>
                    <w:ind w:left="216" w:right="0" w:hanging="216"/>
                    <w:rPr>
                      <w:rStyle w:val="CharacterStyle9"/>
                      <w:spacing w:val="5"/>
                    </w:rPr>
                  </w:pPr>
                  <w:r>
                    <w:rPr>
                      <w:rStyle w:val="CharacterStyle9"/>
                      <w:spacing w:val="10"/>
                    </w:rPr>
                    <w:t xml:space="preserve">11 Over </w:t>
                  </w:r>
                  <w:r>
                    <w:rPr>
                      <w:rStyle w:val="CharacterStyle9"/>
                      <w:rFonts w:ascii="Times New Roman" w:hAnsi="Times New Roman" w:cs="Times New Roman"/>
                      <w:i/>
                      <w:iCs/>
                      <w:spacing w:val="10"/>
                      <w:sz w:val="16"/>
                      <w:szCs w:val="16"/>
                    </w:rPr>
                    <w:t xml:space="preserve">Tun. no. 11. El Mahrine </w:t>
                  </w:r>
                  <w:r>
                    <w:rPr>
                      <w:rStyle w:val="CharacterStyle9"/>
                      <w:spacing w:val="10"/>
                    </w:rPr>
                    <w:t xml:space="preserve">zie men: Bull. arch. du C., année 1923, Paris 1923, </w:t>
                  </w:r>
                  <w:r>
                    <w:rPr>
                      <w:rStyle w:val="CharacterStyle9"/>
                      <w:spacing w:val="5"/>
                    </w:rPr>
                    <w:t>p. L XX VIII; L. Poinssot-R. Lantier, L'arch. chr. en Tun. 1920-'32, in Atti del III</w:t>
                  </w:r>
                  <w:r>
                    <w:rPr>
                      <w:rStyle w:val="CharacterStyle9"/>
                      <w:rFonts w:ascii="Times New Roman" w:hAnsi="Times New Roman" w:cs="Times New Roman"/>
                      <w:spacing w:val="5"/>
                      <w:sz w:val="14"/>
                      <w:szCs w:val="14"/>
                      <w:vertAlign w:val="superscript"/>
                    </w:rPr>
                    <w:t>°</w:t>
                  </w:r>
                  <w:r>
                    <w:rPr>
                      <w:rStyle w:val="CharacterStyle9"/>
                      <w:spacing w:val="5"/>
                    </w:rPr>
                    <w:t xml:space="preserve"> Congr., Ravenna 1932, Roma 1934, p. 395; A. Khatch., a.w., p. 85.</w:t>
                  </w:r>
                </w:p>
                <w:p w:rsidR="00853FB1" w:rsidRDefault="00853FB1">
                  <w:pPr>
                    <w:pStyle w:val="Style13"/>
                    <w:kinsoku w:val="0"/>
                    <w:autoSpaceDE/>
                    <w:autoSpaceDN/>
                    <w:ind w:left="216" w:right="0" w:hanging="216"/>
                    <w:rPr>
                      <w:rStyle w:val="CharacterStyle9"/>
                      <w:spacing w:val="6"/>
                    </w:rPr>
                  </w:pPr>
                  <w:r>
                    <w:rPr>
                      <w:rStyle w:val="CharacterStyle9"/>
                      <w:spacing w:val="5"/>
                    </w:rPr>
                    <w:t xml:space="preserve">12 Over </w:t>
                  </w:r>
                  <w:r>
                    <w:rPr>
                      <w:rStyle w:val="CharacterStyle9"/>
                      <w:rFonts w:ascii="Times New Roman" w:hAnsi="Times New Roman" w:cs="Times New Roman"/>
                      <w:i/>
                      <w:iCs/>
                      <w:spacing w:val="5"/>
                      <w:sz w:val="16"/>
                      <w:szCs w:val="16"/>
                    </w:rPr>
                    <w:t xml:space="preserve">Tun. no. 12. Fériana: Medinet el Khedima (Thelepte) </w:t>
                  </w:r>
                  <w:r>
                    <w:rPr>
                      <w:rStyle w:val="CharacterStyle9"/>
                      <w:spacing w:val="5"/>
                    </w:rPr>
                    <w:t xml:space="preserve">zie men: S. Gsell, </w:t>
                  </w:r>
                  <w:r>
                    <w:rPr>
                      <w:rStyle w:val="CharacterStyle9"/>
                      <w:rFonts w:ascii="Times New Roman" w:hAnsi="Times New Roman" w:cs="Times New Roman"/>
                      <w:spacing w:val="5"/>
                      <w:sz w:val="14"/>
                      <w:szCs w:val="14"/>
                      <w:vertAlign w:val="superscript"/>
                    </w:rPr>
                    <w:t>-</w:t>
                  </w:r>
                  <w:r>
                    <w:rPr>
                      <w:rStyle w:val="CharacterStyle9"/>
                      <w:spacing w:val="5"/>
                    </w:rPr>
                    <w:t>Lid. chr. de Thélepte, in Atti del II</w:t>
                  </w:r>
                  <w:r>
                    <w:rPr>
                      <w:rStyle w:val="CharacterStyle9"/>
                      <w:rFonts w:ascii="Times New Roman" w:hAnsi="Times New Roman" w:cs="Times New Roman"/>
                      <w:spacing w:val="5"/>
                      <w:sz w:val="14"/>
                      <w:szCs w:val="14"/>
                      <w:vertAlign w:val="superscript"/>
                    </w:rPr>
                    <w:t>°</w:t>
                  </w:r>
                  <w:r>
                    <w:rPr>
                      <w:rStyle w:val="CharacterStyle9"/>
                      <w:spacing w:val="5"/>
                    </w:rPr>
                    <w:t xml:space="preserve"> Congr., Roma 1902, p. 195-224, ook in: Rev. Tun., Tunis </w:t>
                  </w:r>
                  <w:r>
                    <w:rPr>
                      <w:rStyle w:val="CharacterStyle9"/>
                      <w:spacing w:val="4"/>
                    </w:rPr>
                    <w:t xml:space="preserve">1932; J. Mesnage, L'Afr. chr., Paris 1912, p. 112; P. Gauckler, Bas. chr. de Tun., Paris </w:t>
                  </w:r>
                  <w:r>
                    <w:rPr>
                      <w:rStyle w:val="CharacterStyle9"/>
                      <w:spacing w:val="6"/>
                    </w:rPr>
                    <w:t>1913, pp. 8, 9, 10; A. Khatch., a.w., p. 134.</w:t>
                  </w:r>
                </w:p>
                <w:p w:rsidR="00853FB1" w:rsidRDefault="00853FB1">
                  <w:pPr>
                    <w:pStyle w:val="Style13"/>
                    <w:kinsoku w:val="0"/>
                    <w:autoSpaceDE/>
                    <w:autoSpaceDN/>
                    <w:spacing w:before="0"/>
                    <w:ind w:left="216" w:right="0" w:hanging="216"/>
                    <w:rPr>
                      <w:rStyle w:val="CharacterStyle9"/>
                      <w:spacing w:val="7"/>
                    </w:rPr>
                  </w:pPr>
                  <w:r>
                    <w:rPr>
                      <w:rStyle w:val="CharacterStyle9"/>
                      <w:rFonts w:ascii="Bookman Old Style" w:hAnsi="Bookman Old Style" w:cs="Bookman Old Style"/>
                      <w:spacing w:val="4"/>
                      <w:sz w:val="15"/>
                      <w:szCs w:val="15"/>
                    </w:rPr>
                    <w:t xml:space="preserve">13 </w:t>
                  </w:r>
                  <w:r>
                    <w:rPr>
                      <w:rStyle w:val="CharacterStyle9"/>
                      <w:spacing w:val="4"/>
                    </w:rPr>
                    <w:t xml:space="preserve">Over </w:t>
                  </w:r>
                  <w:r>
                    <w:rPr>
                      <w:rStyle w:val="CharacterStyle9"/>
                      <w:rFonts w:ascii="Times New Roman" w:hAnsi="Times New Roman" w:cs="Times New Roman"/>
                      <w:i/>
                      <w:iCs/>
                      <w:spacing w:val="4"/>
                      <w:sz w:val="16"/>
                      <w:szCs w:val="16"/>
                    </w:rPr>
                    <w:t xml:space="preserve">Tun. no. 13. Hadjara Mengouba </w:t>
                  </w:r>
                  <w:r>
                    <w:rPr>
                      <w:rStyle w:val="CharacterStyle9"/>
                      <w:spacing w:val="4"/>
                    </w:rPr>
                    <w:t xml:space="preserve">zie men: L. Poinssot-A. Contencin in: Bull. arch. </w:t>
                  </w:r>
                  <w:r>
                    <w:rPr>
                      <w:rStyle w:val="CharacterStyle9"/>
                      <w:spacing w:val="7"/>
                    </w:rPr>
                    <w:t>du C., 1932-'33, p. 332-333; Chr. Courtois in: Karth. VI, 1955, p. 121.</w:t>
                  </w:r>
                </w:p>
                <w:p w:rsidR="00853FB1" w:rsidRDefault="00853FB1">
                  <w:pPr>
                    <w:pStyle w:val="Style13"/>
                    <w:kinsoku w:val="0"/>
                    <w:autoSpaceDE/>
                    <w:autoSpaceDN/>
                    <w:spacing w:before="0"/>
                    <w:ind w:left="216" w:right="0" w:hanging="216"/>
                    <w:rPr>
                      <w:rStyle w:val="CharacterStyle9"/>
                    </w:rPr>
                  </w:pPr>
                  <w:r>
                    <w:rPr>
                      <w:rStyle w:val="CharacterStyle9"/>
                      <w:spacing w:val="4"/>
                    </w:rPr>
                    <w:t xml:space="preserve">14 Over </w:t>
                  </w:r>
                  <w:r>
                    <w:rPr>
                      <w:rStyle w:val="CharacterStyle9"/>
                      <w:rFonts w:ascii="Times New Roman" w:hAnsi="Times New Roman" w:cs="Times New Roman"/>
                      <w:i/>
                      <w:iCs/>
                      <w:spacing w:val="4"/>
                      <w:sz w:val="16"/>
                      <w:szCs w:val="16"/>
                    </w:rPr>
                    <w:t xml:space="preserve">Tun. no. 14. Hammam Darradji (Bulla Regia) </w:t>
                  </w:r>
                  <w:r>
                    <w:rPr>
                      <w:rStyle w:val="CharacterStyle9"/>
                      <w:spacing w:val="4"/>
                    </w:rPr>
                    <w:t xml:space="preserve">zie men: G.-Ch. Picard, L'archéol. </w:t>
                  </w:r>
                  <w:r>
                    <w:rPr>
                      <w:rStyle w:val="CharacterStyle9"/>
                      <w:spacing w:val="10"/>
                    </w:rPr>
                    <w:t>chr. en Afr. in Actes du V</w:t>
                  </w:r>
                  <w:r>
                    <w:rPr>
                      <w:rStyle w:val="CharacterStyle9"/>
                      <w:rFonts w:ascii="Times New Roman" w:hAnsi="Times New Roman" w:cs="Times New Roman"/>
                      <w:spacing w:val="10"/>
                      <w:sz w:val="14"/>
                      <w:szCs w:val="14"/>
                      <w:vertAlign w:val="superscript"/>
                    </w:rPr>
                    <w:t>e</w:t>
                  </w:r>
                  <w:r>
                    <w:rPr>
                      <w:rStyle w:val="CharacterStyle9"/>
                      <w:spacing w:val="10"/>
                    </w:rPr>
                    <w:t xml:space="preserve"> Congr. 1954, Vat.-Paris 1957, p. 46; A. Khatch., a.w., </w:t>
                  </w:r>
                  <w:r>
                    <w:rPr>
                      <w:rStyle w:val="CharacterStyle9"/>
                    </w:rPr>
                    <w:t>p. 71.</w:t>
                  </w:r>
                </w:p>
                <w:p w:rsidR="00853FB1" w:rsidRDefault="00853FB1">
                  <w:pPr>
                    <w:pStyle w:val="Style13"/>
                    <w:kinsoku w:val="0"/>
                    <w:autoSpaceDE/>
                    <w:autoSpaceDN/>
                    <w:ind w:left="216" w:right="0" w:hanging="216"/>
                    <w:rPr>
                      <w:rStyle w:val="CharacterStyle9"/>
                      <w:spacing w:val="7"/>
                    </w:rPr>
                  </w:pPr>
                  <w:r>
                    <w:rPr>
                      <w:rStyle w:val="CharacterStyle9"/>
                      <w:spacing w:val="2"/>
                    </w:rPr>
                    <w:t xml:space="preserve">15 Over </w:t>
                  </w:r>
                  <w:r>
                    <w:rPr>
                      <w:rStyle w:val="CharacterStyle9"/>
                      <w:rFonts w:ascii="Times New Roman" w:hAnsi="Times New Roman" w:cs="Times New Roman"/>
                      <w:i/>
                      <w:iCs/>
                      <w:spacing w:val="2"/>
                      <w:sz w:val="16"/>
                      <w:szCs w:val="16"/>
                    </w:rPr>
                    <w:t xml:space="preserve">Tun. no. 15. Hammam (es) Lif (Naro of Aquae Persianae) </w:t>
                  </w:r>
                  <w:r>
                    <w:rPr>
                      <w:rStyle w:val="CharacterStyle9"/>
                      <w:spacing w:val="2"/>
                    </w:rPr>
                    <w:t xml:space="preserve">zie men: P. Gauckler in </w:t>
                  </w:r>
                  <w:r>
                    <w:rPr>
                      <w:rStyle w:val="CharacterStyle9"/>
                      <w:spacing w:val="6"/>
                    </w:rPr>
                    <w:t xml:space="preserve">Comptes rendus 1901, Paris 1901, p. 604; idem in Revue archéol., 3e série, t. XLI, </w:t>
                  </w:r>
                  <w:r>
                    <w:rPr>
                      <w:rStyle w:val="CharacterStyle9"/>
                      <w:spacing w:val="8"/>
                    </w:rPr>
                    <w:t xml:space="preserve">juillet-déc. 1902, Paris 1902, p. 404-405; C. F. Rogers in Studia </w:t>
                  </w:r>
                  <w:hyperlink r:id="rId86" w:history="1">
                    <w:r>
                      <w:rPr>
                        <w:rStyle w:val="CharacterStyle9"/>
                        <w:color w:val="0000FF"/>
                        <w:spacing w:val="8"/>
                        <w:u w:val="single"/>
                      </w:rPr>
                      <w:t>bibl. et</w:t>
                    </w:r>
                  </w:hyperlink>
                  <w:r>
                    <w:rPr>
                      <w:rStyle w:val="CharacterStyle9"/>
                      <w:spacing w:val="8"/>
                    </w:rPr>
                    <w:t xml:space="preserve"> eccl. vol. V, </w:t>
                  </w:r>
                  <w:r>
                    <w:rPr>
                      <w:rStyle w:val="CharacterStyle9"/>
                      <w:spacing w:val="5"/>
                    </w:rPr>
                    <w:t xml:space="preserve">p. IV, Oxford 1903, p. 343; Bull. arch. du C., année 1910, Paris 1910, pp. CLXX - </w:t>
                  </w:r>
                  <w:r>
                    <w:rPr>
                      <w:rStyle w:val="CharacterStyle9"/>
                      <w:spacing w:val="7"/>
                    </w:rPr>
                    <w:t>CLXXII; J. Mesnage, L'Afr. chr., Paris 1912, p. 81; R. Massigli in Mélanges</w:t>
                  </w:r>
                </w:p>
                <w:p w:rsidR="00853FB1" w:rsidRDefault="00853FB1">
                  <w:pPr>
                    <w:pStyle w:val="Style13"/>
                    <w:kinsoku w:val="0"/>
                    <w:autoSpaceDE/>
                    <w:autoSpaceDN/>
                    <w:ind w:left="216" w:right="0" w:firstLine="0"/>
                    <w:rPr>
                      <w:rStyle w:val="CharacterStyle9"/>
                      <w:spacing w:val="5"/>
                    </w:rPr>
                  </w:pPr>
                  <w:r>
                    <w:rPr>
                      <w:rStyle w:val="CharacterStyle9"/>
                      <w:spacing w:val="6"/>
                    </w:rPr>
                    <w:t>année, 1912, Paris-Rome, p. 8, 15; G. Lapeyre in Atti del IV</w:t>
                  </w:r>
                  <w:r>
                    <w:rPr>
                      <w:rStyle w:val="CharacterStyle9"/>
                      <w:rFonts w:ascii="Times New Roman" w:hAnsi="Times New Roman" w:cs="Times New Roman"/>
                      <w:spacing w:val="6"/>
                      <w:sz w:val="14"/>
                      <w:szCs w:val="14"/>
                      <w:vertAlign w:val="superscript"/>
                    </w:rPr>
                    <w:t>°</w:t>
                  </w:r>
                  <w:r>
                    <w:rPr>
                      <w:rStyle w:val="CharacterStyle9"/>
                      <w:spacing w:val="6"/>
                    </w:rPr>
                    <w:t xml:space="preserve"> Congr. 1938 I, Roma </w:t>
                  </w:r>
                  <w:r>
                    <w:rPr>
                      <w:rStyle w:val="CharacterStyle9"/>
                      <w:spacing w:val="10"/>
                    </w:rPr>
                    <w:t xml:space="preserve">1940, p. 210; Chr. Courtois-C. Poinssot in Karth. VI, 1955, p. 112, no. 9, fig. 7; </w:t>
                  </w:r>
                  <w:r>
                    <w:rPr>
                      <w:rStyle w:val="CharacterStyle9"/>
                      <w:spacing w:val="5"/>
                    </w:rPr>
                    <w:t>A. Khatch., a.w., p. 92.</w:t>
                  </w:r>
                </w:p>
                <w:p w:rsidR="00853FB1" w:rsidRDefault="00853FB1">
                  <w:pPr>
                    <w:pStyle w:val="Style13"/>
                    <w:kinsoku w:val="0"/>
                    <w:autoSpaceDE/>
                    <w:autoSpaceDN/>
                    <w:spacing w:before="0"/>
                    <w:ind w:left="216" w:right="0" w:hanging="216"/>
                    <w:rPr>
                      <w:rStyle w:val="CharacterStyle9"/>
                    </w:rPr>
                  </w:pPr>
                  <w:r>
                    <w:rPr>
                      <w:rStyle w:val="CharacterStyle9"/>
                      <w:rFonts w:ascii="Bookman Old Style" w:hAnsi="Bookman Old Style" w:cs="Bookman Old Style"/>
                      <w:sz w:val="15"/>
                      <w:szCs w:val="15"/>
                    </w:rPr>
                    <w:t xml:space="preserve">16 </w:t>
                  </w:r>
                  <w:r>
                    <w:rPr>
                      <w:rStyle w:val="CharacterStyle9"/>
                    </w:rPr>
                    <w:t xml:space="preserve">Over </w:t>
                  </w:r>
                  <w:r>
                    <w:rPr>
                      <w:rStyle w:val="CharacterStyle9"/>
                      <w:rFonts w:ascii="Times New Roman" w:hAnsi="Times New Roman" w:cs="Times New Roman"/>
                      <w:i/>
                      <w:iCs/>
                      <w:w w:val="110"/>
                      <w:sz w:val="16"/>
                      <w:szCs w:val="16"/>
                    </w:rPr>
                    <w:t xml:space="preserve">Tun. </w:t>
                  </w:r>
                  <w:r>
                    <w:rPr>
                      <w:rStyle w:val="CharacterStyle9"/>
                      <w:rFonts w:ascii="Times New Roman" w:hAnsi="Times New Roman" w:cs="Times New Roman"/>
                      <w:i/>
                      <w:iCs/>
                      <w:sz w:val="16"/>
                      <w:szCs w:val="16"/>
                    </w:rPr>
                    <w:t xml:space="preserve">no. 16. Hassan of (Beni) Hassein (Aggar?) </w:t>
                  </w:r>
                  <w:r>
                    <w:rPr>
                      <w:rStyle w:val="CharacterStyle9"/>
                    </w:rPr>
                    <w:t xml:space="preserve">zie men: A. Héron de Villcfosse in </w:t>
                  </w:r>
                  <w:r>
                    <w:rPr>
                      <w:rStyle w:val="CharacterStyle9"/>
                      <w:spacing w:val="5"/>
                    </w:rPr>
                    <w:t>Comptes rendus, 1883, Paris 1884, p. 189; R. Cagnat, Explor. en Tun., fase, 111</w:t>
                  </w:r>
                  <w:r>
                    <w:rPr>
                      <w:rStyle w:val="CharacterStyle9"/>
                      <w:rFonts w:ascii="Times New Roman" w:hAnsi="Times New Roman" w:cs="Times New Roman"/>
                      <w:spacing w:val="5"/>
                      <w:sz w:val="15"/>
                      <w:szCs w:val="15"/>
                    </w:rPr>
                    <w:t xml:space="preserve">, </w:t>
                  </w:r>
                  <w:r>
                    <w:rPr>
                      <w:rStyle w:val="CharacterStyle9"/>
                      <w:spacing w:val="5"/>
                    </w:rPr>
                    <w:t xml:space="preserve">1886, </w:t>
                  </w:r>
                  <w:r>
                    <w:rPr>
                      <w:rStyle w:val="CharacterStyle9"/>
                      <w:spacing w:val="7"/>
                    </w:rPr>
                    <w:t xml:space="preserve">p. 17; H. Saladin in Arch. des Miss., Paris 1887, p. 24; Corp. Inscr. Lat. VIII, 11133; </w:t>
                  </w:r>
                  <w:r>
                    <w:rPr>
                      <w:rStyle w:val="CharacterStyle9"/>
                      <w:spacing w:val="5"/>
                    </w:rPr>
                    <w:t>P. Gauckler, Inv. des Mos. II, 1910, nos. 117-1</w:t>
                  </w:r>
                  <w:r>
                    <w:rPr>
                      <w:rStyle w:val="CharacterStyle9"/>
                      <w:rFonts w:ascii="Times New Roman" w:hAnsi="Times New Roman" w:cs="Times New Roman"/>
                      <w:spacing w:val="5"/>
                      <w:sz w:val="15"/>
                      <w:szCs w:val="15"/>
                    </w:rPr>
                    <w:t>.</w:t>
                  </w:r>
                  <w:r>
                    <w:rPr>
                      <w:rStyle w:val="CharacterStyle9"/>
                      <w:spacing w:val="5"/>
                    </w:rPr>
                    <w:t xml:space="preserve">18; J. Mesnage, L'Afr. chr., Paris 1912, </w:t>
                  </w:r>
                  <w:r>
                    <w:rPr>
                      <w:rStyle w:val="CharacterStyle9"/>
                    </w:rPr>
                    <w:t>p. 83.</w:t>
                  </w:r>
                </w:p>
                <w:p w:rsidR="00853FB1" w:rsidRDefault="00853FB1">
                  <w:pPr>
                    <w:pStyle w:val="Style13"/>
                    <w:kinsoku w:val="0"/>
                    <w:autoSpaceDE/>
                    <w:autoSpaceDN/>
                    <w:ind w:left="216" w:right="0" w:hanging="216"/>
                    <w:rPr>
                      <w:rStyle w:val="CharacterStyle9"/>
                      <w:spacing w:val="4"/>
                    </w:rPr>
                  </w:pPr>
                  <w:r>
                    <w:rPr>
                      <w:rStyle w:val="CharacterStyle9"/>
                      <w:rFonts w:ascii="Bookman Old Style" w:hAnsi="Bookman Old Style" w:cs="Bookman Old Style"/>
                      <w:spacing w:val="5"/>
                      <w:sz w:val="15"/>
                      <w:szCs w:val="15"/>
                    </w:rPr>
                    <w:t xml:space="preserve">17 </w:t>
                  </w:r>
                  <w:r>
                    <w:rPr>
                      <w:rStyle w:val="CharacterStyle9"/>
                      <w:spacing w:val="5"/>
                    </w:rPr>
                    <w:t xml:space="preserve">Over </w:t>
                  </w:r>
                  <w:r>
                    <w:rPr>
                      <w:rStyle w:val="CharacterStyle9"/>
                      <w:rFonts w:ascii="Times New Roman" w:hAnsi="Times New Roman" w:cs="Times New Roman"/>
                      <w:i/>
                      <w:iCs/>
                      <w:spacing w:val="5"/>
                      <w:sz w:val="16"/>
                      <w:szCs w:val="16"/>
                    </w:rPr>
                    <w:t xml:space="preserve">Tun. no. 17. Henchir bour Medès, El Kantara (Meninx) </w:t>
                  </w:r>
                  <w:r>
                    <w:rPr>
                      <w:rStyle w:val="CharacterStyle9"/>
                      <w:spacing w:val="5"/>
                    </w:rPr>
                    <w:t xml:space="preserve">zie men: M. R. de la </w:t>
                  </w:r>
                  <w:r>
                    <w:rPr>
                      <w:rStyle w:val="CharacterStyle9"/>
                      <w:spacing w:val="6"/>
                    </w:rPr>
                    <w:t xml:space="preserve">Blanchère, Coll. du Musée Alaoui, Paris 1890; Du Coudray-la Blanchère-Gauckler, </w:t>
                  </w:r>
                  <w:r>
                    <w:rPr>
                      <w:rStyle w:val="CharacterStyle9"/>
                      <w:spacing w:val="5"/>
                    </w:rPr>
                    <w:t xml:space="preserve">Catal. du Mus. Alaoui, Paris 1897, p. 41, no. B 53; P. Gauckler in Revue archéol., 3e </w:t>
                  </w:r>
                  <w:r>
                    <w:rPr>
                      <w:rStyle w:val="CharacterStyle9"/>
                      <w:spacing w:val="9"/>
                    </w:rPr>
                    <w:t xml:space="preserve">série, t. X L I, juillet-dée. 1902, Paris, p. 404; C. E. Rogers in </w:t>
                  </w:r>
                  <w:hyperlink r:id="rId87" w:history="1">
                    <w:r>
                      <w:rPr>
                        <w:rStyle w:val="CharacterStyle9"/>
                        <w:color w:val="0000FF"/>
                        <w:spacing w:val="9"/>
                        <w:u w:val="single"/>
                      </w:rPr>
                      <w:t>Stud. bibl. et</w:t>
                    </w:r>
                  </w:hyperlink>
                  <w:r>
                    <w:rPr>
                      <w:rStyle w:val="CharacterStyle9"/>
                      <w:spacing w:val="9"/>
                    </w:rPr>
                    <w:t xml:space="preserve"> eccl., </w:t>
                  </w:r>
                  <w:r>
                    <w:rPr>
                      <w:rStyle w:val="CharacterStyle9"/>
                      <w:spacing w:val="7"/>
                    </w:rPr>
                    <w:t xml:space="preserve">vol. V, part IV, Oxford 1903, p. 345; P. Gauckler, Inv. des Mos. de l'Afr. II, 1910, </w:t>
                  </w:r>
                  <w:r>
                    <w:rPr>
                      <w:rStyle w:val="CharacterStyle9"/>
                      <w:spacing w:val="9"/>
                    </w:rPr>
                    <w:t xml:space="preserve">nos. 6-7; J. Mesnage, a.w. 1912, p. 57; G. Lapeyre in Dict. d'arch. </w:t>
                  </w:r>
                  <w:hyperlink r:id="rId88" w:history="1">
                    <w:r>
                      <w:rPr>
                        <w:rStyle w:val="CharacterStyle9"/>
                        <w:color w:val="0000FF"/>
                        <w:spacing w:val="9"/>
                        <w:u w:val="single"/>
                      </w:rPr>
                      <w:t>chr. et</w:t>
                    </w:r>
                  </w:hyperlink>
                  <w:r>
                    <w:rPr>
                      <w:rStyle w:val="CharacterStyle9"/>
                      <w:spacing w:val="9"/>
                    </w:rPr>
                    <w:t xml:space="preserve"> de lit., 1933, t. XI, art. Meninx, col. 417-418; id. in Atti del IVo. Congr., 1938, I, Roma 1940, p. 204; C. Courtois in Karth. VI 1955, Paris, p. 112; A. Khatch., a.w., 1962, </w:t>
                  </w:r>
                  <w:r>
                    <w:rPr>
                      <w:rStyle w:val="CharacterStyle9"/>
                      <w:spacing w:val="3"/>
                    </w:rPr>
                    <w:t xml:space="preserve">p. 93; J. G. Davies, a.w., 1962, p. 22. Een duidelijke foto biedt Walter M. Bedard, The </w:t>
                  </w:r>
                  <w:r>
                    <w:rPr>
                      <w:rStyle w:val="CharacterStyle9"/>
                      <w:spacing w:val="4"/>
                    </w:rPr>
                    <w:t>symb., Washington D.C. 1951, t.o. p. 41.</w:t>
                  </w:r>
                </w:p>
                <w:p w:rsidR="00853FB1" w:rsidRDefault="00853FB1">
                  <w:pPr>
                    <w:pStyle w:val="Style13"/>
                    <w:kinsoku w:val="0"/>
                    <w:autoSpaceDE/>
                    <w:autoSpaceDN/>
                    <w:spacing w:before="108"/>
                    <w:ind w:left="216" w:right="0" w:hanging="216"/>
                    <w:rPr>
                      <w:rStyle w:val="CharacterStyle9"/>
                      <w:spacing w:val="5"/>
                    </w:rPr>
                  </w:pPr>
                  <w:r>
                    <w:rPr>
                      <w:rStyle w:val="CharacterStyle9"/>
                      <w:spacing w:val="2"/>
                    </w:rPr>
                    <w:t xml:space="preserve">18 Over </w:t>
                  </w:r>
                  <w:r>
                    <w:rPr>
                      <w:rStyle w:val="CharacterStyle9"/>
                      <w:rFonts w:ascii="Times New Roman" w:hAnsi="Times New Roman" w:cs="Times New Roman"/>
                      <w:i/>
                      <w:iCs/>
                      <w:spacing w:val="2"/>
                      <w:sz w:val="16"/>
                      <w:szCs w:val="16"/>
                    </w:rPr>
                    <w:t xml:space="preserve">Tun. no. 18. Henchir Bo(u)tria (Acholla </w:t>
                  </w:r>
                  <w:r>
                    <w:rPr>
                      <w:rStyle w:val="CharacterStyle9"/>
                      <w:spacing w:val="2"/>
                    </w:rPr>
                    <w:t xml:space="preserve">of </w:t>
                  </w:r>
                  <w:r>
                    <w:rPr>
                      <w:rStyle w:val="CharacterStyle9"/>
                      <w:rFonts w:ascii="Times New Roman" w:hAnsi="Times New Roman" w:cs="Times New Roman"/>
                      <w:i/>
                      <w:iCs/>
                      <w:spacing w:val="2"/>
                      <w:sz w:val="16"/>
                      <w:szCs w:val="16"/>
                    </w:rPr>
                    <w:t xml:space="preserve">Achulla) </w:t>
                  </w:r>
                  <w:r>
                    <w:rPr>
                      <w:rStyle w:val="CharacterStyle9"/>
                      <w:spacing w:val="2"/>
                    </w:rPr>
                    <w:t xml:space="preserve">zie men: Bull. archéol. du C., </w:t>
                  </w:r>
                  <w:r>
                    <w:rPr>
                      <w:rStyle w:val="CharacterStyle9"/>
                      <w:spacing w:val="10"/>
                    </w:rPr>
                    <w:t xml:space="preserve">années 1946-1949, Paris 1953, p. 304; G. Ch. Picard in Fasti archeol. 1947, II, Firenze 1949, no. 2790, p. 314; id. in Actes du V. Congrès 1954, Vat.-Paris 1957, </w:t>
                  </w:r>
                  <w:r>
                    <w:rPr>
                      <w:rStyle w:val="CharacterStyle9"/>
                      <w:spacing w:val="5"/>
                    </w:rPr>
                    <w:t>p. 52; A. Khatchatrian, a.w., Paris 1962, p. 70.</w:t>
                  </w:r>
                </w:p>
                <w:p w:rsidR="00853FB1" w:rsidRDefault="00853FB1">
                  <w:pPr>
                    <w:pStyle w:val="Style13"/>
                    <w:kinsoku w:val="0"/>
                    <w:autoSpaceDE/>
                    <w:autoSpaceDN/>
                    <w:spacing w:before="0" w:after="72"/>
                    <w:ind w:left="216" w:right="0" w:hanging="216"/>
                    <w:rPr>
                      <w:rStyle w:val="CharacterStyle9"/>
                      <w:spacing w:val="5"/>
                    </w:rPr>
                  </w:pPr>
                  <w:r>
                    <w:rPr>
                      <w:rStyle w:val="CharacterStyle9"/>
                      <w:spacing w:val="5"/>
                    </w:rPr>
                    <w:t xml:space="preserve">19 Over </w:t>
                  </w:r>
                  <w:r>
                    <w:rPr>
                      <w:rStyle w:val="CharacterStyle9"/>
                      <w:rFonts w:ascii="Times New Roman" w:hAnsi="Times New Roman" w:cs="Times New Roman"/>
                      <w:i/>
                      <w:iCs/>
                      <w:spacing w:val="5"/>
                      <w:sz w:val="16"/>
                      <w:szCs w:val="16"/>
                    </w:rPr>
                    <w:t xml:space="preserve">Tun. no. 19. Henchir Chegarnia of Fragha (Uppenna) I </w:t>
                  </w:r>
                  <w:r>
                    <w:rPr>
                      <w:rStyle w:val="CharacterStyle9"/>
                      <w:spacing w:val="5"/>
                    </w:rPr>
                    <w:t xml:space="preserve">zie men: R. Cagnat in </w:t>
                  </w:r>
                  <w:r>
                    <w:rPr>
                      <w:rStyle w:val="CharacterStyle9"/>
                      <w:spacing w:val="12"/>
                    </w:rPr>
                    <w:t xml:space="preserve">Archives, 3e série, t. XI, 1885, p. 20; Bull. Arch. du C., Paris 1905, p. L X II, </w:t>
                  </w:r>
                  <w:r>
                    <w:rPr>
                      <w:rStyle w:val="CharacterStyle9"/>
                      <w:spacing w:val="6"/>
                    </w:rPr>
                    <w:t xml:space="preserve">368 369; 1'. Gauckler in Nouv. Archives, Paris 1907, p. 417, 418; J. Mesnage, a.w., </w:t>
                  </w:r>
                  <w:r>
                    <w:rPr>
                      <w:rStyle w:val="CharacterStyle9"/>
                      <w:rFonts w:ascii="Bookman Old Style" w:hAnsi="Bookman Old Style" w:cs="Bookman Old Style"/>
                      <w:spacing w:val="6"/>
                      <w:sz w:val="15"/>
                      <w:szCs w:val="15"/>
                    </w:rPr>
                    <w:t xml:space="preserve">1012, </w:t>
                  </w:r>
                  <w:r>
                    <w:rPr>
                      <w:rStyle w:val="CharacterStyle9"/>
                      <w:spacing w:val="6"/>
                    </w:rPr>
                    <w:t xml:space="preserve">p. 47; R. Massigli in Mélanges, 1912, Paris-Rome, p. 8; P. Gauckler, Bas. chr., </w:t>
                  </w:r>
                  <w:r>
                    <w:rPr>
                      <w:rStyle w:val="CharacterStyle9"/>
                      <w:spacing w:val="3"/>
                    </w:rPr>
                    <w:t xml:space="preserve">Pal </w:t>
                  </w:r>
                  <w:r>
                    <w:rPr>
                      <w:rStyle w:val="CharacterStyle9"/>
                      <w:rFonts w:ascii="Bookman Old Style" w:hAnsi="Bookman Old Style" w:cs="Bookman Old Style"/>
                      <w:spacing w:val="3"/>
                      <w:sz w:val="15"/>
                      <w:szCs w:val="15"/>
                    </w:rPr>
                    <w:t xml:space="preserve">is </w:t>
                  </w:r>
                  <w:r>
                    <w:rPr>
                      <w:rStyle w:val="CharacterStyle9"/>
                      <w:spacing w:val="3"/>
                    </w:rPr>
                    <w:t xml:space="preserve">1913, p. 23; C. Courtois in Karth. VI, 1955, Paris, p. 113; A. Khatch., a.w., 1962, </w:t>
                  </w:r>
                  <w:r>
                    <w:rPr>
                      <w:rStyle w:val="CharacterStyle9"/>
                      <w:spacing w:val="4"/>
                    </w:rPr>
                    <w:t>p.</w:t>
                  </w:r>
                  <w:r>
                    <w:rPr>
                      <w:rStyle w:val="CharacterStyle9"/>
                      <w:rFonts w:ascii="Times New Roman" w:hAnsi="Times New Roman" w:cs="Times New Roman"/>
                      <w:spacing w:val="4"/>
                      <w:sz w:val="14"/>
                      <w:szCs w:val="14"/>
                      <w:vertAlign w:val="superscript"/>
                    </w:rPr>
                    <w:t>1</w:t>
                  </w:r>
                  <w:r>
                    <w:rPr>
                      <w:rStyle w:val="CharacterStyle9"/>
                      <w:spacing w:val="4"/>
                    </w:rPr>
                    <w:t xml:space="preserve">0; .1. G. Davies, a.w., 1962, p. 34. Voor een beschrijving van de betreffende basiliek </w:t>
                  </w:r>
                  <w:r>
                    <w:rPr>
                      <w:rStyle w:val="CharacterStyle9"/>
                      <w:spacing w:val="5"/>
                    </w:rPr>
                    <w:t>ne men: A. G. Luiks, Cathedra en Mensa, 1955, p. 61.</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57" w:right="770" w:bottom="455" w:left="1996" w:header="708" w:footer="708" w:gutter="0"/>
          <w:cols w:space="708"/>
          <w:noEndnote/>
        </w:sectPr>
      </w:pPr>
    </w:p>
    <w:p w:rsidR="00853FB1" w:rsidRDefault="00A80695">
      <w:r>
        <w:rPr>
          <w:noProof/>
        </w:rPr>
        <w:pict>
          <v:shape id="_x0000_s1679" type="#_x0000_t202" style="position:absolute;margin-left:95.85pt;margin-top:17.75pt;width:324pt;height:538.1pt;z-index:25192448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13"/>
                    <w:kinsoku w:val="0"/>
                    <w:autoSpaceDE/>
                    <w:autoSpaceDN/>
                    <w:spacing w:before="0"/>
                    <w:rPr>
                      <w:rStyle w:val="CharacterStyle9"/>
                      <w:spacing w:val="4"/>
                    </w:rPr>
                  </w:pPr>
                  <w:r>
                    <w:rPr>
                      <w:rStyle w:val="CharacterStyle9"/>
                      <w:spacing w:val="5"/>
                    </w:rPr>
                    <w:t xml:space="preserve">20 Over </w:t>
                  </w:r>
                  <w:r>
                    <w:rPr>
                      <w:rStyle w:val="CharacterStyle9"/>
                      <w:rFonts w:ascii="Times New Roman" w:hAnsi="Times New Roman" w:cs="Times New Roman"/>
                      <w:i/>
                      <w:iCs/>
                      <w:spacing w:val="5"/>
                      <w:sz w:val="16"/>
                      <w:szCs w:val="16"/>
                    </w:rPr>
                    <w:t xml:space="preserve">Tun. no. 20. Henchir Chegarnia of Fragha (Upperma) II </w:t>
                  </w:r>
                  <w:r>
                    <w:rPr>
                      <w:rStyle w:val="CharacterStyle9"/>
                      <w:spacing w:val="5"/>
                    </w:rPr>
                    <w:t xml:space="preserve">zie men: R. Cagnat in </w:t>
                  </w:r>
                  <w:r>
                    <w:rPr>
                      <w:rStyle w:val="CharacterStyle9"/>
                      <w:spacing w:val="7"/>
                    </w:rPr>
                    <w:t xml:space="preserve">Archives, 3e série, t. XI, 1885, p. 203 en Comptes rendus 1901, Paris 1901, p. 604; </w:t>
                  </w:r>
                  <w:r>
                    <w:rPr>
                      <w:rStyle w:val="CharacterStyle9"/>
                      <w:spacing w:val="6"/>
                    </w:rPr>
                    <w:t xml:space="preserve">Bull. Archéol. du C., Paris 1905, p. L X II, C L I, 368-369; Nouv. Archives, t. XV, </w:t>
                  </w:r>
                  <w:r>
                    <w:rPr>
                      <w:rStyle w:val="CharacterStyle9"/>
                      <w:spacing w:val="9"/>
                    </w:rPr>
                    <w:t xml:space="preserve">1907, p. 405 e.v., p1. XX, fig. 2; R. Massigli in Mélanges, XXX He année, 1912, </w:t>
                  </w:r>
                  <w:r>
                    <w:rPr>
                      <w:rStyle w:val="CharacterStyle9"/>
                      <w:spacing w:val="15"/>
                    </w:rPr>
                    <w:t xml:space="preserve">Paris-Rome, p. 8; C. Courtois-L. Poinssot in Karth. VI, 1955, Paris, p. 113; </w:t>
                  </w:r>
                  <w:r>
                    <w:rPr>
                      <w:rStyle w:val="CharacterStyle9"/>
                      <w:spacing w:val="4"/>
                    </w:rPr>
                    <w:t xml:space="preserve">A. Khatch., a.w., 1962, p. 93; J. G. Davies, a.w., 1962, p. 34; H. Stem in Actes du V. </w:t>
                  </w:r>
                  <w:r>
                    <w:rPr>
                      <w:rStyle w:val="CharacterStyle9"/>
                      <w:spacing w:val="5"/>
                    </w:rPr>
                    <w:t>Congr., 1954, Vat.-Paris 1957, p. 388, noot 17. Voor een beschrijving van de betref</w:t>
                  </w:r>
                  <w:r>
                    <w:rPr>
                      <w:rStyle w:val="CharacterStyle9"/>
                      <w:spacing w:val="5"/>
                    </w:rPr>
                    <w:softHyphen/>
                  </w:r>
                  <w:r>
                    <w:rPr>
                      <w:rStyle w:val="CharacterStyle9"/>
                      <w:spacing w:val="4"/>
                    </w:rPr>
                    <w:t>fende basiliek zie men: A. G. Luiks, Cath. en Mensa, 1955, p. 61.</w:t>
                  </w:r>
                </w:p>
                <w:p w:rsidR="00853FB1" w:rsidRDefault="00853FB1">
                  <w:pPr>
                    <w:spacing w:before="36" w:line="182" w:lineRule="auto"/>
                    <w:ind w:right="72"/>
                    <w:jc w:val="center"/>
                    <w:rPr>
                      <w:rFonts w:ascii="Garamond" w:hAnsi="Garamond" w:cs="Garamond"/>
                      <w:spacing w:val="7"/>
                      <w:sz w:val="17"/>
                      <w:szCs w:val="17"/>
                    </w:rPr>
                  </w:pPr>
                  <w:r>
                    <w:rPr>
                      <w:rFonts w:ascii="Garamond" w:hAnsi="Garamond" w:cs="Garamond"/>
                      <w:spacing w:val="7"/>
                      <w:sz w:val="17"/>
                      <w:szCs w:val="17"/>
                    </w:rPr>
                    <w:t xml:space="preserve">21 Over </w:t>
                  </w:r>
                  <w:r>
                    <w:rPr>
                      <w:i/>
                      <w:iCs/>
                      <w:spacing w:val="7"/>
                      <w:sz w:val="16"/>
                      <w:szCs w:val="16"/>
                    </w:rPr>
                    <w:t xml:space="preserve">Tun. no. 21. Henchir (el) Hakaima </w:t>
                  </w:r>
                  <w:r>
                    <w:rPr>
                      <w:rFonts w:ascii="Garamond" w:hAnsi="Garamond" w:cs="Garamond"/>
                      <w:spacing w:val="7"/>
                      <w:sz w:val="17"/>
                      <w:szCs w:val="17"/>
                    </w:rPr>
                    <w:t>zie men: Comptes rendus 1901, Paris 1901,</w:t>
                  </w:r>
                </w:p>
                <w:p w:rsidR="00853FB1" w:rsidRDefault="00853FB1">
                  <w:pPr>
                    <w:spacing w:before="72" w:line="194" w:lineRule="auto"/>
                    <w:ind w:right="72"/>
                    <w:jc w:val="right"/>
                    <w:rPr>
                      <w:rFonts w:ascii="Garamond" w:hAnsi="Garamond" w:cs="Garamond"/>
                      <w:spacing w:val="9"/>
                      <w:sz w:val="17"/>
                      <w:szCs w:val="17"/>
                    </w:rPr>
                  </w:pPr>
                  <w:r>
                    <w:rPr>
                      <w:rFonts w:ascii="Garamond" w:hAnsi="Garamond" w:cs="Garamond"/>
                      <w:spacing w:val="9"/>
                      <w:sz w:val="17"/>
                      <w:szCs w:val="17"/>
                    </w:rPr>
                    <w:t>p. 604; P. Gauckler in Revue archéol., 3e série, t. XLI, juill.-déc. 1902, Paris 1902,</w:t>
                  </w:r>
                </w:p>
                <w:p w:rsidR="00853FB1" w:rsidRDefault="00853FB1">
                  <w:pPr>
                    <w:ind w:left="216" w:right="72"/>
                    <w:jc w:val="right"/>
                    <w:rPr>
                      <w:rFonts w:ascii="Garamond" w:hAnsi="Garamond" w:cs="Garamond"/>
                      <w:spacing w:val="6"/>
                      <w:sz w:val="17"/>
                      <w:szCs w:val="17"/>
                    </w:rPr>
                  </w:pPr>
                  <w:r>
                    <w:rPr>
                      <w:rFonts w:ascii="Garamond" w:hAnsi="Garamond" w:cs="Garamond"/>
                      <w:spacing w:val="4"/>
                      <w:sz w:val="17"/>
                      <w:szCs w:val="17"/>
                    </w:rPr>
                    <w:t xml:space="preserve">p. 404; id., Inv. des Mos. II, Paris 1910, no. 119; H. Stem, in Actes du V. Congr. 1954, </w:t>
                  </w:r>
                  <w:r>
                    <w:rPr>
                      <w:rFonts w:ascii="Garamond" w:hAnsi="Garamond" w:cs="Garamond"/>
                      <w:spacing w:val="6"/>
                      <w:sz w:val="17"/>
                      <w:szCs w:val="17"/>
                    </w:rPr>
                    <w:t>Vat.--Paris 1957, p. 388; C. Courtois, E. Sadoux, C. Poinssot, in Karthago VI, 1955,</w:t>
                  </w:r>
                </w:p>
                <w:p w:rsidR="00853FB1" w:rsidRDefault="00853FB1">
                  <w:pPr>
                    <w:pStyle w:val="Style13"/>
                    <w:kinsoku w:val="0"/>
                    <w:autoSpaceDE/>
                    <w:autoSpaceDN/>
                    <w:spacing w:before="72" w:line="180" w:lineRule="auto"/>
                    <w:ind w:firstLine="0"/>
                    <w:rPr>
                      <w:rStyle w:val="CharacterStyle9"/>
                      <w:spacing w:val="5"/>
                    </w:rPr>
                  </w:pPr>
                  <w:r>
                    <w:rPr>
                      <w:rStyle w:val="CharacterStyle9"/>
                      <w:spacing w:val="5"/>
                    </w:rPr>
                    <w:t>p. 113, no. 13, fig. 8; A. Khatch., a.w., Paris 1962, p. 93.</w:t>
                  </w:r>
                </w:p>
                <w:p w:rsidR="00853FB1" w:rsidRDefault="00853FB1">
                  <w:pPr>
                    <w:pStyle w:val="Style13"/>
                    <w:kinsoku w:val="0"/>
                    <w:autoSpaceDE/>
                    <w:autoSpaceDN/>
                    <w:spacing w:before="0"/>
                    <w:rPr>
                      <w:rStyle w:val="CharacterStyle9"/>
                      <w:spacing w:val="6"/>
                    </w:rPr>
                  </w:pPr>
                  <w:r>
                    <w:rPr>
                      <w:rStyle w:val="CharacterStyle9"/>
                      <w:spacing w:val="11"/>
                    </w:rPr>
                    <w:t xml:space="preserve">22 Over </w:t>
                  </w:r>
                  <w:r>
                    <w:rPr>
                      <w:rStyle w:val="CharacterStyle9"/>
                      <w:rFonts w:ascii="Times New Roman" w:hAnsi="Times New Roman" w:cs="Times New Roman"/>
                      <w:i/>
                      <w:iCs/>
                      <w:spacing w:val="11"/>
                      <w:sz w:val="16"/>
                      <w:szCs w:val="16"/>
                    </w:rPr>
                    <w:t xml:space="preserve">Tun. no. 22. Henchir Goraat ez Zid </w:t>
                  </w:r>
                  <w:r>
                    <w:rPr>
                      <w:rStyle w:val="CharacterStyle9"/>
                      <w:spacing w:val="11"/>
                    </w:rPr>
                    <w:t xml:space="preserve">zie men: Bull. archéol. du C., années </w:t>
                  </w:r>
                  <w:r>
                    <w:rPr>
                      <w:rStyle w:val="CharacterStyle9"/>
                      <w:spacing w:val="3"/>
                    </w:rPr>
                    <w:t xml:space="preserve">1932-'33, Paris 1936, p. 478-479. Over de basiliek zelf: A. G. Luiks, Cath. en Mensa, </w:t>
                  </w:r>
                  <w:r>
                    <w:rPr>
                      <w:rStyle w:val="CharacterStyle9"/>
                      <w:spacing w:val="6"/>
                    </w:rPr>
                    <w:t>Francker 1955, p. 62.</w:t>
                  </w:r>
                </w:p>
                <w:p w:rsidR="00853FB1" w:rsidRDefault="00853FB1">
                  <w:pPr>
                    <w:pStyle w:val="Style13"/>
                    <w:kinsoku w:val="0"/>
                    <w:autoSpaceDE/>
                    <w:autoSpaceDN/>
                    <w:rPr>
                      <w:rStyle w:val="CharacterStyle9"/>
                      <w:spacing w:val="4"/>
                    </w:rPr>
                  </w:pPr>
                  <w:r>
                    <w:rPr>
                      <w:rStyle w:val="CharacterStyle9"/>
                      <w:spacing w:val="8"/>
                    </w:rPr>
                    <w:t xml:space="preserve">23 Over </w:t>
                  </w:r>
                  <w:r>
                    <w:rPr>
                      <w:rStyle w:val="CharacterStyle9"/>
                      <w:rFonts w:ascii="Times New Roman" w:hAnsi="Times New Roman" w:cs="Times New Roman"/>
                      <w:i/>
                      <w:iCs/>
                      <w:spacing w:val="8"/>
                      <w:sz w:val="16"/>
                      <w:szCs w:val="16"/>
                    </w:rPr>
                    <w:t xml:space="preserve">Tun. no. 23. Henchir Joubria, Ousseltia </w:t>
                  </w:r>
                  <w:r>
                    <w:rPr>
                      <w:rStyle w:val="CharacterStyle9"/>
                      <w:spacing w:val="8"/>
                    </w:rPr>
                    <w:t>zie men: G. Lapeyre in Atti del IV</w:t>
                  </w:r>
                  <w:r>
                    <w:rPr>
                      <w:rStyle w:val="CharacterStyle9"/>
                      <w:spacing w:val="8"/>
                      <w:sz w:val="16"/>
                      <w:szCs w:val="16"/>
                      <w:vertAlign w:val="superscript"/>
                    </w:rPr>
                    <w:t>°</w:t>
                  </w:r>
                  <w:r>
                    <w:rPr>
                      <w:rStyle w:val="CharacterStyle9"/>
                      <w:spacing w:val="8"/>
                    </w:rPr>
                    <w:t xml:space="preserve"> </w:t>
                  </w:r>
                  <w:r>
                    <w:rPr>
                      <w:rStyle w:val="CharacterStyle9"/>
                      <w:spacing w:val="5"/>
                    </w:rPr>
                    <w:t xml:space="preserve">Congr., 1938, I, Roma 1940, p. 206; A. Khatch., a.w., Paris 1962, p. 94; J. G. Davies, </w:t>
                  </w:r>
                  <w:r>
                    <w:rPr>
                      <w:rStyle w:val="CharacterStyle9"/>
                      <w:spacing w:val="4"/>
                    </w:rPr>
                    <w:t>a.w., London 1962, p. 22.</w:t>
                  </w:r>
                </w:p>
                <w:p w:rsidR="00853FB1" w:rsidRDefault="00853FB1">
                  <w:pPr>
                    <w:pStyle w:val="Style13"/>
                    <w:kinsoku w:val="0"/>
                    <w:autoSpaceDE/>
                    <w:autoSpaceDN/>
                    <w:spacing w:before="0"/>
                    <w:rPr>
                      <w:rStyle w:val="CharacterStyle9"/>
                      <w:spacing w:val="6"/>
                    </w:rPr>
                  </w:pPr>
                  <w:r>
                    <w:rPr>
                      <w:rStyle w:val="CharacterStyle9"/>
                      <w:spacing w:val="9"/>
                    </w:rPr>
                    <w:t xml:space="preserve">24 Over </w:t>
                  </w:r>
                  <w:r>
                    <w:rPr>
                      <w:rStyle w:val="CharacterStyle9"/>
                      <w:rFonts w:ascii="Times New Roman" w:hAnsi="Times New Roman" w:cs="Times New Roman"/>
                      <w:i/>
                      <w:iCs/>
                      <w:spacing w:val="9"/>
                      <w:sz w:val="16"/>
                      <w:szCs w:val="16"/>
                    </w:rPr>
                    <w:t xml:space="preserve">Tun. no. 24. Henchir Kasbat (Thuburbo Maius) </w:t>
                  </w:r>
                  <w:r>
                    <w:rPr>
                      <w:rStyle w:val="CharacterStyle9"/>
                      <w:spacing w:val="9"/>
                    </w:rPr>
                    <w:t xml:space="preserve">zie men: A. Merlin in Bull. </w:t>
                  </w:r>
                  <w:r>
                    <w:rPr>
                      <w:rStyle w:val="CharacterStyle9"/>
                      <w:spacing w:val="6"/>
                    </w:rPr>
                    <w:t>archéol. du C., année 1912, Paris 1912, p. CCEXXV e.v.; id., année 1916, Paris 1916, p. CXLII; R. Lantier in Archdol. Anzeiger, Jahrh. des deutschen archéol. Instituts, XLVI, 1931, col. 535 e.v.; A. Merlin in V. Congr. internat. archéol. Alger 1930, 1933,</w:t>
                  </w:r>
                </w:p>
                <w:p w:rsidR="00853FB1" w:rsidRDefault="00853FB1">
                  <w:pPr>
                    <w:pStyle w:val="Style13"/>
                    <w:kinsoku w:val="0"/>
                    <w:autoSpaceDE/>
                    <w:autoSpaceDN/>
                    <w:spacing w:before="72"/>
                    <w:ind w:firstLine="0"/>
                    <w:rPr>
                      <w:rStyle w:val="CharacterStyle9"/>
                      <w:spacing w:val="4"/>
                    </w:rPr>
                  </w:pPr>
                  <w:r>
                    <w:rPr>
                      <w:rStyle w:val="CharacterStyle9"/>
                      <w:spacing w:val="7"/>
                    </w:rPr>
                    <w:t xml:space="preserve">p. 222 225; L. Poinssot-R. Lantier in Atti del III. Congr. 1932, Roma 1934, p. 403, </w:t>
                  </w:r>
                  <w:r>
                    <w:rPr>
                      <w:rStyle w:val="CharacterStyle9"/>
                      <w:spacing w:val="4"/>
                    </w:rPr>
                    <w:t>406, fig. 16; A. Khatchatrian, a.w., Paris 1962, p. 94. Voor de basiliek zie men: A. G. Luiks, Cath. en Mensa, Franeker 1955, p. 64.</w:t>
                  </w:r>
                </w:p>
                <w:p w:rsidR="00853FB1" w:rsidRDefault="00853FB1">
                  <w:pPr>
                    <w:pStyle w:val="Style13"/>
                    <w:kinsoku w:val="0"/>
                    <w:autoSpaceDE/>
                    <w:autoSpaceDN/>
                    <w:spacing w:before="0"/>
                    <w:rPr>
                      <w:rStyle w:val="CharacterStyle9"/>
                      <w:spacing w:val="4"/>
                    </w:rPr>
                  </w:pPr>
                  <w:r>
                    <w:rPr>
                      <w:rStyle w:val="CharacterStyle9"/>
                      <w:spacing w:val="3"/>
                    </w:rPr>
                    <w:t xml:space="preserve">25 Over </w:t>
                  </w:r>
                  <w:r>
                    <w:rPr>
                      <w:rStyle w:val="CharacterStyle9"/>
                      <w:rFonts w:ascii="Times New Roman" w:hAnsi="Times New Roman" w:cs="Times New Roman"/>
                      <w:i/>
                      <w:iCs/>
                      <w:spacing w:val="3"/>
                      <w:sz w:val="16"/>
                      <w:szCs w:val="16"/>
                    </w:rPr>
                    <w:t xml:space="preserve">Tun. no. 25. Ilenchir Messaouda </w:t>
                  </w:r>
                  <w:r>
                    <w:rPr>
                      <w:rStyle w:val="CharacterStyle9"/>
                      <w:spacing w:val="3"/>
                    </w:rPr>
                    <w:t xml:space="preserve">zie men: G.-L. Feuille, H. Ch. Puech in Cahiers </w:t>
                  </w:r>
                  <w:r>
                    <w:rPr>
                      <w:rStyle w:val="CharacterStyle9"/>
                      <w:spacing w:val="9"/>
                    </w:rPr>
                    <w:t xml:space="preserve">Archéol. IV, Paris 1949, p. 9--60; C. Courtois in Karthago VI, Paris 1955, p. 113; </w:t>
                  </w:r>
                  <w:r>
                    <w:rPr>
                      <w:rStyle w:val="CharacterStyle9"/>
                      <w:spacing w:val="7"/>
                    </w:rPr>
                    <w:t xml:space="preserve">H. Stem in Actes du V. Congr. 1957, p. 386-387; A. Khatch., a.w., Paris 1962, p. 94; </w:t>
                  </w:r>
                  <w:r>
                    <w:rPr>
                      <w:rStyle w:val="CharacterStyle9"/>
                      <w:spacing w:val="4"/>
                    </w:rPr>
                    <w:t>J. G. Davies, a.w., London' 1962, p. 12, 34, 35, 37.</w:t>
                  </w:r>
                </w:p>
                <w:p w:rsidR="00853FB1" w:rsidRDefault="00853FB1">
                  <w:pPr>
                    <w:pStyle w:val="Style13"/>
                    <w:kinsoku w:val="0"/>
                    <w:autoSpaceDE/>
                    <w:autoSpaceDN/>
                    <w:rPr>
                      <w:rStyle w:val="CharacterStyle9"/>
                      <w:spacing w:val="5"/>
                    </w:rPr>
                  </w:pPr>
                  <w:r>
                    <w:rPr>
                      <w:rStyle w:val="CharacterStyle9"/>
                      <w:spacing w:val="7"/>
                    </w:rPr>
                    <w:t xml:space="preserve">26 Over </w:t>
                  </w:r>
                  <w:r>
                    <w:rPr>
                      <w:rStyle w:val="CharacterStyle9"/>
                      <w:rFonts w:ascii="Times New Roman" w:hAnsi="Times New Roman" w:cs="Times New Roman"/>
                      <w:i/>
                      <w:iCs/>
                      <w:spacing w:val="7"/>
                      <w:sz w:val="16"/>
                      <w:szCs w:val="16"/>
                    </w:rPr>
                    <w:t xml:space="preserve">Tun. no. 26. Henchir Redès </w:t>
                  </w:r>
                  <w:r>
                    <w:rPr>
                      <w:rStyle w:val="CharacterStyle9"/>
                      <w:spacing w:val="7"/>
                    </w:rPr>
                    <w:t xml:space="preserve">zie men: L. B. C. Carton, Découvertes, Tunis 1895, </w:t>
                  </w:r>
                  <w:r>
                    <w:rPr>
                      <w:rStyle w:val="CharacterStyle9"/>
                      <w:spacing w:val="11"/>
                    </w:rPr>
                    <w:t>p. 291-293; P. G. Lapeyre in Atti del IV</w:t>
                  </w:r>
                  <w:r>
                    <w:rPr>
                      <w:rStyle w:val="CharacterStyle9"/>
                      <w:spacing w:val="11"/>
                      <w:sz w:val="16"/>
                      <w:szCs w:val="16"/>
                      <w:vertAlign w:val="superscript"/>
                    </w:rPr>
                    <w:t>°</w:t>
                  </w:r>
                  <w:r>
                    <w:rPr>
                      <w:rStyle w:val="CharacterStyle9"/>
                      <w:spacing w:val="11"/>
                    </w:rPr>
                    <w:t xml:space="preserve"> Congr., 1938, Roma 1940, p. 195-196; </w:t>
                  </w:r>
                  <w:r>
                    <w:rPr>
                      <w:rStyle w:val="CharacterStyle9"/>
                      <w:spacing w:val="5"/>
                    </w:rPr>
                    <w:t>A. Khatchatrian, a.w., Paris 1962, p. 94, fig. 222 (p. 29).</w:t>
                  </w:r>
                </w:p>
                <w:p w:rsidR="00853FB1" w:rsidRDefault="00853FB1">
                  <w:pPr>
                    <w:pStyle w:val="Style13"/>
                    <w:kinsoku w:val="0"/>
                    <w:autoSpaceDE/>
                    <w:autoSpaceDN/>
                    <w:rPr>
                      <w:rStyle w:val="CharacterStyle9"/>
                      <w:spacing w:val="4"/>
                    </w:rPr>
                  </w:pPr>
                  <w:r>
                    <w:rPr>
                      <w:rStyle w:val="CharacterStyle9"/>
                      <w:spacing w:val="3"/>
                    </w:rPr>
                    <w:t xml:space="preserve">27 Over </w:t>
                  </w:r>
                  <w:r>
                    <w:rPr>
                      <w:rStyle w:val="CharacterStyle9"/>
                      <w:rFonts w:ascii="Times New Roman" w:hAnsi="Times New Roman" w:cs="Times New Roman"/>
                      <w:i/>
                      <w:iCs/>
                      <w:spacing w:val="3"/>
                      <w:sz w:val="16"/>
                      <w:szCs w:val="16"/>
                    </w:rPr>
                    <w:t xml:space="preserve">Tun. no. 27. Henchir Si(di) (H) abich (bij Uppenna) </w:t>
                  </w:r>
                  <w:r>
                    <w:rPr>
                      <w:rStyle w:val="CharacterStyle9"/>
                      <w:spacing w:val="3"/>
                    </w:rPr>
                    <w:t xml:space="preserve">zie men: P. Gauckler in Bull. </w:t>
                  </w:r>
                  <w:r>
                    <w:rPr>
                      <w:rStyle w:val="CharacterStyle9"/>
                      <w:spacing w:val="5"/>
                    </w:rPr>
                    <w:t xml:space="preserve">archéol. du C. 1905, p. CLI-CLIII; de Carton in Bull. de la soc. archéol. de Sousse, ' 1906, p. 70-71; Nouv. Arch. XV., Paris 1907, p. 419; P. Gauckler in Inv. des Mos. II 1910, no. 248; J. Mesnage, L'Afr. chr., Paris 1912, p. 75; R. de Lasteyrie, Archit. rel., </w:t>
                  </w:r>
                  <w:r>
                    <w:rPr>
                      <w:rStyle w:val="CharacterStyle9"/>
                      <w:spacing w:val="8"/>
                    </w:rPr>
                    <w:t xml:space="preserve">1929, p. 111, fig. 91; F. J. Dblger, Reallex. 1950, col. 1164; C. Courtois-C. Poinssot </w:t>
                  </w:r>
                  <w:r>
                    <w:rPr>
                      <w:rStyle w:val="CharacterStyle9"/>
                      <w:spacing w:val="6"/>
                    </w:rPr>
                    <w:t xml:space="preserve">in Karthago VI, 1955, p. 112, no. 7'; A. Khatch., a.w., Paris 1962, p. 129. Voor de </w:t>
                  </w:r>
                  <w:r>
                    <w:rPr>
                      <w:rStyle w:val="CharacterStyle9"/>
                      <w:spacing w:val="4"/>
                    </w:rPr>
                    <w:t>basiliek zie men: A. G. Luiks, Cath. en Mensa, Franeker 1955, p. 65, vergel. p. 61.</w:t>
                  </w:r>
                </w:p>
                <w:p w:rsidR="00853FB1" w:rsidRDefault="00853FB1">
                  <w:pPr>
                    <w:pStyle w:val="Style13"/>
                    <w:kinsoku w:val="0"/>
                    <w:autoSpaceDE/>
                    <w:autoSpaceDN/>
                    <w:rPr>
                      <w:rStyle w:val="CharacterStyle9"/>
                      <w:spacing w:val="7"/>
                    </w:rPr>
                  </w:pPr>
                  <w:r>
                    <w:rPr>
                      <w:rStyle w:val="CharacterStyle9"/>
                      <w:spacing w:val="7"/>
                    </w:rPr>
                    <w:t xml:space="preserve">28 Over </w:t>
                  </w:r>
                  <w:r>
                    <w:rPr>
                      <w:rStyle w:val="CharacterStyle9"/>
                      <w:rFonts w:ascii="Times New Roman" w:hAnsi="Times New Roman" w:cs="Times New Roman"/>
                      <w:i/>
                      <w:iCs/>
                      <w:spacing w:val="7"/>
                      <w:sz w:val="16"/>
                      <w:szCs w:val="16"/>
                    </w:rPr>
                    <w:t xml:space="preserve">Tun. no. 28. Henchir Zouitina (Thibiuca) </w:t>
                  </w:r>
                  <w:r>
                    <w:rPr>
                      <w:rStyle w:val="CharacterStyle9"/>
                      <w:spacing w:val="7"/>
                    </w:rPr>
                    <w:t>zie men: J. Cintas-G.-L. Feuille in Karthago III 1951-'52, Paris 1952, p. 195-205; A. Khatch., a.w., Paris 1962, p. 134.</w:t>
                  </w:r>
                </w:p>
                <w:p w:rsidR="00853FB1" w:rsidRDefault="00853FB1">
                  <w:pPr>
                    <w:pStyle w:val="Style13"/>
                    <w:kinsoku w:val="0"/>
                    <w:autoSpaceDE/>
                    <w:autoSpaceDN/>
                    <w:spacing w:before="0"/>
                    <w:rPr>
                      <w:rStyle w:val="CharacterStyle9"/>
                      <w:spacing w:val="8"/>
                    </w:rPr>
                  </w:pPr>
                  <w:r>
                    <w:rPr>
                      <w:rStyle w:val="CharacterStyle9"/>
                      <w:spacing w:val="9"/>
                    </w:rPr>
                    <w:t xml:space="preserve">29 Over </w:t>
                  </w:r>
                  <w:r>
                    <w:rPr>
                      <w:rStyle w:val="CharacterStyle9"/>
                      <w:rFonts w:ascii="Times New Roman" w:hAnsi="Times New Roman" w:cs="Times New Roman"/>
                      <w:i/>
                      <w:iCs/>
                      <w:spacing w:val="9"/>
                      <w:sz w:val="16"/>
                      <w:szCs w:val="16"/>
                    </w:rPr>
                    <w:t xml:space="preserve">Tun. no. 29. Iunca of Ounga (Macomades Minores) I </w:t>
                  </w:r>
                  <w:r>
                    <w:rPr>
                      <w:rStyle w:val="CharacterStyle9"/>
                      <w:spacing w:val="9"/>
                    </w:rPr>
                    <w:t xml:space="preserve">zie men: G.-L. Feuille </w:t>
                  </w:r>
                  <w:r>
                    <w:rPr>
                      <w:rStyle w:val="CharacterStyle9"/>
                      <w:spacing w:val="6"/>
                    </w:rPr>
                    <w:t xml:space="preserve">Revue Tunis. 1940, Tunis, p. 22-34; id. in Cahiers Archéol. III, Paris 1949, p. 75- 81; </w:t>
                  </w:r>
                  <w:r>
                    <w:rPr>
                      <w:rStyle w:val="CharacterStyle9"/>
                      <w:spacing w:val="4"/>
                    </w:rPr>
                    <w:t xml:space="preserve">id. in id. IV, Paris 1949, p. 134; P. Lemerle in Revue des ét. Byz., t. VIII, année 1950, </w:t>
                  </w:r>
                  <w:r>
                    <w:rPr>
                      <w:rStyle w:val="CharacterStyle9"/>
                      <w:spacing w:val="5"/>
                    </w:rPr>
                    <w:t xml:space="preserve">Paris 1951, p. 242; A. Grabar in Martyrium I, Coll. de Fr., 1946, p. 534; Bull. archéol. </w:t>
                  </w:r>
                  <w:r>
                    <w:rPr>
                      <w:rStyle w:val="CharacterStyle9"/>
                      <w:spacing w:val="8"/>
                    </w:rPr>
                    <w:t>du C., année 1950, Paris 1952, p. 124; P. Garrigue in Mélanges LXV, Paris Rome 1953, p. 173-196; G.-Ch. Picard in Actes du V. Congr. int. 1954, Vat. Rome 1957,</w:t>
                  </w:r>
                </w:p>
                <w:p w:rsidR="00853FB1" w:rsidRDefault="00853FB1">
                  <w:pPr>
                    <w:spacing w:before="72"/>
                    <w:ind w:left="288" w:right="72"/>
                    <w:rPr>
                      <w:rFonts w:ascii="Garamond" w:hAnsi="Garamond" w:cs="Garamond"/>
                      <w:spacing w:val="4"/>
                      <w:sz w:val="17"/>
                      <w:szCs w:val="17"/>
                    </w:rPr>
                  </w:pPr>
                  <w:r>
                    <w:rPr>
                      <w:rFonts w:ascii="Garamond" w:hAnsi="Garamond" w:cs="Garamond"/>
                      <w:spacing w:val="3"/>
                      <w:sz w:val="17"/>
                      <w:szCs w:val="17"/>
                    </w:rPr>
                    <w:t xml:space="preserve">p. 54; TI. Stem in id., p. 386, noot 13; A. Khatch., a.w., Paris 1962, p. 96; J. G. Davies, </w:t>
                  </w:r>
                  <w:r>
                    <w:rPr>
                      <w:rFonts w:ascii="Garamond" w:hAnsi="Garamond" w:cs="Garamond"/>
                      <w:spacing w:val="4"/>
                      <w:sz w:val="17"/>
                      <w:szCs w:val="17"/>
                    </w:rPr>
                    <w:t>a.w., London 1962, p. 12.</w:t>
                  </w:r>
                </w:p>
                <w:p w:rsidR="00853FB1" w:rsidRDefault="00853FB1">
                  <w:pPr>
                    <w:ind w:left="288" w:right="648" w:hanging="288"/>
                    <w:rPr>
                      <w:rFonts w:ascii="Garamond" w:hAnsi="Garamond" w:cs="Garamond"/>
                      <w:spacing w:val="4"/>
                      <w:sz w:val="17"/>
                      <w:szCs w:val="17"/>
                    </w:rPr>
                  </w:pPr>
                  <w:r>
                    <w:rPr>
                      <w:rFonts w:ascii="Garamond" w:hAnsi="Garamond" w:cs="Garamond"/>
                      <w:spacing w:val="6"/>
                      <w:sz w:val="17"/>
                      <w:szCs w:val="17"/>
                    </w:rPr>
                    <w:t xml:space="preserve">30 Over </w:t>
                  </w:r>
                  <w:r>
                    <w:rPr>
                      <w:i/>
                      <w:iCs/>
                      <w:spacing w:val="6"/>
                      <w:sz w:val="16"/>
                      <w:szCs w:val="16"/>
                    </w:rPr>
                    <w:t xml:space="preserve">Tun. no. 30. Iunca of Ounga (Macomades Minores) II zie men dezelfde </w:t>
                  </w:r>
                  <w:r>
                    <w:rPr>
                      <w:rFonts w:ascii="Garamond" w:hAnsi="Garamond" w:cs="Garamond"/>
                      <w:spacing w:val="4"/>
                      <w:sz w:val="17"/>
                      <w:szCs w:val="17"/>
                    </w:rPr>
                    <w:t>onder Tun. no. 29 vermeld.</w:t>
                  </w:r>
                </w:p>
                <w:p w:rsidR="00853FB1" w:rsidRDefault="00853FB1">
                  <w:pPr>
                    <w:tabs>
                      <w:tab w:val="right" w:pos="6358"/>
                    </w:tabs>
                    <w:spacing w:before="36" w:line="187" w:lineRule="auto"/>
                    <w:ind w:right="72"/>
                    <w:rPr>
                      <w:rFonts w:ascii="Garamond" w:hAnsi="Garamond" w:cs="Garamond"/>
                      <w:sz w:val="17"/>
                      <w:szCs w:val="17"/>
                    </w:rPr>
                  </w:pPr>
                  <w:r>
                    <w:rPr>
                      <w:rFonts w:ascii="Garamond" w:hAnsi="Garamond" w:cs="Garamond"/>
                      <w:spacing w:val="7"/>
                      <w:sz w:val="17"/>
                      <w:szCs w:val="17"/>
                    </w:rPr>
                    <w:t xml:space="preserve">31 Over </w:t>
                  </w:r>
                  <w:r>
                    <w:rPr>
                      <w:i/>
                      <w:iCs/>
                      <w:spacing w:val="7"/>
                      <w:sz w:val="16"/>
                      <w:szCs w:val="16"/>
                    </w:rPr>
                    <w:t xml:space="preserve">Tun. no. 31. Kélibia (Clypea) </w:t>
                  </w:r>
                  <w:r>
                    <w:rPr>
                      <w:rFonts w:ascii="Garamond" w:hAnsi="Garamond" w:cs="Garamond"/>
                      <w:spacing w:val="7"/>
                      <w:sz w:val="17"/>
                      <w:szCs w:val="17"/>
                    </w:rPr>
                    <w:t>zie men: C. Courlois C. Poinssol</w:t>
                  </w:r>
                  <w:r>
                    <w:rPr>
                      <w:rFonts w:ascii="Garamond" w:hAnsi="Garamond" w:cs="Garamond"/>
                      <w:spacing w:val="7"/>
                      <w:sz w:val="17"/>
                      <w:szCs w:val="17"/>
                    </w:rPr>
                    <w:tab/>
                  </w:r>
                  <w:r>
                    <w:rPr>
                      <w:rFonts w:ascii="Garamond" w:hAnsi="Garamond" w:cs="Garamond"/>
                      <w:sz w:val="17"/>
                      <w:szCs w:val="17"/>
                    </w:rPr>
                    <w:t>VI,</w:t>
                  </w:r>
                </w:p>
                <w:p w:rsidR="00853FB1" w:rsidRDefault="00853FB1">
                  <w:pPr>
                    <w:tabs>
                      <w:tab w:val="right" w:pos="6358"/>
                    </w:tabs>
                    <w:spacing w:after="108" w:line="187" w:lineRule="auto"/>
                    <w:ind w:left="288" w:right="72"/>
                    <w:rPr>
                      <w:rFonts w:ascii="Garamond" w:hAnsi="Garamond" w:cs="Garamond"/>
                      <w:sz w:val="17"/>
                      <w:szCs w:val="17"/>
                    </w:rPr>
                  </w:pPr>
                  <w:r>
                    <w:rPr>
                      <w:rFonts w:ascii="Garamond" w:hAnsi="Garamond" w:cs="Garamond"/>
                      <w:spacing w:val="7"/>
                      <w:sz w:val="17"/>
                      <w:szCs w:val="17"/>
                    </w:rPr>
                    <w:t xml:space="preserve">1955, p. 98-123; 13u11. archéol. du C., année 1953, Paris I </w:t>
                  </w:r>
                  <w:r>
                    <w:rPr>
                      <w:spacing w:val="7"/>
                      <w:sz w:val="14"/>
                      <w:szCs w:val="14"/>
                    </w:rPr>
                    <w:t>`)ƒ,p, p. /</w:t>
                  </w:r>
                  <w:r>
                    <w:rPr>
                      <w:spacing w:val="7"/>
                      <w:sz w:val="14"/>
                      <w:szCs w:val="14"/>
                    </w:rPr>
                    <w:tab/>
                  </w:r>
                  <w:r>
                    <w:rPr>
                      <w:rFonts w:ascii="Garamond" w:hAnsi="Garamond" w:cs="Garamond"/>
                      <w:sz w:val="17"/>
                      <w:szCs w:val="17"/>
                    </w:rPr>
                    <w:t>id., armsei,</w:t>
                  </w:r>
                </w:p>
              </w:txbxContent>
            </v:textbox>
            <w10:wrap type="square" anchorx="page" anchory="page"/>
          </v:shape>
        </w:pict>
      </w:r>
      <w:r>
        <w:rPr>
          <w:noProof/>
        </w:rPr>
        <w:pict>
          <v:shape id="_x0000_s1680" type="#_x0000_t202" style="position:absolute;margin-left:483.2pt;margin-top:17.75pt;width:324pt;height:538.1pt;z-index:25192550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13"/>
                    <w:kinsoku w:val="0"/>
                    <w:autoSpaceDE/>
                    <w:autoSpaceDN/>
                    <w:spacing w:before="0"/>
                    <w:ind w:firstLine="0"/>
                    <w:rPr>
                      <w:rStyle w:val="CharacterStyle9"/>
                      <w:spacing w:val="2"/>
                    </w:rPr>
                  </w:pPr>
                  <w:r>
                    <w:rPr>
                      <w:rStyle w:val="CharacterStyle9"/>
                      <w:spacing w:val="13"/>
                    </w:rPr>
                    <w:t xml:space="preserve">1955-'56, Paris 1958, p. 115; C. Courtois in Comptes rendus 1956, Paris 1956, </w:t>
                  </w:r>
                  <w:r>
                    <w:rPr>
                      <w:rStyle w:val="CharacterStyle9"/>
                      <w:spacing w:val="6"/>
                    </w:rPr>
                    <w:t xml:space="preserve">p. 138-143; G.-Ch. Picard in Actes du V. Congr. Int. 1954, Vat.-Paris 1957, p. 46; id. hi Actes du X. Congr. int. ét. Byz. 1955, 1957, p. 123; J. Cintras-N. Duval in Karth. </w:t>
                  </w:r>
                  <w:r>
                    <w:rPr>
                      <w:rStyle w:val="CharacterStyle9"/>
                      <w:spacing w:val="8"/>
                    </w:rPr>
                    <w:t xml:space="preserve">IX, 1958, p. 157-265; P.-A. Février-C. Poinssot, Les cierges et l'abeille, Cahiers </w:t>
                  </w:r>
                  <w:r>
                    <w:rPr>
                      <w:rStyle w:val="CharacterStyle9"/>
                      <w:spacing w:val="4"/>
                    </w:rPr>
                    <w:t xml:space="preserve">archéol. X, 1959, pp. 149-156; A. Khatch., a.w., Paris 1962, p. 72; J. G. Davies, a.w., </w:t>
                  </w:r>
                  <w:r>
                    <w:rPr>
                      <w:rStyle w:val="CharacterStyle9"/>
                      <w:spacing w:val="2"/>
                    </w:rPr>
                    <w:t>London 1962, p. XVI.</w:t>
                  </w:r>
                </w:p>
                <w:p w:rsidR="00853FB1" w:rsidRDefault="00853FB1">
                  <w:pPr>
                    <w:pStyle w:val="Style13"/>
                    <w:kinsoku w:val="0"/>
                    <w:autoSpaceDE/>
                    <w:autoSpaceDN/>
                    <w:ind w:hanging="216"/>
                    <w:rPr>
                      <w:rStyle w:val="CharacterStyle9"/>
                    </w:rPr>
                  </w:pPr>
                  <w:r>
                    <w:rPr>
                      <w:rStyle w:val="CharacterStyle9"/>
                      <w:spacing w:val="7"/>
                    </w:rPr>
                    <w:t xml:space="preserve">32 Cver </w:t>
                  </w:r>
                  <w:r>
                    <w:rPr>
                      <w:rStyle w:val="CharacterStyle9"/>
                      <w:rFonts w:ascii="Times New Roman" w:hAnsi="Times New Roman" w:cs="Times New Roman"/>
                      <w:i/>
                      <w:iCs/>
                      <w:spacing w:val="7"/>
                      <w:sz w:val="16"/>
                      <w:szCs w:val="16"/>
                    </w:rPr>
                    <w:t xml:space="preserve">Tun. no. 32. Ksar Maïzhra </w:t>
                  </w:r>
                  <w:r>
                    <w:rPr>
                      <w:rStyle w:val="CharacterStyle9"/>
                      <w:spacing w:val="7"/>
                    </w:rPr>
                    <w:t>zie men: H. Saladin in Arch. des Miss., XIII, Paris 1887, p. 42, 43 (vergel. p. 36-38: Henchir Marzlira met de antieke put); C. Courtois</w:t>
                  </w:r>
                  <w:r>
                    <w:rPr>
                      <w:rStyle w:val="CharacterStyle9"/>
                      <w:spacing w:val="7"/>
                    </w:rPr>
                    <w:softHyphen/>
                    <w:t>C Poinssot in Karth. VI, 1955, p. 112, no. 7d, fig. 5</w:t>
                  </w:r>
                  <w:r>
                    <w:rPr>
                      <w:rStyle w:val="CharacterStyle9"/>
                      <w:spacing w:val="7"/>
                      <w:sz w:val="16"/>
                      <w:szCs w:val="16"/>
                      <w:vertAlign w:val="superscript"/>
                    </w:rPr>
                    <w:t>7</w:t>
                  </w:r>
                  <w:r>
                    <w:rPr>
                      <w:rStyle w:val="CharacterStyle9"/>
                      <w:spacing w:val="7"/>
                    </w:rPr>
                    <w:t xml:space="preserve">d; A. Khatch., a.w., Paris 1962, </w:t>
                  </w:r>
                  <w:r>
                    <w:rPr>
                      <w:rStyle w:val="CharacterStyle9"/>
                    </w:rPr>
                    <w:t>p. 100.</w:t>
                  </w:r>
                </w:p>
                <w:p w:rsidR="00853FB1" w:rsidRDefault="00853FB1">
                  <w:pPr>
                    <w:pStyle w:val="Style13"/>
                    <w:kinsoku w:val="0"/>
                    <w:autoSpaceDE/>
                    <w:autoSpaceDN/>
                    <w:ind w:hanging="216"/>
                    <w:rPr>
                      <w:rStyle w:val="CharacterStyle9"/>
                      <w:spacing w:val="2"/>
                    </w:rPr>
                  </w:pPr>
                  <w:r>
                    <w:rPr>
                      <w:rStyle w:val="CharacterStyle9"/>
                      <w:spacing w:val="5"/>
                    </w:rPr>
                    <w:t xml:space="preserve">33 ever </w:t>
                  </w:r>
                  <w:r>
                    <w:rPr>
                      <w:rStyle w:val="CharacterStyle9"/>
                      <w:rFonts w:ascii="Times New Roman" w:hAnsi="Times New Roman" w:cs="Times New Roman"/>
                      <w:i/>
                      <w:iCs/>
                      <w:spacing w:val="5"/>
                      <w:sz w:val="16"/>
                      <w:szCs w:val="16"/>
                    </w:rPr>
                    <w:t xml:space="preserve">Tun. no. 33. La Skhir(r)a </w:t>
                  </w:r>
                  <w:r>
                    <w:rPr>
                      <w:rStyle w:val="CharacterStyle9"/>
                      <w:spacing w:val="5"/>
                    </w:rPr>
                    <w:t xml:space="preserve">zie men: M. et N. Fendri, Basil. chr. de la Skhira, Paris 1)61, vooral p. 40-58, pl. I, J, K, XVIII-XXIV en plattegrond; A. Khatchatrian, a.w., </w:t>
                  </w:r>
                  <w:r>
                    <w:rPr>
                      <w:rStyle w:val="CharacterStyle9"/>
                      <w:spacing w:val="2"/>
                    </w:rPr>
                    <w:t>Paris 1962, p. 142.</w:t>
                  </w:r>
                </w:p>
                <w:p w:rsidR="00853FB1" w:rsidRDefault="00853FB1">
                  <w:pPr>
                    <w:pStyle w:val="Style13"/>
                    <w:kinsoku w:val="0"/>
                    <w:autoSpaceDE/>
                    <w:autoSpaceDN/>
                    <w:ind w:hanging="216"/>
                    <w:rPr>
                      <w:rStyle w:val="CharacterStyle9"/>
                      <w:spacing w:val="5"/>
                    </w:rPr>
                  </w:pPr>
                  <w:r>
                    <w:rPr>
                      <w:rStyle w:val="CharacterStyle9"/>
                      <w:spacing w:val="6"/>
                    </w:rPr>
                    <w:t xml:space="preserve">34 Over </w:t>
                  </w:r>
                  <w:r>
                    <w:rPr>
                      <w:rStyle w:val="CharacterStyle9"/>
                      <w:rFonts w:ascii="Times New Roman" w:hAnsi="Times New Roman" w:cs="Times New Roman"/>
                      <w:i/>
                      <w:iCs/>
                      <w:spacing w:val="6"/>
                      <w:sz w:val="16"/>
                      <w:szCs w:val="16"/>
                    </w:rPr>
                    <w:t xml:space="preserve">Tun. no. 34. Le Ké1 (Sicca Veneria) </w:t>
                  </w:r>
                  <w:r>
                    <w:rPr>
                      <w:rStyle w:val="CharacterStyle9"/>
                      <w:spacing w:val="6"/>
                    </w:rPr>
                    <w:t xml:space="preserve">zie men: R. Cagnat in Arch. des Miss.; 3e serie, t. IX, Paris 1882, p. 107; H. Saladin in id., 3e série, t. XIII, Paris 1887, p. 204, </w:t>
                  </w:r>
                  <w:r>
                    <w:rPr>
                      <w:rStyle w:val="CharacterStyle9"/>
                      <w:spacing w:val="4"/>
                    </w:rPr>
                    <w:t xml:space="preserve">fig. 353; P. Gauckler, Inv. des Mos. II, suppl., Paris 1910, no. 561; J. Mesnage, L'Afr. </w:t>
                  </w:r>
                  <w:r>
                    <w:rPr>
                      <w:rStyle w:val="CharacterStyle9"/>
                      <w:spacing w:val="5"/>
                    </w:rPr>
                    <w:t>chr., Paris 1912, p. 93; E. Sadoux in P. Gauckier, Bas. chr. de Tun., Paris 1913, pl. V.</w:t>
                  </w:r>
                </w:p>
                <w:p w:rsidR="00853FB1" w:rsidRDefault="00853FB1">
                  <w:pPr>
                    <w:pStyle w:val="Style13"/>
                    <w:kinsoku w:val="0"/>
                    <w:autoSpaceDE/>
                    <w:autoSpaceDN/>
                    <w:ind w:hanging="216"/>
                    <w:rPr>
                      <w:rStyle w:val="CharacterStyle9"/>
                      <w:spacing w:val="6"/>
                    </w:rPr>
                  </w:pPr>
                  <w:r>
                    <w:rPr>
                      <w:rStyle w:val="CharacterStyle9"/>
                      <w:spacing w:val="7"/>
                    </w:rPr>
                    <w:t xml:space="preserve">35 Over </w:t>
                  </w:r>
                  <w:r>
                    <w:rPr>
                      <w:rStyle w:val="CharacterStyle9"/>
                      <w:rFonts w:ascii="Times New Roman" w:hAnsi="Times New Roman" w:cs="Times New Roman"/>
                      <w:i/>
                      <w:iCs/>
                      <w:spacing w:val="7"/>
                      <w:sz w:val="16"/>
                      <w:szCs w:val="16"/>
                    </w:rPr>
                    <w:t xml:space="preserve">Tun. no. 35. Maktar (Mactaris) </w:t>
                  </w:r>
                  <w:r>
                    <w:rPr>
                      <w:rStyle w:val="CharacterStyle9"/>
                      <w:spacing w:val="7"/>
                    </w:rPr>
                    <w:t xml:space="preserve">zie men: Bull. arch. du C., année 1950, Paris </w:t>
                  </w:r>
                  <w:r>
                    <w:rPr>
                      <w:rStyle w:val="CharacterStyle9"/>
                      <w:spacing w:val="8"/>
                    </w:rPr>
                    <w:t xml:space="preserve">1952, p. 83; G.-Ch. Picard in Actes du V. Congr. int. d'arch. 1954, Vat.-Paris 1957, </w:t>
                  </w:r>
                  <w:r>
                    <w:rPr>
                      <w:rStyle w:val="CharacterStyle9"/>
                      <w:spacing w:val="19"/>
                    </w:rPr>
                    <w:t xml:space="preserve">p, 48-52; N. Duval-A. Lézine in Cahiers Archéol. X, Paris 1959, p. 154; </w:t>
                  </w:r>
                  <w:r>
                    <w:rPr>
                      <w:rStyle w:val="CharacterStyle9"/>
                      <w:spacing w:val="6"/>
                    </w:rPr>
                    <w:t>A. Khatchatrian, a.w., Paris 1962, p. 30, 103; J. G. Davies, a.w., London 1962, p. 12.</w:t>
                  </w:r>
                </w:p>
                <w:p w:rsidR="00853FB1" w:rsidRDefault="00853FB1">
                  <w:pPr>
                    <w:pStyle w:val="Style13"/>
                    <w:kinsoku w:val="0"/>
                    <w:autoSpaceDE/>
                    <w:autoSpaceDN/>
                    <w:ind w:hanging="216"/>
                    <w:rPr>
                      <w:rStyle w:val="CharacterStyle9"/>
                      <w:spacing w:val="4"/>
                    </w:rPr>
                  </w:pPr>
                  <w:r>
                    <w:rPr>
                      <w:rStyle w:val="CharacterStyle9"/>
                      <w:spacing w:val="6"/>
                    </w:rPr>
                    <w:t xml:space="preserve">36 Over </w:t>
                  </w:r>
                  <w:r>
                    <w:rPr>
                      <w:rStyle w:val="CharacterStyle9"/>
                      <w:rFonts w:ascii="Times New Roman" w:hAnsi="Times New Roman" w:cs="Times New Roman"/>
                      <w:i/>
                      <w:iCs/>
                      <w:spacing w:val="6"/>
                      <w:sz w:val="16"/>
                      <w:szCs w:val="16"/>
                    </w:rPr>
                    <w:t xml:space="preserve">Tun. no. 36. Oued Kantel of Ste. Marie du Zit </w:t>
                  </w:r>
                  <w:r>
                    <w:rPr>
                      <w:rStyle w:val="CharacterStyle9"/>
                      <w:spacing w:val="6"/>
                    </w:rPr>
                    <w:t xml:space="preserve">zie men: Comptes rendus, 1901, Paris 1901, p. 604; Bull. archéol. du C., année 1901, Paris 1902, p. 138-139; Nouv. </w:t>
                  </w:r>
                  <w:r>
                    <w:rPr>
                      <w:rStyle w:val="CharacterStyle9"/>
                      <w:spacing w:val="4"/>
                    </w:rPr>
                    <w:t xml:space="preserve">Arch. 1907, Paris, p. 384; P. Gauckier, Inv. des Mos. II, Paris 1910, nos. 456, 457, 458; </w:t>
                  </w:r>
                  <w:r>
                    <w:rPr>
                      <w:rStyle w:val="CharacterStyle9"/>
                      <w:spacing w:val="5"/>
                    </w:rPr>
                    <w:t xml:space="preserve">id., Bas. chrét. de Tun., Paris 1913, p. 20-23; C. Courtois in Karthago VI, 1955, Paris, </w:t>
                  </w:r>
                  <w:r>
                    <w:rPr>
                      <w:rStyle w:val="CharacterStyle9"/>
                      <w:spacing w:val="6"/>
                    </w:rPr>
                    <w:t xml:space="preserve">p. 112; A. Khatchatrian, a.w., Paris 1962, p. 31, 116; J. G. Davies, a.w., London 1962, p. 12, 22, 24, 26, 27-28, 34, 35, 36, 38; over de symboliek: I I. Stem in Asles du V. </w:t>
                  </w:r>
                  <w:r>
                    <w:rPr>
                      <w:rStyle w:val="CharacterStyle9"/>
                      <w:spacing w:val="8"/>
                    </w:rPr>
                    <w:t xml:space="preserve">Congr. intern. d'arch. 1954, Vat.--Paris 1957, p. 381, 382 384, 388, niet de daar </w:t>
                  </w:r>
                  <w:r>
                    <w:rPr>
                      <w:rStyle w:val="CharacterStyle9"/>
                      <w:spacing w:val="4"/>
                    </w:rPr>
                    <w:t>vermelde litteratuur.</w:t>
                  </w:r>
                </w:p>
                <w:p w:rsidR="00853FB1" w:rsidRDefault="00853FB1">
                  <w:pPr>
                    <w:pStyle w:val="Style13"/>
                    <w:kinsoku w:val="0"/>
                    <w:autoSpaceDE/>
                    <w:autoSpaceDN/>
                    <w:ind w:hanging="216"/>
                    <w:rPr>
                      <w:rStyle w:val="CharacterStyle9"/>
                      <w:spacing w:val="4"/>
                    </w:rPr>
                  </w:pPr>
                  <w:r>
                    <w:rPr>
                      <w:rStyle w:val="CharacterStyle9"/>
                      <w:spacing w:val="5"/>
                    </w:rPr>
                    <w:t xml:space="preserve">37 Over </w:t>
                  </w:r>
                  <w:r>
                    <w:rPr>
                      <w:rStyle w:val="CharacterStyle9"/>
                      <w:rFonts w:ascii="Times New Roman" w:hAnsi="Times New Roman" w:cs="Times New Roman"/>
                      <w:i/>
                      <w:iCs/>
                      <w:spacing w:val="5"/>
                      <w:sz w:val="16"/>
                      <w:szCs w:val="16"/>
                    </w:rPr>
                    <w:t xml:space="preserve">Tun. no. 37. Sbeitla (Sufetula) I </w:t>
                  </w:r>
                  <w:r>
                    <w:rPr>
                      <w:rStyle w:val="CharacterStyle9"/>
                      <w:spacing w:val="5"/>
                    </w:rPr>
                    <w:t xml:space="preserve">zie men: Bult archéol. du C., année 1910, Paris </w:t>
                  </w:r>
                  <w:r>
                    <w:rPr>
                      <w:rStyle w:val="CharacterStyle9"/>
                      <w:spacing w:val="2"/>
                    </w:rPr>
                    <w:t xml:space="preserve">1910, p. CXCIII-CXCV; A. Merlin, Forum et églises de. Sufetula, 1912,  p. 26 35, p. 3 </w:t>
                  </w:r>
                  <w:r>
                    <w:rPr>
                      <w:rStyle w:val="CharacterStyle9"/>
                      <w:spacing w:val="6"/>
                    </w:rPr>
                    <w:t xml:space="preserve">(plattegr.), p1. 4; G. Lapeyre in Atti dcl IVo Congr. intern. di archeol. er., 1938, I, </w:t>
                  </w:r>
                  <w:r>
                    <w:rPr>
                      <w:rStyle w:val="CharacterStyle9"/>
                      <w:spacing w:val="8"/>
                    </w:rPr>
                    <w:t xml:space="preserve">Roma 1940, p. 212-215; C. Poinssot C. Courtois in Karth. VI, 1955, p. 112 no. 7f, </w:t>
                  </w:r>
                  <w:r>
                    <w:rPr>
                      <w:rStyle w:val="CharacterStyle9"/>
                      <w:spacing w:val="9"/>
                    </w:rPr>
                    <w:t xml:space="preserve">fig. 5-7f; A. Khatchatrian, a.w., Paris 1962, p. 127, fig. 258 (p. 35), fig. 277 (p. 38); </w:t>
                  </w:r>
                  <w:r>
                    <w:rPr>
                      <w:rStyle w:val="CharacterStyle9"/>
                      <w:spacing w:val="4"/>
                    </w:rPr>
                    <w:t>J. G. Davies, a.w., London 1962, p. 12, 22.</w:t>
                  </w:r>
                </w:p>
                <w:p w:rsidR="00853FB1" w:rsidRDefault="00853FB1">
                  <w:pPr>
                    <w:pStyle w:val="Style13"/>
                    <w:kinsoku w:val="0"/>
                    <w:autoSpaceDE/>
                    <w:autoSpaceDN/>
                    <w:spacing w:before="72"/>
                    <w:ind w:hanging="216"/>
                    <w:rPr>
                      <w:rStyle w:val="CharacterStyle9"/>
                      <w:spacing w:val="3"/>
                    </w:rPr>
                  </w:pPr>
                  <w:r>
                    <w:rPr>
                      <w:rStyle w:val="CharacterStyle9"/>
                      <w:spacing w:val="9"/>
                    </w:rPr>
                    <w:t xml:space="preserve">38 Over </w:t>
                  </w:r>
                  <w:r>
                    <w:rPr>
                      <w:rStyle w:val="CharacterStyle9"/>
                      <w:rFonts w:ascii="Times New Roman" w:hAnsi="Times New Roman" w:cs="Times New Roman"/>
                      <w:i/>
                      <w:iCs/>
                      <w:spacing w:val="9"/>
                      <w:sz w:val="16"/>
                      <w:szCs w:val="16"/>
                    </w:rPr>
                    <w:t xml:space="preserve">Tun. no. 38. Sbeïtla (Sufetula) II </w:t>
                  </w:r>
                  <w:r>
                    <w:rPr>
                      <w:rStyle w:val="CharacterStyle9"/>
                      <w:spacing w:val="9"/>
                    </w:rPr>
                    <w:t xml:space="preserve">zie men: A. Merlin, Forum et églises de </w:t>
                  </w:r>
                  <w:r>
                    <w:rPr>
                      <w:rStyle w:val="CharacterStyle9"/>
                      <w:spacing w:val="8"/>
                    </w:rPr>
                    <w:t xml:space="preserve">Sufetula, Paris 1912, p. 32-33; Bull. archéol. du C., année 1913, Paris 1913, p. </w:t>
                  </w:r>
                  <w:r>
                    <w:rPr>
                      <w:rStyle w:val="CharacterStyle9"/>
                      <w:spacing w:val="2"/>
                    </w:rPr>
                    <w:t>CLXXXV-CLXXXIX; G. Lapeyre in Atti del IV</w:t>
                  </w:r>
                  <w:r>
                    <w:rPr>
                      <w:rStyle w:val="CharacterStyle9"/>
                      <w:spacing w:val="2"/>
                      <w:sz w:val="16"/>
                      <w:szCs w:val="16"/>
                      <w:vertAlign w:val="superscript"/>
                    </w:rPr>
                    <w:t>°</w:t>
                  </w:r>
                  <w:r>
                    <w:rPr>
                      <w:rStyle w:val="CharacterStyle9"/>
                      <w:spacing w:val="2"/>
                    </w:rPr>
                    <w:t xml:space="preserve"> Congr. intern. di archeol. er., 1938, I, </w:t>
                  </w:r>
                  <w:r>
                    <w:rPr>
                      <w:rStyle w:val="CharacterStyle9"/>
                      <w:spacing w:val="11"/>
                    </w:rPr>
                    <w:t xml:space="preserve">Roma 1940, p. 212-215, fig. 19; C. de Bruyne in Actes du Ve Congr. intern. </w:t>
                  </w:r>
                  <w:r>
                    <w:rPr>
                      <w:rStyle w:val="CharacterStyle9"/>
                      <w:spacing w:val="6"/>
                    </w:rPr>
                    <w:t xml:space="preserve">d'Archéol. chr., 1954, Vat.-Paris 1957, p. 356, noot 58; A. Khatchatrian, a.w., Paris </w:t>
                  </w:r>
                  <w:r>
                    <w:rPr>
                      <w:rStyle w:val="CharacterStyle9"/>
                      <w:spacing w:val="4"/>
                    </w:rPr>
                    <w:t xml:space="preserve">1962, p. 127, fig. 231 (p. 30), fig. 280 (p. 39); J. G. Davies, a.w., London 1962, p. 22, </w:t>
                  </w:r>
                  <w:r>
                    <w:rPr>
                      <w:rStyle w:val="CharacterStyle9"/>
                      <w:spacing w:val="5"/>
                    </w:rPr>
                    <w:t xml:space="preserve">waarbij pl. 7 (naast p. 33) een goede foto van het doopbassin biedt. Voor de basiliek </w:t>
                  </w:r>
                  <w:r>
                    <w:rPr>
                      <w:rStyle w:val="CharacterStyle9"/>
                      <w:spacing w:val="3"/>
                    </w:rPr>
                    <w:t>zelf zie men: A. G. Luiks, Cath. en M., Franeker 1955, p. 66-67: Tun. no. 23. Sbeilla (Sufetula), basiliek van vijf schepen.</w:t>
                  </w:r>
                </w:p>
                <w:p w:rsidR="00853FB1" w:rsidRDefault="00853FB1">
                  <w:pPr>
                    <w:pStyle w:val="Style13"/>
                    <w:kinsoku w:val="0"/>
                    <w:autoSpaceDE/>
                    <w:autoSpaceDN/>
                    <w:spacing w:before="72"/>
                    <w:ind w:hanging="216"/>
                    <w:rPr>
                      <w:rStyle w:val="CharacterStyle9"/>
                      <w:spacing w:val="5"/>
                    </w:rPr>
                  </w:pPr>
                  <w:r>
                    <w:rPr>
                      <w:rStyle w:val="CharacterStyle9"/>
                      <w:spacing w:val="5"/>
                    </w:rPr>
                    <w:t xml:space="preserve">39 Over </w:t>
                  </w:r>
                  <w:r>
                    <w:rPr>
                      <w:rStyle w:val="CharacterStyle9"/>
                      <w:rFonts w:ascii="Times New Roman" w:hAnsi="Times New Roman" w:cs="Times New Roman"/>
                      <w:i/>
                      <w:iCs/>
                      <w:spacing w:val="5"/>
                      <w:sz w:val="16"/>
                      <w:szCs w:val="16"/>
                    </w:rPr>
                    <w:t xml:space="preserve">Tun. no. 39. Sfax (Taparura) 1 </w:t>
                  </w:r>
                  <w:r>
                    <w:rPr>
                      <w:rStyle w:val="CharacterStyle9"/>
                      <w:spacing w:val="5"/>
                    </w:rPr>
                    <w:t xml:space="preserve">zie men: A. Vercoutre in Revue archéol., 3e série, </w:t>
                  </w:r>
                  <w:r>
                    <w:rPr>
                      <w:rStyle w:val="CharacterStyle9"/>
                      <w:spacing w:val="4"/>
                    </w:rPr>
                    <w:t xml:space="preserve">t. X, juillet-déc. 1887, Paris 1887, p. 28 e.v.; P. Gauckler, Inv. des Mos., II, Paris 1910, </w:t>
                  </w:r>
                  <w:r>
                    <w:rPr>
                      <w:rStyle w:val="CharacterStyle9"/>
                      <w:spacing w:val="9"/>
                    </w:rPr>
                    <w:t xml:space="preserve">no. 35; R. Massigli in Mél. XXXII, 1912, Paris-Rome, p. 7-8; C. M. Kaufmann, </w:t>
                  </w:r>
                  <w:r>
                    <w:rPr>
                      <w:rStyle w:val="CharacterStyle9"/>
                      <w:spacing w:val="3"/>
                    </w:rPr>
                    <w:t xml:space="preserve">IIandh. der chr. Archdol., </w:t>
                  </w:r>
                  <w:r>
                    <w:rPr>
                      <w:rStyle w:val="CharacterStyle9"/>
                      <w:spacing w:val="3"/>
                      <w:sz w:val="16"/>
                      <w:szCs w:val="16"/>
                      <w:vertAlign w:val="superscript"/>
                    </w:rPr>
                    <w:t>3</w:t>
                  </w:r>
                  <w:r>
                    <w:rPr>
                      <w:rStyle w:val="CharacterStyle9"/>
                      <w:spacing w:val="3"/>
                    </w:rPr>
                    <w:t>, Paderborn 1922, S. 83; G. Lapeyre in Atti del IV</w:t>
                  </w:r>
                  <w:r>
                    <w:rPr>
                      <w:rStyle w:val="CharacterStyle9"/>
                      <w:spacing w:val="3"/>
                      <w:sz w:val="16"/>
                      <w:szCs w:val="16"/>
                      <w:vertAlign w:val="superscript"/>
                    </w:rPr>
                    <w:t>°</w:t>
                  </w:r>
                  <w:r>
                    <w:rPr>
                      <w:rStyle w:val="CharacterStyle9"/>
                      <w:spacing w:val="3"/>
                    </w:rPr>
                    <w:t xml:space="preserve"> Congr. </w:t>
                  </w:r>
                  <w:r>
                    <w:rPr>
                      <w:rStyle w:val="CharacterStyle9"/>
                      <w:spacing w:val="7"/>
                    </w:rPr>
                    <w:t xml:space="preserve">intern. di archeol. er., 1938, I, Roma 1940, p. 210; C. Courtois in Karth. VI, 1955, </w:t>
                  </w:r>
                  <w:r>
                    <w:rPr>
                      <w:rStyle w:val="CharacterStyle9"/>
                      <w:spacing w:val="5"/>
                    </w:rPr>
                    <w:t>Paris, p. 120; A. Khatchatrian, a.w., Paris 1962, p. 128: Sfax 2.</w:t>
                  </w:r>
                </w:p>
                <w:p w:rsidR="00853FB1" w:rsidRDefault="00853FB1">
                  <w:pPr>
                    <w:pStyle w:val="Style13"/>
                    <w:kinsoku w:val="0"/>
                    <w:autoSpaceDE/>
                    <w:autoSpaceDN/>
                    <w:spacing w:after="36"/>
                    <w:ind w:hanging="216"/>
                    <w:rPr>
                      <w:rStyle w:val="CharacterStyle9"/>
                      <w:spacing w:val="9"/>
                    </w:rPr>
                  </w:pPr>
                  <w:r>
                    <w:rPr>
                      <w:rStyle w:val="CharacterStyle9"/>
                      <w:spacing w:val="3"/>
                    </w:rPr>
                    <w:t xml:space="preserve">10 Over </w:t>
                  </w:r>
                  <w:r>
                    <w:rPr>
                      <w:rStyle w:val="CharacterStyle9"/>
                      <w:rFonts w:ascii="Times New Roman" w:hAnsi="Times New Roman" w:cs="Times New Roman"/>
                      <w:i/>
                      <w:iCs/>
                      <w:spacing w:val="3"/>
                      <w:sz w:val="16"/>
                      <w:szCs w:val="16"/>
                    </w:rPr>
                    <w:t xml:space="preserve">Tun. no. 40. Sfax (Taparura) II </w:t>
                  </w:r>
                  <w:r>
                    <w:rPr>
                      <w:rStyle w:val="CharacterStyle9"/>
                      <w:spacing w:val="3"/>
                    </w:rPr>
                    <w:t xml:space="preserve">zie men: A. Vercoutre in Revue archéol., 3e série, </w:t>
                  </w:r>
                  <w:r>
                    <w:rPr>
                      <w:rStyle w:val="CharacterStyle9"/>
                      <w:spacing w:val="9"/>
                    </w:rPr>
                    <w:t xml:space="preserve">illeI déc. 1887, Paris 1887, p. 181, 192; A. Schwarz, Untersuch., Gbttingen 1892, </w:t>
                  </w:r>
                  <w:r>
                    <w:rPr>
                      <w:rStyle w:val="CharacterStyle9"/>
                      <w:spacing w:val="4"/>
                    </w:rPr>
                    <w:t xml:space="preserve">S. 60 61 ; P. Gauckler, Inv. des Mos., II, 1910, no. 34; R. Massigli in Mél. XXXII, 1912, </w:t>
                  </w:r>
                  <w:r>
                    <w:rPr>
                      <w:rStyle w:val="CharacterStyle9"/>
                      <w:spacing w:val="9"/>
                    </w:rPr>
                    <w:t>I,. / 8; G. Lapeyre in Atti dcl IV</w:t>
                  </w:r>
                  <w:r>
                    <w:rPr>
                      <w:rStyle w:val="CharacterStyle9"/>
                      <w:spacing w:val="9"/>
                      <w:sz w:val="16"/>
                      <w:szCs w:val="16"/>
                      <w:vertAlign w:val="superscript"/>
                    </w:rPr>
                    <w:t>°</w:t>
                  </w:r>
                  <w:r>
                    <w:rPr>
                      <w:rStyle w:val="CharacterStyle9"/>
                      <w:spacing w:val="9"/>
                    </w:rPr>
                    <w:t xml:space="preserve"> Congr. int. di archeol. er., 1938, I, Roma 1940,</w:t>
                  </w:r>
                </w:p>
              </w:txbxContent>
            </v:textbox>
            <w10:wrap type="square" anchorx="page" anchory="page"/>
          </v:shape>
        </w:pict>
      </w:r>
      <w:r>
        <w:rPr>
          <w:noProof/>
        </w:rPr>
        <w:pict>
          <v:shape id="_x0000_s1681" type="#_x0000_t202" style="position:absolute;margin-left:95.85pt;margin-top:566.65pt;width:711.35pt;height:9.6pt;z-index:25192652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tabs>
                      <w:tab w:val="right" w:pos="14120"/>
                    </w:tabs>
                    <w:spacing w:line="199" w:lineRule="auto"/>
                    <w:rPr>
                      <w:rFonts w:ascii="Garamond" w:hAnsi="Garamond" w:cs="Garamond"/>
                      <w:w w:val="50"/>
                      <w:sz w:val="20"/>
                      <w:szCs w:val="20"/>
                    </w:rPr>
                  </w:pPr>
                  <w:r>
                    <w:rPr>
                      <w:rFonts w:ascii="Garamond" w:hAnsi="Garamond" w:cs="Garamond"/>
                      <w:spacing w:val="-8"/>
                      <w:sz w:val="17"/>
                      <w:szCs w:val="17"/>
                    </w:rPr>
                    <w:t>1</w:t>
                  </w:r>
                  <w:r>
                    <w:rPr>
                      <w:rFonts w:ascii="Arial" w:hAnsi="Arial" w:cs="Arial"/>
                      <w:spacing w:val="-8"/>
                      <w:sz w:val="6"/>
                      <w:szCs w:val="6"/>
                    </w:rPr>
                    <w:t>'</w:t>
                  </w:r>
                  <w:r>
                    <w:rPr>
                      <w:rFonts w:ascii="Garamond" w:hAnsi="Garamond" w:cs="Garamond"/>
                      <w:spacing w:val="-8"/>
                      <w:sz w:val="17"/>
                      <w:szCs w:val="17"/>
                    </w:rPr>
                    <w:t>7(1</w:t>
                  </w:r>
                  <w:r>
                    <w:rPr>
                      <w:rFonts w:ascii="Garamond" w:hAnsi="Garamond" w:cs="Garamond"/>
                      <w:spacing w:val="-8"/>
                      <w:sz w:val="17"/>
                      <w:szCs w:val="17"/>
                    </w:rPr>
                    <w:tab/>
                  </w:r>
                  <w:r>
                    <w:rPr>
                      <w:rFonts w:ascii="Garamond" w:hAnsi="Garamond" w:cs="Garamond"/>
                      <w:w w:val="50"/>
                      <w:sz w:val="20"/>
                      <w:szCs w:val="20"/>
                    </w:rPr>
                    <w:t>171</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67" w:right="634" w:bottom="349" w:left="1917" w:header="708" w:footer="708" w:gutter="0"/>
          <w:cols w:space="708"/>
          <w:noEndnote/>
        </w:sectPr>
      </w:pPr>
    </w:p>
    <w:p w:rsidR="00853FB1" w:rsidRDefault="00A80695">
      <w:r>
        <w:rPr>
          <w:noProof/>
        </w:rPr>
        <w:pict>
          <v:shape id="_x0000_s1682" type="#_x0000_t202" style="position:absolute;margin-left:91.2pt;margin-top:16.1pt;width:324pt;height:558.2pt;z-index:25192755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left="288"/>
                    <w:rPr>
                      <w:rFonts w:ascii="Garamond" w:hAnsi="Garamond" w:cs="Garamond"/>
                      <w:spacing w:val="6"/>
                      <w:sz w:val="17"/>
                      <w:szCs w:val="17"/>
                    </w:rPr>
                  </w:pPr>
                  <w:r>
                    <w:rPr>
                      <w:rFonts w:ascii="Garamond" w:hAnsi="Garamond" w:cs="Garamond"/>
                      <w:spacing w:val="10"/>
                      <w:sz w:val="17"/>
                      <w:szCs w:val="17"/>
                    </w:rPr>
                    <w:t xml:space="preserve">p. 210; C. Courtois-C. Poinssot in Karth. VI, 1955, p. 112-113, no. 10, fig. 6, 10; </w:t>
                  </w:r>
                  <w:r>
                    <w:rPr>
                      <w:rFonts w:ascii="Garamond" w:hAnsi="Garamond" w:cs="Garamond"/>
                      <w:spacing w:val="6"/>
                      <w:sz w:val="17"/>
                      <w:szCs w:val="17"/>
                    </w:rPr>
                    <w:t>A. Khatchatrian, a.w., Paris 1962, p. 128: Sfax 1, fig. 286 (p. 39).</w:t>
                  </w:r>
                </w:p>
                <w:p w:rsidR="00853FB1" w:rsidRDefault="00853FB1">
                  <w:pPr>
                    <w:ind w:right="36"/>
                    <w:jc w:val="right"/>
                    <w:rPr>
                      <w:rFonts w:ascii="Garamond" w:hAnsi="Garamond" w:cs="Garamond"/>
                      <w:spacing w:val="5"/>
                      <w:sz w:val="17"/>
                      <w:szCs w:val="17"/>
                    </w:rPr>
                  </w:pPr>
                  <w:r>
                    <w:rPr>
                      <w:rFonts w:ascii="Garamond" w:hAnsi="Garamond" w:cs="Garamond"/>
                      <w:spacing w:val="5"/>
                      <w:sz w:val="17"/>
                      <w:szCs w:val="17"/>
                    </w:rPr>
                    <w:t xml:space="preserve">41 Over </w:t>
                  </w:r>
                  <w:r>
                    <w:rPr>
                      <w:i/>
                      <w:iCs/>
                      <w:spacing w:val="5"/>
                      <w:sz w:val="16"/>
                      <w:szCs w:val="16"/>
                    </w:rPr>
                    <w:t xml:space="preserve">Tun. no. 41. Sidi Abdallah </w:t>
                  </w:r>
                  <w:r>
                    <w:rPr>
                      <w:rFonts w:ascii="Garamond" w:hAnsi="Garamond" w:cs="Garamond"/>
                      <w:spacing w:val="5"/>
                      <w:sz w:val="17"/>
                      <w:szCs w:val="17"/>
                    </w:rPr>
                    <w:t>zie men: L. Poinssot en R. Lantier in Bull. archéol. du</w:t>
                  </w:r>
                </w:p>
                <w:p w:rsidR="00853FB1" w:rsidRDefault="00853FB1">
                  <w:pPr>
                    <w:ind w:left="288"/>
                    <w:jc w:val="both"/>
                    <w:rPr>
                      <w:rFonts w:ascii="Garamond" w:hAnsi="Garamond" w:cs="Garamond"/>
                      <w:spacing w:val="5"/>
                      <w:sz w:val="17"/>
                      <w:szCs w:val="17"/>
                    </w:rPr>
                  </w:pPr>
                  <w:r>
                    <w:rPr>
                      <w:rFonts w:ascii="Garamond" w:hAnsi="Garamond" w:cs="Garamond"/>
                      <w:spacing w:val="6"/>
                      <w:sz w:val="17"/>
                      <w:szCs w:val="17"/>
                    </w:rPr>
                    <w:t xml:space="preserve">C., 1924, Paris 1925, p. XXXI; id. 1925, Paris 1926, p. 261-262; Bull. de la Soc. des </w:t>
                  </w:r>
                  <w:r>
                    <w:rPr>
                      <w:rFonts w:ascii="Garamond" w:hAnsi="Garamond" w:cs="Garamond"/>
                      <w:spacing w:val="9"/>
                      <w:sz w:val="17"/>
                      <w:szCs w:val="17"/>
                    </w:rPr>
                    <w:t xml:space="preserve">Antiq. de Fr., 1929, p. 196; L. Poinssot-R. Lantier in Atti del III. Congr., 1932, </w:t>
                  </w:r>
                  <w:r>
                    <w:rPr>
                      <w:rFonts w:ascii="Garamond" w:hAnsi="Garamond" w:cs="Garamond"/>
                      <w:spacing w:val="7"/>
                      <w:sz w:val="17"/>
                      <w:szCs w:val="17"/>
                    </w:rPr>
                    <w:t xml:space="preserve">Ravenna, zie Studi di Antich. cr. VIII, Roma 1934, p. 402; C. Courtois in Karthago </w:t>
                  </w:r>
                  <w:r>
                    <w:rPr>
                      <w:rFonts w:ascii="Garamond" w:hAnsi="Garamond" w:cs="Garamond"/>
                      <w:spacing w:val="5"/>
                      <w:sz w:val="17"/>
                      <w:szCs w:val="17"/>
                    </w:rPr>
                    <w:t>VI, 1955, Paris, p. 112; A. Khatchatrian, a.w., Paris 1962, p. 129.</w:t>
                  </w:r>
                </w:p>
                <w:p w:rsidR="00853FB1" w:rsidRDefault="00853FB1">
                  <w:pPr>
                    <w:pStyle w:val="Style13"/>
                    <w:kinsoku w:val="0"/>
                    <w:autoSpaceDE/>
                    <w:autoSpaceDN/>
                    <w:spacing w:before="0"/>
                    <w:ind w:right="0" w:hanging="216"/>
                    <w:rPr>
                      <w:rStyle w:val="CharacterStyle9"/>
                      <w:spacing w:val="8"/>
                    </w:rPr>
                  </w:pPr>
                  <w:r>
                    <w:rPr>
                      <w:rStyle w:val="CharacterStyle9"/>
                      <w:spacing w:val="7"/>
                    </w:rPr>
                    <w:t xml:space="preserve">42 Over </w:t>
                  </w:r>
                  <w:r>
                    <w:rPr>
                      <w:rStyle w:val="CharacterStyle9"/>
                      <w:rFonts w:ascii="Times New Roman" w:hAnsi="Times New Roman" w:cs="Times New Roman"/>
                      <w:i/>
                      <w:iCs/>
                      <w:spacing w:val="7"/>
                      <w:sz w:val="16"/>
                      <w:szCs w:val="16"/>
                    </w:rPr>
                    <w:t xml:space="preserve">Tun. no. 42. Sidi Ahmed bou Farès (Membrone) </w:t>
                  </w:r>
                  <w:r>
                    <w:rPr>
                      <w:rStyle w:val="CharacterStyle9"/>
                      <w:spacing w:val="7"/>
                    </w:rPr>
                    <w:t xml:space="preserve">zie men: Bull. archéol. du C., </w:t>
                  </w:r>
                  <w:r>
                    <w:rPr>
                      <w:rStyle w:val="CharacterStyle9"/>
                      <w:spacing w:val="8"/>
                    </w:rPr>
                    <w:t>années 1938-39-40, Paris 1942, p. 42-43; C. Courtois in Karthago VI, 1955, Paris,</w:t>
                  </w:r>
                </w:p>
                <w:p w:rsidR="00853FB1" w:rsidRDefault="00853FB1">
                  <w:pPr>
                    <w:spacing w:before="36" w:line="192" w:lineRule="auto"/>
                    <w:ind w:left="288"/>
                    <w:jc w:val="both"/>
                    <w:rPr>
                      <w:rFonts w:ascii="Garamond" w:hAnsi="Garamond" w:cs="Garamond"/>
                      <w:spacing w:val="5"/>
                      <w:sz w:val="17"/>
                      <w:szCs w:val="17"/>
                    </w:rPr>
                  </w:pPr>
                  <w:r>
                    <w:rPr>
                      <w:rFonts w:ascii="Garamond" w:hAnsi="Garamond" w:cs="Garamond"/>
                      <w:spacing w:val="5"/>
                      <w:sz w:val="17"/>
                      <w:szCs w:val="17"/>
                    </w:rPr>
                    <w:t>p. 113; A. Khatchatrian, a.w., Paris 1962, p. 129.</w:t>
                  </w:r>
                </w:p>
                <w:p w:rsidR="00853FB1" w:rsidRDefault="00853FB1">
                  <w:pPr>
                    <w:pStyle w:val="Style13"/>
                    <w:kinsoku w:val="0"/>
                    <w:autoSpaceDE/>
                    <w:autoSpaceDN/>
                    <w:ind w:right="0" w:hanging="216"/>
                    <w:rPr>
                      <w:rStyle w:val="CharacterStyle9"/>
                      <w:spacing w:val="6"/>
                    </w:rPr>
                  </w:pPr>
                  <w:r>
                    <w:rPr>
                      <w:rStyle w:val="CharacterStyle9"/>
                      <w:spacing w:val="4"/>
                    </w:rPr>
                    <w:t xml:space="preserve">43 Over </w:t>
                  </w:r>
                  <w:r>
                    <w:rPr>
                      <w:rStyle w:val="CharacterStyle9"/>
                      <w:rFonts w:ascii="Times New Roman" w:hAnsi="Times New Roman" w:cs="Times New Roman"/>
                      <w:i/>
                      <w:iCs/>
                      <w:spacing w:val="4"/>
                      <w:sz w:val="16"/>
                      <w:szCs w:val="16"/>
                    </w:rPr>
                    <w:t xml:space="preserve">Tun. no. 43. Sidi Daoud </w:t>
                  </w:r>
                  <w:r>
                    <w:rPr>
                      <w:rStyle w:val="CharacterStyle9"/>
                      <w:spacing w:val="4"/>
                    </w:rPr>
                    <w:t xml:space="preserve">zie men: V. Guérin, Voyage archéol. dans la Régence de </w:t>
                  </w:r>
                  <w:r>
                    <w:rPr>
                      <w:rStyle w:val="CharacterStyle9"/>
                      <w:spacing w:val="6"/>
                    </w:rPr>
                    <w:t>Tunis, II, 1862, p. 222, note; L. en C. Poinssot in Karth. VI, 1955, p. 124-126, fig. 10 (p. 125); A. Khatchatrian, a.w., Paris 1962, p. 72, fig. 278 (p. 38).</w:t>
                  </w:r>
                </w:p>
                <w:p w:rsidR="00853FB1" w:rsidRDefault="00853FB1">
                  <w:pPr>
                    <w:pStyle w:val="Style13"/>
                    <w:kinsoku w:val="0"/>
                    <w:autoSpaceDE/>
                    <w:autoSpaceDN/>
                    <w:spacing w:before="0"/>
                    <w:ind w:right="0" w:hanging="216"/>
                    <w:rPr>
                      <w:rStyle w:val="CharacterStyle9"/>
                      <w:spacing w:val="10"/>
                    </w:rPr>
                  </w:pPr>
                  <w:r>
                    <w:rPr>
                      <w:rStyle w:val="CharacterStyle9"/>
                      <w:spacing w:val="8"/>
                    </w:rPr>
                    <w:t xml:space="preserve">44 Over </w:t>
                  </w:r>
                  <w:r>
                    <w:rPr>
                      <w:rStyle w:val="CharacterStyle9"/>
                      <w:rFonts w:ascii="Times New Roman" w:hAnsi="Times New Roman" w:cs="Times New Roman"/>
                      <w:i/>
                      <w:iCs/>
                      <w:spacing w:val="8"/>
                      <w:sz w:val="16"/>
                      <w:szCs w:val="16"/>
                    </w:rPr>
                    <w:t xml:space="preserve">Tun. no. 44. Sidi Mansour </w:t>
                  </w:r>
                  <w:r>
                    <w:rPr>
                      <w:rStyle w:val="CharacterStyle9"/>
                      <w:spacing w:val="8"/>
                    </w:rPr>
                    <w:t xml:space="preserve">zie men: R. Massigli in Mél. XXXII, 1912, p. 3-10; </w:t>
                  </w:r>
                  <w:r>
                    <w:rPr>
                      <w:rStyle w:val="CharacterStyle9"/>
                      <w:spacing w:val="7"/>
                    </w:rPr>
                    <w:t>G. Lapeyre in Atti del IV</w:t>
                  </w:r>
                  <w:r>
                    <w:rPr>
                      <w:rStyle w:val="CharacterStyle9"/>
                      <w:rFonts w:ascii="Times New Roman" w:hAnsi="Times New Roman" w:cs="Times New Roman"/>
                      <w:spacing w:val="7"/>
                      <w:sz w:val="15"/>
                      <w:szCs w:val="15"/>
                      <w:vertAlign w:val="superscript"/>
                    </w:rPr>
                    <w:t>°</w:t>
                  </w:r>
                  <w:r>
                    <w:rPr>
                      <w:rStyle w:val="CharacterStyle9"/>
                      <w:spacing w:val="7"/>
                    </w:rPr>
                    <w:t xml:space="preserve"> Congr., 1938, I, Roma 1940, p. 209-210; C. Courtois in </w:t>
                  </w:r>
                  <w:r>
                    <w:rPr>
                      <w:rStyle w:val="CharacterStyle9"/>
                      <w:spacing w:val="13"/>
                    </w:rPr>
                    <w:t xml:space="preserve">Karth. VI, 1955, Paris, p. 113; L. de Bruyne in Actes du V. Congr. int., 1954, </w:t>
                  </w:r>
                  <w:r>
                    <w:rPr>
                      <w:rStyle w:val="CharacterStyle9"/>
                      <w:spacing w:val="10"/>
                    </w:rPr>
                    <w:t>Vat.-Paris 1957, p. 364-365.</w:t>
                  </w:r>
                </w:p>
                <w:p w:rsidR="00853FB1" w:rsidRDefault="00853FB1">
                  <w:pPr>
                    <w:pStyle w:val="Style13"/>
                    <w:kinsoku w:val="0"/>
                    <w:autoSpaceDE/>
                    <w:autoSpaceDN/>
                    <w:ind w:right="0" w:hanging="216"/>
                    <w:rPr>
                      <w:rStyle w:val="CharacterStyle9"/>
                      <w:spacing w:val="5"/>
                    </w:rPr>
                  </w:pPr>
                  <w:r>
                    <w:rPr>
                      <w:rStyle w:val="CharacterStyle9"/>
                      <w:spacing w:val="7"/>
                    </w:rPr>
                    <w:t xml:space="preserve">45 Over </w:t>
                  </w:r>
                  <w:r>
                    <w:rPr>
                      <w:rStyle w:val="CharacterStyle9"/>
                      <w:rFonts w:ascii="Times New Roman" w:hAnsi="Times New Roman" w:cs="Times New Roman"/>
                      <w:i/>
                      <w:iCs/>
                      <w:spacing w:val="7"/>
                      <w:sz w:val="16"/>
                      <w:szCs w:val="16"/>
                    </w:rPr>
                    <w:t xml:space="preserve">Tun. no. 45. Sidi Mohammed el Djebioui </w:t>
                  </w:r>
                  <w:r>
                    <w:rPr>
                      <w:rStyle w:val="CharacterStyle9"/>
                      <w:spacing w:val="7"/>
                    </w:rPr>
                    <w:t xml:space="preserve">zie men: H. Saladin in Arch. des Miss., </w:t>
                  </w:r>
                  <w:r>
                    <w:rPr>
                      <w:rStyle w:val="CharacterStyle9"/>
                      <w:spacing w:val="6"/>
                    </w:rPr>
                    <w:t xml:space="preserve">t. XIII, Paris 1887, p. 34; Atti del IV. Congr. I, p. 193-194, fig. 11; G. Ch. Picard in </w:t>
                  </w:r>
                  <w:r>
                    <w:rPr>
                      <w:rStyle w:val="CharacterStyle9"/>
                      <w:spacing w:val="5"/>
                    </w:rPr>
                    <w:t>Actes du V. Congr. 1954, 1957, p. 52; A. Khatchatrian, a.w., Paris 1962, p. 130.</w:t>
                  </w:r>
                </w:p>
                <w:p w:rsidR="00853FB1" w:rsidRDefault="00853FB1">
                  <w:pPr>
                    <w:pStyle w:val="Style13"/>
                    <w:kinsoku w:val="0"/>
                    <w:autoSpaceDE/>
                    <w:autoSpaceDN/>
                    <w:ind w:right="0" w:hanging="216"/>
                    <w:rPr>
                      <w:rStyle w:val="CharacterStyle9"/>
                      <w:spacing w:val="5"/>
                    </w:rPr>
                  </w:pPr>
                  <w:r>
                    <w:rPr>
                      <w:rStyle w:val="CharacterStyle9"/>
                      <w:spacing w:val="8"/>
                    </w:rPr>
                    <w:t xml:space="preserve">46 Over </w:t>
                  </w:r>
                  <w:r>
                    <w:rPr>
                      <w:rStyle w:val="CharacterStyle9"/>
                      <w:rFonts w:ascii="Times New Roman" w:hAnsi="Times New Roman" w:cs="Times New Roman"/>
                      <w:i/>
                      <w:iCs/>
                      <w:spacing w:val="8"/>
                      <w:sz w:val="16"/>
                      <w:szCs w:val="16"/>
                    </w:rPr>
                    <w:t xml:space="preserve">Tun. no. 46. Tabarka (Thabraca) </w:t>
                  </w:r>
                  <w:r>
                    <w:rPr>
                      <w:rStyle w:val="CharacterStyle9"/>
                      <w:spacing w:val="8"/>
                    </w:rPr>
                    <w:t xml:space="preserve">zie men: J. Toutain in Bull. archéol. du C., </w:t>
                  </w:r>
                  <w:r>
                    <w:rPr>
                      <w:rStyle w:val="CharacterStyle9"/>
                      <w:spacing w:val="6"/>
                    </w:rPr>
                    <w:t xml:space="preserve">année 1892, Paris, p. 188; P. Gauckler in Revue archéol., 3e série, t. XLI, juillet-déc. </w:t>
                  </w:r>
                  <w:r>
                    <w:rPr>
                      <w:rStyle w:val="CharacterStyle9"/>
                      <w:spacing w:val="12"/>
                    </w:rPr>
                    <w:t xml:space="preserve">1902, Paris 1902, p. 404; Kapt. Benet in Bull. archéol. du C., année 1905, Paris, </w:t>
                  </w:r>
                  <w:r>
                    <w:rPr>
                      <w:rStyle w:val="CharacterStyle9"/>
                      <w:spacing w:val="5"/>
                    </w:rPr>
                    <w:t xml:space="preserve">p. 379-380; J. Mesnage, L'Afr. chr., Paris 1912, p. 150; P. Gauckler, Bas. chr. de Tun., </w:t>
                  </w:r>
                  <w:r>
                    <w:rPr>
                      <w:rStyle w:val="CharacterStyle9"/>
                      <w:spacing w:val="6"/>
                    </w:rPr>
                    <w:t>Paris 1913, p. 9; G. Lapeyre in Atti del IV</w:t>
                  </w:r>
                  <w:r>
                    <w:rPr>
                      <w:rStyle w:val="CharacterStyle9"/>
                      <w:rFonts w:ascii="Times New Roman" w:hAnsi="Times New Roman" w:cs="Times New Roman"/>
                      <w:spacing w:val="6"/>
                      <w:sz w:val="15"/>
                      <w:szCs w:val="15"/>
                      <w:vertAlign w:val="superscript"/>
                    </w:rPr>
                    <w:t>°</w:t>
                  </w:r>
                  <w:r>
                    <w:rPr>
                      <w:rStyle w:val="CharacterStyle9"/>
                      <w:spacing w:val="6"/>
                    </w:rPr>
                    <w:t xml:space="preserve"> Congr. int. di archeol. cr., 1938, I, Roma </w:t>
                  </w:r>
                  <w:r>
                    <w:rPr>
                      <w:rStyle w:val="CharacterStyle9"/>
                      <w:spacing w:val="8"/>
                    </w:rPr>
                    <w:t xml:space="preserve">1940, p. 208; A. G. Luiks, Cath. en Mensa, Franeker 1955, p. 70; A. Khatchatrian, </w:t>
                  </w:r>
                  <w:r>
                    <w:rPr>
                      <w:rStyle w:val="CharacterStyle9"/>
                      <w:spacing w:val="5"/>
                    </w:rPr>
                    <w:t>a.w., Paris 1962, p. 132, fig. 248 (p. 32); J. G. Davies, a.w., London 1962, p. 13, 19.</w:t>
                  </w:r>
                </w:p>
                <w:p w:rsidR="00853FB1" w:rsidRDefault="00853FB1">
                  <w:pPr>
                    <w:pStyle w:val="Style13"/>
                    <w:kinsoku w:val="0"/>
                    <w:autoSpaceDE/>
                    <w:autoSpaceDN/>
                    <w:ind w:right="0" w:hanging="216"/>
                    <w:rPr>
                      <w:rStyle w:val="CharacterStyle9"/>
                      <w:spacing w:val="6"/>
                    </w:rPr>
                  </w:pPr>
                  <w:r>
                    <w:rPr>
                      <w:rStyle w:val="CharacterStyle9"/>
                      <w:spacing w:val="7"/>
                    </w:rPr>
                    <w:t xml:space="preserve">47 Over </w:t>
                  </w:r>
                  <w:r>
                    <w:rPr>
                      <w:rStyle w:val="CharacterStyle9"/>
                      <w:rFonts w:ascii="Times New Roman" w:hAnsi="Times New Roman" w:cs="Times New Roman"/>
                      <w:i/>
                      <w:iCs/>
                      <w:spacing w:val="7"/>
                      <w:sz w:val="16"/>
                      <w:szCs w:val="16"/>
                    </w:rPr>
                    <w:t xml:space="preserve">Tun. no. 47. Zaghouan (Ziqqua of Ziqua) </w:t>
                  </w:r>
                  <w:r>
                    <w:rPr>
                      <w:rStyle w:val="CharacterStyle9"/>
                      <w:spacing w:val="7"/>
                    </w:rPr>
                    <w:t xml:space="preserve">zie men: G. Hannezo in Bull. archéol. du C., année 1905, Paris, p. 415, 416, 417; J. Mesnage, L'Afr. chr., Paris 1912, p. 167; </w:t>
                  </w:r>
                  <w:r>
                    <w:rPr>
                      <w:rStyle w:val="CharacterStyle9"/>
                      <w:spacing w:val="6"/>
                    </w:rPr>
                    <w:t>R. Massigli in Mél. XXXII; Paris-Rome 1912, p. 9; G. Lapeyre in Atti del IV</w:t>
                  </w:r>
                  <w:r>
                    <w:rPr>
                      <w:rStyle w:val="CharacterStyle9"/>
                      <w:rFonts w:ascii="Times New Roman" w:hAnsi="Times New Roman" w:cs="Times New Roman"/>
                      <w:spacing w:val="6"/>
                      <w:sz w:val="15"/>
                      <w:szCs w:val="15"/>
                      <w:vertAlign w:val="superscript"/>
                    </w:rPr>
                    <w:t>°</w:t>
                  </w:r>
                  <w:r>
                    <w:rPr>
                      <w:rStyle w:val="CharacterStyle9"/>
                      <w:spacing w:val="6"/>
                    </w:rPr>
                    <w:t xml:space="preserve"> Congr. int. di archeol. er., 1938, I, Roma 1940, p. 211; C. Courtois in Karth. VI, 1955, Paris,</w:t>
                  </w:r>
                </w:p>
                <w:p w:rsidR="00853FB1" w:rsidRDefault="00853FB1">
                  <w:pPr>
                    <w:spacing w:before="72" w:line="187" w:lineRule="auto"/>
                    <w:ind w:left="288"/>
                    <w:jc w:val="both"/>
                    <w:rPr>
                      <w:rFonts w:ascii="Garamond" w:hAnsi="Garamond" w:cs="Garamond"/>
                      <w:spacing w:val="5"/>
                      <w:sz w:val="17"/>
                      <w:szCs w:val="17"/>
                    </w:rPr>
                  </w:pPr>
                  <w:r>
                    <w:rPr>
                      <w:rFonts w:ascii="Garamond" w:hAnsi="Garamond" w:cs="Garamond"/>
                      <w:spacing w:val="5"/>
                      <w:sz w:val="17"/>
                      <w:szCs w:val="17"/>
                    </w:rPr>
                    <w:t>p. 113; A. Khatchatrian, a.w., Paris 1962, p. 139.</w:t>
                  </w:r>
                </w:p>
                <w:p w:rsidR="00853FB1" w:rsidRDefault="00853FB1">
                  <w:pPr>
                    <w:spacing w:before="36"/>
                    <w:jc w:val="center"/>
                    <w:rPr>
                      <w:rFonts w:ascii="Garamond" w:hAnsi="Garamond" w:cs="Garamond"/>
                      <w:spacing w:val="6"/>
                      <w:sz w:val="17"/>
                      <w:szCs w:val="17"/>
                    </w:rPr>
                  </w:pPr>
                  <w:r>
                    <w:rPr>
                      <w:rFonts w:ascii="Garamond" w:hAnsi="Garamond" w:cs="Garamond"/>
                      <w:spacing w:val="10"/>
                      <w:sz w:val="17"/>
                      <w:szCs w:val="17"/>
                    </w:rPr>
                    <w:t xml:space="preserve">48 Over </w:t>
                  </w:r>
                  <w:r>
                    <w:rPr>
                      <w:i/>
                      <w:iCs/>
                      <w:spacing w:val="10"/>
                      <w:sz w:val="16"/>
                      <w:szCs w:val="16"/>
                    </w:rPr>
                    <w:t xml:space="preserve">Alg. no. 1. Al» Zizara of Ain Zirara </w:t>
                  </w:r>
                  <w:r>
                    <w:rPr>
                      <w:rFonts w:ascii="Garamond" w:hAnsi="Garamond" w:cs="Garamond"/>
                      <w:spacing w:val="10"/>
                      <w:sz w:val="17"/>
                      <w:szCs w:val="17"/>
                    </w:rPr>
                    <w:t>zie men: J. B. de Rossi, Caps. arg. afr.,</w:t>
                  </w:r>
                  <w:r>
                    <w:rPr>
                      <w:rFonts w:ascii="Garamond" w:hAnsi="Garamond" w:cs="Garamond"/>
                      <w:spacing w:val="10"/>
                      <w:sz w:val="17"/>
                      <w:szCs w:val="17"/>
                    </w:rPr>
                    <w:br/>
                  </w:r>
                  <w:r>
                    <w:rPr>
                      <w:rFonts w:ascii="Garamond" w:hAnsi="Garamond" w:cs="Garamond"/>
                      <w:spacing w:val="6"/>
                      <w:sz w:val="17"/>
                      <w:szCs w:val="17"/>
                    </w:rPr>
                    <w:t>Romae 1889, p. 9-10; S. Gsell, Les mon. ant. de l'Alg., II, Paris 1901, p. 161 -164.</w:t>
                  </w:r>
                </w:p>
                <w:p w:rsidR="00853FB1" w:rsidRDefault="00853FB1">
                  <w:pPr>
                    <w:pStyle w:val="Style13"/>
                    <w:kinsoku w:val="0"/>
                    <w:autoSpaceDE/>
                    <w:autoSpaceDN/>
                    <w:spacing w:before="0"/>
                    <w:ind w:right="0" w:hanging="216"/>
                    <w:rPr>
                      <w:rStyle w:val="CharacterStyle9"/>
                      <w:spacing w:val="5"/>
                    </w:rPr>
                  </w:pPr>
                  <w:r>
                    <w:rPr>
                      <w:rStyle w:val="CharacterStyle9"/>
                      <w:spacing w:val="7"/>
                    </w:rPr>
                    <w:t xml:space="preserve">49 Over </w:t>
                  </w:r>
                  <w:r>
                    <w:rPr>
                      <w:rStyle w:val="CharacterStyle9"/>
                      <w:rFonts w:ascii="Times New Roman" w:hAnsi="Times New Roman" w:cs="Times New Roman"/>
                      <w:i/>
                      <w:iCs/>
                      <w:spacing w:val="7"/>
                      <w:sz w:val="16"/>
                      <w:szCs w:val="16"/>
                    </w:rPr>
                    <w:t xml:space="preserve">Alg. no. 2. Announa (Thibilis) </w:t>
                  </w:r>
                  <w:r>
                    <w:rPr>
                      <w:rStyle w:val="CharacterStyle9"/>
                      <w:spacing w:val="7"/>
                    </w:rPr>
                    <w:t xml:space="preserve">zie men: A. Ballu in Bull. archéol. du C., année </w:t>
                  </w:r>
                  <w:r>
                    <w:rPr>
                      <w:rStyle w:val="CharacterStyle9"/>
                      <w:spacing w:val="6"/>
                    </w:rPr>
                    <w:t xml:space="preserve">1903, Paris 1903, p. CCXXX-CCXXXI; S. Gsell in Mél., XXIVe année, 1904, Paris- </w:t>
                  </w:r>
                  <w:r>
                    <w:rPr>
                      <w:rStyle w:val="CharacterStyle9"/>
                      <w:spacing w:val="8"/>
                    </w:rPr>
                    <w:t xml:space="preserve">Rome, p. 365-366; J. Mesnage, L'Afr. chr., Paris 1912, p. 247; S. Gsell-Ch. Joly, </w:t>
                  </w:r>
                  <w:r>
                    <w:rPr>
                      <w:rStyle w:val="CharacterStyle9"/>
                      <w:spacing w:val="5"/>
                    </w:rPr>
                    <w:t xml:space="preserve">Khamissa, Mdaourouch, Announa, t. III, Paris-Alger 1918, p. 96 e.v.; C. Courtois in </w:t>
                  </w:r>
                  <w:r>
                    <w:rPr>
                      <w:rStyle w:val="CharacterStyle9"/>
                      <w:spacing w:val="22"/>
                    </w:rPr>
                    <w:t xml:space="preserve">Karth. VI, 1955, Paris, p. 112; J. G. Davies, a.w., London 1962, p. 12; </w:t>
                  </w:r>
                  <w:r>
                    <w:rPr>
                      <w:rStyle w:val="CharacterStyle9"/>
                      <w:spacing w:val="5"/>
                    </w:rPr>
                    <w:t>A. Khatchatrian, a.w., Paris 1962, p. 64, fig. 240 (p. 31), fig. 282 (p. 39).</w:t>
                  </w:r>
                </w:p>
                <w:p w:rsidR="00853FB1" w:rsidRDefault="00853FB1">
                  <w:pPr>
                    <w:pStyle w:val="Style13"/>
                    <w:kinsoku w:val="0"/>
                    <w:autoSpaceDE/>
                    <w:autoSpaceDN/>
                    <w:ind w:right="0" w:hanging="216"/>
                    <w:rPr>
                      <w:rStyle w:val="CharacterStyle9"/>
                      <w:spacing w:val="10"/>
                    </w:rPr>
                  </w:pPr>
                  <w:r>
                    <w:rPr>
                      <w:rStyle w:val="CharacterStyle9"/>
                      <w:spacing w:val="3"/>
                    </w:rPr>
                    <w:t xml:space="preserve">50 Over </w:t>
                  </w:r>
                  <w:r>
                    <w:rPr>
                      <w:rStyle w:val="CharacterStyle9"/>
                      <w:rFonts w:ascii="Times New Roman" w:hAnsi="Times New Roman" w:cs="Times New Roman"/>
                      <w:i/>
                      <w:iCs/>
                      <w:spacing w:val="3"/>
                      <w:sz w:val="16"/>
                      <w:szCs w:val="16"/>
                    </w:rPr>
                    <w:t xml:space="preserve">Alg. no. 3. BOne of Annaba (Hippo Regius) </w:t>
                  </w:r>
                  <w:r>
                    <w:rPr>
                      <w:rStyle w:val="CharacterStyle9"/>
                      <w:spacing w:val="3"/>
                    </w:rPr>
                    <w:t xml:space="preserve">zie men: E. Marec, Hippone, antique Hippo Regius, Alger 1950, p. 44, foto 25 (p. 41); id., Les dern. fouilles d'H.R. in Aug. </w:t>
                  </w:r>
                  <w:r>
                    <w:rPr>
                      <w:rStyle w:val="CharacterStyle9"/>
                      <w:spacing w:val="8"/>
                    </w:rPr>
                    <w:t xml:space="preserve">Magister, Paris 1954, p. 9-10, plattegr. t.o. p. 16; Bull. archéol. du C., année 1954, </w:t>
                  </w:r>
                  <w:r>
                    <w:rPr>
                      <w:rStyle w:val="CharacterStyle9"/>
                      <w:spacing w:val="12"/>
                    </w:rPr>
                    <w:t xml:space="preserve">Paris 1956, p. 190; M. Leglay in Actes du V. Congr. int. d'archéol. chr., 1954, </w:t>
                  </w:r>
                  <w:r>
                    <w:rPr>
                      <w:rStyle w:val="CharacterStyle9"/>
                      <w:spacing w:val="10"/>
                    </w:rPr>
                    <w:t xml:space="preserve">Vat.-Paris 1957, p. 404-406; E. Marec, Monum. chr. d'Hippone, 1958, p. 105-112; </w:t>
                  </w:r>
                  <w:r>
                    <w:rPr>
                      <w:rStyle w:val="CharacterStyle9"/>
                      <w:spacing w:val="8"/>
                    </w:rPr>
                    <w:t xml:space="preserve">J. G. Davies, a.w., London 1962, p. 12, 19, 24, 29, 31; A. Khatchatrian, a.w., Paris </w:t>
                  </w:r>
                  <w:r>
                    <w:rPr>
                      <w:rStyle w:val="CharacterStyle9"/>
                      <w:spacing w:val="7"/>
                    </w:rPr>
                    <w:t xml:space="preserve">1962, p. 94-95, fig. 262 (p. 31). Foto 598 in F. v.d. Meer-C. Mohrmann, Atlas v.d. </w:t>
                  </w:r>
                  <w:r>
                    <w:rPr>
                      <w:rStyle w:val="CharacterStyle9"/>
                      <w:spacing w:val="8"/>
                    </w:rPr>
                    <w:t xml:space="preserve">oudchr. wereld, A'dam-Brussel 1958, schijnt op reconstructie te berusten: bij de </w:t>
                  </w:r>
                  <w:r>
                    <w:rPr>
                      <w:rStyle w:val="CharacterStyle9"/>
                      <w:spacing w:val="6"/>
                    </w:rPr>
                    <w:t xml:space="preserve">opgraving waren de drie afgebeelde zuiltjes </w:t>
                  </w:r>
                  <w:r>
                    <w:rPr>
                      <w:rStyle w:val="CharacterStyle9"/>
                      <w:rFonts w:ascii="Times New Roman" w:hAnsi="Times New Roman" w:cs="Times New Roman"/>
                      <w:i/>
                      <w:iCs/>
                      <w:spacing w:val="6"/>
                      <w:sz w:val="16"/>
                      <w:szCs w:val="16"/>
                    </w:rPr>
                    <w:t xml:space="preserve">niet </w:t>
                  </w:r>
                  <w:r>
                    <w:rPr>
                      <w:rStyle w:val="CharacterStyle9"/>
                      <w:spacing w:val="6"/>
                    </w:rPr>
                    <w:t xml:space="preserve">meer aanwezig op hun voetstuk. Men </w:t>
                  </w:r>
                  <w:r>
                    <w:rPr>
                      <w:rStyle w:val="CharacterStyle9"/>
                      <w:spacing w:val="4"/>
                    </w:rPr>
                    <w:t xml:space="preserve">zie de foto in boven vermeld: E. Marec, Hippone, antique H.R. Voor een beschrijving, </w:t>
                  </w:r>
                  <w:r>
                    <w:rPr>
                      <w:rStyle w:val="CharacterStyle9"/>
                      <w:spacing w:val="6"/>
                    </w:rPr>
                    <w:t xml:space="preserve">van de basiliek zie men: A. G. Luiks, Cathedra en Mensa, Franeker 1955, p. 77 78 en </w:t>
                  </w:r>
                  <w:r>
                    <w:rPr>
                      <w:rStyle w:val="CharacterStyle9"/>
                      <w:spacing w:val="10"/>
                    </w:rPr>
                    <w:t>foto 3-5.</w:t>
                  </w:r>
                </w:p>
                <w:p w:rsidR="00853FB1" w:rsidRDefault="00853FB1">
                  <w:pPr>
                    <w:pStyle w:val="Style13"/>
                    <w:kinsoku w:val="0"/>
                    <w:autoSpaceDE/>
                    <w:autoSpaceDN/>
                    <w:spacing w:before="108"/>
                    <w:ind w:right="0" w:hanging="216"/>
                    <w:rPr>
                      <w:rStyle w:val="CharacterStyle9"/>
                      <w:spacing w:val="8"/>
                    </w:rPr>
                  </w:pPr>
                  <w:r>
                    <w:rPr>
                      <w:rStyle w:val="CharacterStyle9"/>
                      <w:spacing w:val="5"/>
                    </w:rPr>
                    <w:t xml:space="preserve">51 Over </w:t>
                  </w:r>
                  <w:r>
                    <w:rPr>
                      <w:rStyle w:val="CharacterStyle9"/>
                      <w:rFonts w:ascii="Times New Roman" w:hAnsi="Times New Roman" w:cs="Times New Roman"/>
                      <w:i/>
                      <w:iCs/>
                      <w:spacing w:val="5"/>
                      <w:sz w:val="16"/>
                      <w:szCs w:val="16"/>
                    </w:rPr>
                    <w:t xml:space="preserve">Alg. no. 4. Castiglione of Bou Ismail </w:t>
                  </w:r>
                  <w:r>
                    <w:rPr>
                      <w:rStyle w:val="CharacterStyle9"/>
                      <w:spacing w:val="5"/>
                    </w:rPr>
                    <w:t xml:space="preserve">zie men: 0. Grandidier in Bull. (le 1.1 Soc. </w:t>
                  </w:r>
                  <w:r>
                    <w:rPr>
                      <w:rStyle w:val="CharacterStyle9"/>
                      <w:spacing w:val="8"/>
                    </w:rPr>
                    <w:t>dioc. d'archéol. d'Alger, I, 1895, p. 122 e.v.; Bull. archéol. du C., année 18%, Pal is</w:t>
                  </w:r>
                </w:p>
                <w:p w:rsidR="00853FB1" w:rsidRDefault="00853FB1">
                  <w:pPr>
                    <w:spacing w:before="180" w:after="36"/>
                    <w:ind w:left="72"/>
                    <w:rPr>
                      <w:spacing w:val="-4"/>
                      <w:sz w:val="19"/>
                      <w:szCs w:val="19"/>
                    </w:rPr>
                  </w:pPr>
                  <w:r>
                    <w:rPr>
                      <w:spacing w:val="-4"/>
                      <w:sz w:val="19"/>
                      <w:szCs w:val="19"/>
                    </w:rPr>
                    <w:t xml:space="preserve">172 </w:t>
                  </w:r>
                </w:p>
              </w:txbxContent>
            </v:textbox>
            <w10:wrap type="square" anchorx="page" anchory="page"/>
          </v:shape>
        </w:pict>
      </w:r>
      <w:r>
        <w:rPr>
          <w:noProof/>
        </w:rPr>
        <w:pict>
          <v:shape id="_x0000_s1683" type="#_x0000_t202" style="position:absolute;margin-left:478.55pt;margin-top:16.1pt;width:324pt;height:558.2pt;z-index:25192857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left="216" w:right="144"/>
                    <w:jc w:val="both"/>
                    <w:rPr>
                      <w:rFonts w:ascii="Garamond" w:hAnsi="Garamond" w:cs="Garamond"/>
                      <w:spacing w:val="5"/>
                      <w:sz w:val="17"/>
                      <w:szCs w:val="17"/>
                    </w:rPr>
                  </w:pPr>
                  <w:r>
                    <w:rPr>
                      <w:rFonts w:ascii="Garamond" w:hAnsi="Garamond" w:cs="Garamond"/>
                      <w:spacing w:val="17"/>
                      <w:sz w:val="17"/>
                      <w:szCs w:val="17"/>
                    </w:rPr>
                    <w:t xml:space="preserve">1896, p. XLVII, 140-141; S. Gsell, Les mon. ant. de l'Alg., II, Paris 1901, </w:t>
                  </w:r>
                  <w:r>
                    <w:rPr>
                      <w:rFonts w:ascii="Garamond" w:hAnsi="Garamond" w:cs="Garamond"/>
                      <w:spacing w:val="6"/>
                      <w:sz w:val="17"/>
                      <w:szCs w:val="17"/>
                    </w:rPr>
                    <w:t xml:space="preserve">p. 187-189; J. Mesnage, L'Afr. chr., Paris 1912, p. 446; A. Grabar, Martyrium I, Coll. </w:t>
                  </w:r>
                  <w:r>
                    <w:rPr>
                      <w:rFonts w:ascii="Garamond" w:hAnsi="Garamond" w:cs="Garamond"/>
                      <w:spacing w:val="19"/>
                      <w:sz w:val="17"/>
                      <w:szCs w:val="17"/>
                    </w:rPr>
                    <w:t xml:space="preserve">de Fr., 1946, p. 444-446; J. G. Davies, a.w., London 1962, p. 17-18, 22; </w:t>
                  </w:r>
                  <w:r>
                    <w:rPr>
                      <w:rFonts w:ascii="Garamond" w:hAnsi="Garamond" w:cs="Garamond"/>
                      <w:spacing w:val="5"/>
                      <w:sz w:val="17"/>
                      <w:szCs w:val="17"/>
                    </w:rPr>
                    <w:t>A. Khatchatrian, a.w., Paris 1962, p. 75, fig. 233 (p. 30). Over de basiliek zelf zie men: A. G. Luiks, Cath. en Mensa, Franeker 1955, bl. 78-79, plattegr. no. 12.</w:t>
                  </w:r>
                </w:p>
                <w:p w:rsidR="00853FB1" w:rsidRDefault="00853FB1">
                  <w:pPr>
                    <w:spacing w:before="36"/>
                    <w:ind w:left="216" w:right="144" w:hanging="216"/>
                    <w:rPr>
                      <w:rFonts w:ascii="Garamond" w:hAnsi="Garamond" w:cs="Garamond"/>
                      <w:spacing w:val="7"/>
                      <w:sz w:val="17"/>
                      <w:szCs w:val="17"/>
                    </w:rPr>
                  </w:pPr>
                  <w:r>
                    <w:rPr>
                      <w:rFonts w:ascii="Garamond" w:hAnsi="Garamond" w:cs="Garamond"/>
                      <w:spacing w:val="6"/>
                      <w:sz w:val="17"/>
                      <w:szCs w:val="17"/>
                    </w:rPr>
                    <w:t xml:space="preserve">52 Over </w:t>
                  </w:r>
                  <w:r>
                    <w:rPr>
                      <w:i/>
                      <w:iCs/>
                      <w:spacing w:val="6"/>
                      <w:sz w:val="16"/>
                      <w:szCs w:val="16"/>
                    </w:rPr>
                    <w:t xml:space="preserve">Alg. no. 5. Cherchel (Caesaraea Mauretaniae) </w:t>
                  </w:r>
                  <w:r>
                    <w:rPr>
                      <w:rFonts w:ascii="Garamond" w:hAnsi="Garamond" w:cs="Garamond"/>
                      <w:spacing w:val="6"/>
                      <w:sz w:val="17"/>
                      <w:szCs w:val="17"/>
                    </w:rPr>
                    <w:t xml:space="preserve">zie men: Comptes rendus 1956, </w:t>
                  </w:r>
                  <w:r>
                    <w:rPr>
                      <w:rFonts w:ascii="Garamond" w:hAnsi="Garamond" w:cs="Garamond"/>
                      <w:spacing w:val="7"/>
                      <w:sz w:val="17"/>
                      <w:szCs w:val="17"/>
                    </w:rPr>
                    <w:t>Paris 1956, p. 52; Bull. archéol. du C., années 1955-'56, Paris 1958, p. 119-120.</w:t>
                  </w:r>
                </w:p>
                <w:p w:rsidR="00853FB1" w:rsidRDefault="00853FB1">
                  <w:pPr>
                    <w:pStyle w:val="Style13"/>
                    <w:kinsoku w:val="0"/>
                    <w:autoSpaceDE/>
                    <w:autoSpaceDN/>
                    <w:spacing w:before="0"/>
                    <w:ind w:left="216" w:right="144" w:hanging="216"/>
                    <w:rPr>
                      <w:rStyle w:val="CharacterStyle9"/>
                      <w:spacing w:val="5"/>
                    </w:rPr>
                  </w:pPr>
                  <w:r>
                    <w:rPr>
                      <w:rStyle w:val="CharacterStyle9"/>
                      <w:spacing w:val="2"/>
                    </w:rPr>
                    <w:t xml:space="preserve">53 Over </w:t>
                  </w:r>
                  <w:r>
                    <w:rPr>
                      <w:rStyle w:val="CharacterStyle9"/>
                      <w:rFonts w:ascii="Times New Roman" w:hAnsi="Times New Roman" w:cs="Times New Roman"/>
                      <w:i/>
                      <w:iCs/>
                      <w:spacing w:val="2"/>
                      <w:sz w:val="16"/>
                      <w:szCs w:val="16"/>
                    </w:rPr>
                    <w:t xml:space="preserve">Alg. no. 6. Djemila (Cuicul) </w:t>
                  </w:r>
                  <w:r>
                    <w:rPr>
                      <w:rStyle w:val="CharacterStyle9"/>
                      <w:spacing w:val="2"/>
                    </w:rPr>
                    <w:t xml:space="preserve">zie men: A. Ballu, Rapport, Alger 1923, p. 164; Bull. </w:t>
                  </w:r>
                  <w:r>
                    <w:rPr>
                      <w:rStyle w:val="CharacterStyle9"/>
                      <w:spacing w:val="4"/>
                    </w:rPr>
                    <w:t xml:space="preserve">archéol. du C., année 1923, Paris 1923, p. XLV-XLVII; Raoul Plus, Le bapteme, Paris </w:t>
                  </w:r>
                  <w:r>
                    <w:rPr>
                      <w:rStyle w:val="CharacterStyle9"/>
                      <w:spacing w:val="6"/>
                    </w:rPr>
                    <w:t xml:space="preserve">1931, p. 36; E. Albertini in Studi di Antich. er., VIII, Roma 1934, p. 415, 416; Jean </w:t>
                  </w:r>
                  <w:r>
                    <w:rPr>
                      <w:rStyle w:val="CharacterStyle9"/>
                      <w:spacing w:val="9"/>
                    </w:rPr>
                    <w:t xml:space="preserve">Gagé in Annales I, Gand 1937, p. 197-204; A. Grabar, Martyr., Coll. de Fr., 1946, </w:t>
                  </w:r>
                  <w:r>
                    <w:rPr>
                      <w:rStyle w:val="CharacterStyle9"/>
                      <w:spacing w:val="8"/>
                    </w:rPr>
                    <w:t xml:space="preserve">p. 455; Louis Leschi, Djemila, antique Cuicul, Alger 1949, p. 36-40; F. v.d. Meer, </w:t>
                  </w:r>
                  <w:r>
                    <w:rPr>
                      <w:rStyle w:val="CharacterStyle9"/>
                      <w:spacing w:val="7"/>
                    </w:rPr>
                    <w:t>Chr.' oudste gewaad, Utr.-Brussel 1949, bl. 131; A. G. Luiks, Bapt., in Chr. Encycl.</w:t>
                  </w:r>
                  <w:r>
                    <w:rPr>
                      <w:rStyle w:val="CharacterStyle9"/>
                      <w:rFonts w:ascii="Times New Roman" w:hAnsi="Times New Roman" w:cs="Times New Roman"/>
                      <w:spacing w:val="7"/>
                      <w:sz w:val="15"/>
                      <w:szCs w:val="15"/>
                      <w:vertAlign w:val="superscript"/>
                    </w:rPr>
                    <w:t>2</w:t>
                  </w:r>
                  <w:r>
                    <w:rPr>
                      <w:rStyle w:val="CharacterStyle9"/>
                      <w:spacing w:val="7"/>
                    </w:rPr>
                    <w:t xml:space="preserve">, </w:t>
                  </w:r>
                  <w:r>
                    <w:rPr>
                      <w:rStyle w:val="CharacterStyle9"/>
                      <w:spacing w:val="9"/>
                    </w:rPr>
                    <w:t xml:space="preserve">I, Kampen 1956, p. 459-460; H. Windfeld-Hansen in Actes du V. Congres 1954, </w:t>
                  </w:r>
                  <w:r>
                    <w:rPr>
                      <w:rStyle w:val="CharacterStyle9"/>
                      <w:spacing w:val="7"/>
                    </w:rPr>
                    <w:t xml:space="preserve">Vat.-Paris 1959, p. 398; M. Leglay in idem, p. 402-403; J. G. Davies, a.w., London </w:t>
                  </w:r>
                  <w:r>
                    <w:rPr>
                      <w:rStyle w:val="CharacterStyle9"/>
                      <w:spacing w:val="5"/>
                    </w:rPr>
                    <w:t>1962, p. 16, 30, 32, 33, 39; A. Khatchatrian, a.w., Paris 1962, p. 83, fig. 259, 273.</w:t>
                  </w:r>
                </w:p>
                <w:p w:rsidR="00853FB1" w:rsidRDefault="00853FB1">
                  <w:pPr>
                    <w:pStyle w:val="Style13"/>
                    <w:kinsoku w:val="0"/>
                    <w:autoSpaceDE/>
                    <w:autoSpaceDN/>
                    <w:spacing w:before="72"/>
                    <w:ind w:left="216" w:right="144" w:hanging="216"/>
                    <w:rPr>
                      <w:rStyle w:val="CharacterStyle9"/>
                      <w:spacing w:val="6"/>
                    </w:rPr>
                  </w:pPr>
                  <w:r>
                    <w:rPr>
                      <w:rStyle w:val="CharacterStyle9"/>
                      <w:spacing w:val="4"/>
                    </w:rPr>
                    <w:t xml:space="preserve">54 Over </w:t>
                  </w:r>
                  <w:r>
                    <w:rPr>
                      <w:rStyle w:val="CharacterStyle9"/>
                      <w:rFonts w:ascii="Times New Roman" w:hAnsi="Times New Roman" w:cs="Times New Roman"/>
                      <w:i/>
                      <w:iCs/>
                      <w:spacing w:val="4"/>
                      <w:sz w:val="16"/>
                      <w:szCs w:val="16"/>
                    </w:rPr>
                    <w:t xml:space="preserve">Alg. no. 7. El Gouéa of Khenchir el Djouhala (Caput Ciliani?) </w:t>
                  </w:r>
                  <w:r>
                    <w:rPr>
                      <w:rStyle w:val="CharacterStyle9"/>
                      <w:spacing w:val="4"/>
                    </w:rPr>
                    <w:t xml:space="preserve">zie men: S. Gsell, </w:t>
                  </w:r>
                  <w:r>
                    <w:rPr>
                      <w:rStyle w:val="CharacterStyle9"/>
                      <w:spacing w:val="8"/>
                    </w:rPr>
                    <w:t xml:space="preserve">Les monum. II, Paris 1901, p. 198-200; R. Massigli in Mélanges, XXXII e année, </w:t>
                  </w:r>
                  <w:r>
                    <w:rPr>
                      <w:rStyle w:val="CharacterStyle9"/>
                      <w:spacing w:val="9"/>
                    </w:rPr>
                    <w:t xml:space="preserve">Paris-Rome 1912, p. 12; J. Mesnage, L'Afr. chr., Paris 1912, p. 454; A. Grabar, </w:t>
                  </w:r>
                  <w:r>
                    <w:rPr>
                      <w:rStyle w:val="CharacterStyle9"/>
                      <w:spacing w:val="6"/>
                    </w:rPr>
                    <w:t>Martyr. I, Coll. de Fr., 1946, p. 446; J. G. Davies in Revue archéol., 1958, t. 1, Paris 1958, p. 236; id., a.w., London 1962, p. 13; A. Khatchatrian, a.w., Paris 1962, p. 91, fig. 216, 271.</w:t>
                  </w:r>
                </w:p>
                <w:p w:rsidR="00853FB1" w:rsidRDefault="00853FB1">
                  <w:pPr>
                    <w:pStyle w:val="Style13"/>
                    <w:kinsoku w:val="0"/>
                    <w:autoSpaceDE/>
                    <w:autoSpaceDN/>
                    <w:ind w:left="216" w:right="144" w:hanging="216"/>
                    <w:rPr>
                      <w:rStyle w:val="CharacterStyle9"/>
                      <w:spacing w:val="7"/>
                    </w:rPr>
                  </w:pPr>
                  <w:r>
                    <w:rPr>
                      <w:rStyle w:val="CharacterStyle9"/>
                      <w:spacing w:val="5"/>
                    </w:rPr>
                    <w:t xml:space="preserve">55 Over </w:t>
                  </w:r>
                  <w:r>
                    <w:rPr>
                      <w:rStyle w:val="CharacterStyle9"/>
                      <w:rFonts w:ascii="Times New Roman" w:hAnsi="Times New Roman" w:cs="Times New Roman"/>
                      <w:i/>
                      <w:iCs/>
                      <w:spacing w:val="5"/>
                      <w:sz w:val="16"/>
                      <w:szCs w:val="16"/>
                    </w:rPr>
                    <w:t xml:space="preserve">Alg. no. 8. (Er) Rouis </w:t>
                  </w:r>
                  <w:r>
                    <w:rPr>
                      <w:rStyle w:val="CharacterStyle9"/>
                      <w:spacing w:val="5"/>
                    </w:rPr>
                    <w:t xml:space="preserve">zie men: Majoor Guénin in Nouv. Arch., t. XVII (in één </w:t>
                  </w:r>
                  <w:r>
                    <w:rPr>
                      <w:rStyle w:val="CharacterStyle9"/>
                      <w:spacing w:val="6"/>
                    </w:rPr>
                    <w:t xml:space="preserve">band met XVI!), Paris 1908, p. 123; J. Mesnage, L'Afr. chr., Paris 1912, p. 360. Voor </w:t>
                  </w:r>
                  <w:r>
                    <w:rPr>
                      <w:rStyle w:val="CharacterStyle9"/>
                      <w:spacing w:val="2"/>
                    </w:rPr>
                    <w:t xml:space="preserve">de basiliek, die herinnert aan de martelaar Vincentius, zie men: A. G. Luiks, Ca </w:t>
                  </w:r>
                  <w:r>
                    <w:rPr>
                      <w:rStyle w:val="CharacterStyle9"/>
                      <w:rFonts w:ascii="Bookman Old Style" w:hAnsi="Bookman Old Style" w:cs="Bookman Old Style"/>
                      <w:spacing w:val="2"/>
                      <w:sz w:val="15"/>
                      <w:szCs w:val="15"/>
                    </w:rPr>
                    <w:t xml:space="preserve">th. en </w:t>
                  </w:r>
                  <w:r>
                    <w:rPr>
                      <w:rStyle w:val="CharacterStyle9"/>
                      <w:spacing w:val="7"/>
                    </w:rPr>
                    <w:t>Mensa, Franeker 1955, p. 117.</w:t>
                  </w:r>
                </w:p>
                <w:p w:rsidR="00853FB1" w:rsidRDefault="00853FB1">
                  <w:pPr>
                    <w:pStyle w:val="Style13"/>
                    <w:kinsoku w:val="0"/>
                    <w:autoSpaceDE/>
                    <w:autoSpaceDN/>
                    <w:ind w:left="216" w:right="144" w:hanging="216"/>
                    <w:rPr>
                      <w:rStyle w:val="CharacterStyle9"/>
                      <w:spacing w:val="5"/>
                    </w:rPr>
                  </w:pPr>
                  <w:r>
                    <w:rPr>
                      <w:rStyle w:val="CharacterStyle9"/>
                      <w:spacing w:val="8"/>
                    </w:rPr>
                    <w:t xml:space="preserve">56 Over </w:t>
                  </w:r>
                  <w:r>
                    <w:rPr>
                      <w:rStyle w:val="CharacterStyle9"/>
                      <w:rFonts w:ascii="Times New Roman" w:hAnsi="Times New Roman" w:cs="Times New Roman"/>
                      <w:i/>
                      <w:iCs/>
                      <w:spacing w:val="8"/>
                      <w:sz w:val="16"/>
                      <w:szCs w:val="16"/>
                    </w:rPr>
                    <w:t xml:space="preserve">Alg. no. 9. Henchir bou Takrematèn(e) (Nova Sparen?) </w:t>
                  </w:r>
                  <w:r>
                    <w:rPr>
                      <w:rStyle w:val="CharacterStyle9"/>
                      <w:spacing w:val="8"/>
                    </w:rPr>
                    <w:t xml:space="preserve">zie 'nen: A. 13erlhier </w:t>
                  </w:r>
                  <w:r>
                    <w:rPr>
                      <w:rStyle w:val="CharacterStyle9"/>
                      <w:spacing w:val="9"/>
                    </w:rPr>
                    <w:t xml:space="preserve">M. Martin in Rev. afr. LXXVI, Alger 1935, p. 137 151; A. liedlier, Les vestiges, </w:t>
                  </w:r>
                  <w:r>
                    <w:rPr>
                      <w:rStyle w:val="CharacterStyle9"/>
                      <w:spacing w:val="5"/>
                    </w:rPr>
                    <w:t>Alger 1942, p. 130, 131; A. Khatchatrian, a.w., Paris 1962, p. 92.</w:t>
                  </w:r>
                </w:p>
                <w:p w:rsidR="00853FB1" w:rsidRDefault="00853FB1">
                  <w:pPr>
                    <w:pStyle w:val="Style13"/>
                    <w:kinsoku w:val="0"/>
                    <w:autoSpaceDE/>
                    <w:autoSpaceDN/>
                    <w:spacing w:before="0"/>
                    <w:ind w:left="216" w:right="144" w:hanging="216"/>
                    <w:rPr>
                      <w:rStyle w:val="CharacterStyle9"/>
                      <w:spacing w:val="4"/>
                    </w:rPr>
                  </w:pPr>
                  <w:r>
                    <w:rPr>
                      <w:rStyle w:val="CharacterStyle9"/>
                      <w:spacing w:val="6"/>
                    </w:rPr>
                    <w:t xml:space="preserve">57 Over </w:t>
                  </w:r>
                  <w:r>
                    <w:rPr>
                      <w:rStyle w:val="CharacterStyle9"/>
                      <w:rFonts w:ascii="Times New Roman" w:hAnsi="Times New Roman" w:cs="Times New Roman"/>
                      <w:i/>
                      <w:iCs/>
                      <w:spacing w:val="6"/>
                      <w:sz w:val="16"/>
                      <w:szCs w:val="16"/>
                    </w:rPr>
                    <w:t xml:space="preserve">Alg. no. 10. Henchir Deheb </w:t>
                  </w:r>
                  <w:r>
                    <w:rPr>
                      <w:rStyle w:val="CharacterStyle9"/>
                      <w:spacing w:val="6"/>
                    </w:rPr>
                    <w:t xml:space="preserve">zie men: Majoor Guénin in. Nouv. Arch., t. XVII, </w:t>
                  </w:r>
                  <w:r>
                    <w:rPr>
                      <w:rStyle w:val="CharacterStyle9"/>
                      <w:spacing w:val="5"/>
                    </w:rPr>
                    <w:t>Paris 1908, p. 133-134; L. Leschi in Atti del IV</w:t>
                  </w:r>
                  <w:r>
                    <w:rPr>
                      <w:rStyle w:val="CharacterStyle9"/>
                      <w:rFonts w:ascii="Times New Roman" w:hAnsi="Times New Roman" w:cs="Times New Roman"/>
                      <w:spacing w:val="5"/>
                      <w:sz w:val="15"/>
                      <w:szCs w:val="15"/>
                      <w:vertAlign w:val="superscript"/>
                    </w:rPr>
                    <w:t>°</w:t>
                  </w:r>
                  <w:r>
                    <w:rPr>
                      <w:rStyle w:val="CharacterStyle9"/>
                      <w:spacing w:val="5"/>
                    </w:rPr>
                    <w:t xml:space="preserve"> Congr., 1938, 1, Roma 1940, p. 165, </w:t>
                  </w:r>
                  <w:r>
                    <w:rPr>
                      <w:rStyle w:val="CharacterStyle9"/>
                      <w:spacing w:val="6"/>
                    </w:rPr>
                    <w:t xml:space="preserve">167, fig. 15, 16; J. G. Davies, a.w., London 1962, p. 17; A. Khatchatrian, a.w., Paris </w:t>
                  </w:r>
                  <w:r>
                    <w:rPr>
                      <w:rStyle w:val="CharacterStyle9"/>
                      <w:spacing w:val="4"/>
                    </w:rPr>
                    <w:t>1962, p. 93, fig. 236.</w:t>
                  </w:r>
                </w:p>
                <w:p w:rsidR="00853FB1" w:rsidRDefault="00853FB1">
                  <w:pPr>
                    <w:pStyle w:val="Style13"/>
                    <w:kinsoku w:val="0"/>
                    <w:autoSpaceDE/>
                    <w:autoSpaceDN/>
                    <w:ind w:left="216" w:right="144" w:hanging="216"/>
                    <w:rPr>
                      <w:rStyle w:val="CharacterStyle9"/>
                      <w:spacing w:val="12"/>
                    </w:rPr>
                  </w:pPr>
                  <w:r>
                    <w:rPr>
                      <w:rStyle w:val="CharacterStyle9"/>
                      <w:spacing w:val="8"/>
                    </w:rPr>
                    <w:t xml:space="preserve">58 Over </w:t>
                  </w:r>
                  <w:r>
                    <w:rPr>
                      <w:rStyle w:val="CharacterStyle9"/>
                      <w:rFonts w:ascii="Times New Roman" w:hAnsi="Times New Roman" w:cs="Times New Roman"/>
                      <w:i/>
                      <w:iCs/>
                      <w:spacing w:val="8"/>
                      <w:sz w:val="16"/>
                      <w:szCs w:val="16"/>
                    </w:rPr>
                    <w:t xml:space="preserve">Alg. no. 11. Henchir Guesseria </w:t>
                  </w:r>
                  <w:r>
                    <w:rPr>
                      <w:rStyle w:val="CharacterStyle9"/>
                      <w:spacing w:val="8"/>
                    </w:rPr>
                    <w:t xml:space="preserve">zie men: S. Gsell, Les monum., II, Paris 1901, </w:t>
                  </w:r>
                  <w:r>
                    <w:rPr>
                      <w:rStyle w:val="CharacterStyle9"/>
                      <w:spacing w:val="6"/>
                    </w:rPr>
                    <w:t xml:space="preserve">p. 202-204, fig. 123; A. Khatchatrian, a.w., Paris 1962, p. 93, fig. 237. Voor een </w:t>
                  </w:r>
                  <w:r>
                    <w:rPr>
                      <w:rStyle w:val="CharacterStyle9"/>
                      <w:spacing w:val="8"/>
                    </w:rPr>
                    <w:t xml:space="preserve">beschrijving van de basiliek zie men: A. G. Luiks, Cath. en Mensa, Franeker 1955, </w:t>
                  </w:r>
                  <w:r>
                    <w:rPr>
                      <w:rStyle w:val="CharacterStyle9"/>
                      <w:spacing w:val="12"/>
                    </w:rPr>
                    <w:t>bl. 88-89.</w:t>
                  </w:r>
                </w:p>
                <w:p w:rsidR="00853FB1" w:rsidRDefault="00853FB1">
                  <w:pPr>
                    <w:pStyle w:val="Style13"/>
                    <w:kinsoku w:val="0"/>
                    <w:autoSpaceDE/>
                    <w:autoSpaceDN/>
                    <w:ind w:left="216" w:right="144" w:hanging="216"/>
                    <w:rPr>
                      <w:rStyle w:val="CharacterStyle9"/>
                      <w:spacing w:val="6"/>
                    </w:rPr>
                  </w:pPr>
                  <w:r>
                    <w:rPr>
                      <w:rStyle w:val="CharacterStyle9"/>
                      <w:spacing w:val="7"/>
                    </w:rPr>
                    <w:t xml:space="preserve">59 Over </w:t>
                  </w:r>
                  <w:r>
                    <w:rPr>
                      <w:rStyle w:val="CharacterStyle9"/>
                      <w:rFonts w:ascii="Times New Roman" w:hAnsi="Times New Roman" w:cs="Times New Roman"/>
                      <w:i/>
                      <w:iCs/>
                      <w:spacing w:val="7"/>
                      <w:sz w:val="16"/>
                      <w:szCs w:val="16"/>
                    </w:rPr>
                    <w:t xml:space="preserve">Alg. no. 12. Henchir Mexmeiá </w:t>
                  </w:r>
                  <w:r>
                    <w:rPr>
                      <w:rStyle w:val="CharacterStyle9"/>
                      <w:spacing w:val="7"/>
                    </w:rPr>
                    <w:t xml:space="preserve">zie men: Bull. de I'Ac. d'Hippone, no. 19, 1884, p. 188; S. Gsell, Les monum., II, Paris 1901, p. 230; J. Mesnage, L'Afr. chr., Paris </w:t>
                  </w:r>
                  <w:r>
                    <w:rPr>
                      <w:rStyle w:val="CharacterStyle9"/>
                      <w:spacing w:val="6"/>
                    </w:rPr>
                    <w:t>1912, p. 334.</w:t>
                  </w:r>
                </w:p>
                <w:p w:rsidR="00853FB1" w:rsidRDefault="00853FB1">
                  <w:pPr>
                    <w:pStyle w:val="Style13"/>
                    <w:kinsoku w:val="0"/>
                    <w:autoSpaceDE/>
                    <w:autoSpaceDN/>
                    <w:ind w:left="216" w:right="144" w:hanging="216"/>
                    <w:rPr>
                      <w:rStyle w:val="CharacterStyle9"/>
                      <w:spacing w:val="5"/>
                    </w:rPr>
                  </w:pPr>
                  <w:r>
                    <w:rPr>
                      <w:rStyle w:val="CharacterStyle9"/>
                      <w:spacing w:val="7"/>
                    </w:rPr>
                    <w:t xml:space="preserve">60 Over </w:t>
                  </w:r>
                  <w:r>
                    <w:rPr>
                      <w:rStyle w:val="CharacterStyle9"/>
                      <w:rFonts w:ascii="Times New Roman" w:hAnsi="Times New Roman" w:cs="Times New Roman"/>
                      <w:i/>
                      <w:iCs/>
                      <w:spacing w:val="7"/>
                      <w:sz w:val="16"/>
                      <w:szCs w:val="16"/>
                    </w:rPr>
                    <w:t xml:space="preserve">Alg, no. 13. Henchir Seffan </w:t>
                  </w:r>
                  <w:r>
                    <w:rPr>
                      <w:rStyle w:val="CharacterStyle9"/>
                      <w:spacing w:val="7"/>
                    </w:rPr>
                    <w:t>zie men: S. Gsell-H. Graillot in Mélanges, XlV</w:t>
                  </w:r>
                  <w:r>
                    <w:rPr>
                      <w:rStyle w:val="CharacterStyle9"/>
                      <w:rFonts w:ascii="Times New Roman" w:hAnsi="Times New Roman" w:cs="Times New Roman"/>
                      <w:spacing w:val="7"/>
                      <w:sz w:val="15"/>
                      <w:szCs w:val="15"/>
                      <w:vertAlign w:val="superscript"/>
                    </w:rPr>
                    <w:t>e</w:t>
                  </w:r>
                  <w:r>
                    <w:rPr>
                      <w:rStyle w:val="CharacterStyle9"/>
                      <w:spacing w:val="7"/>
                    </w:rPr>
                    <w:t xml:space="preserve"> </w:t>
                  </w:r>
                  <w:r>
                    <w:rPr>
                      <w:rStyle w:val="CharacterStyle9"/>
                      <w:spacing w:val="13"/>
                    </w:rPr>
                    <w:t xml:space="preserve">année, 1894, Paris, p. 61-62; S. Gsell, Les monum., II, Paris 1901, p. 252-253; </w:t>
                  </w:r>
                  <w:r>
                    <w:rPr>
                      <w:rStyle w:val="CharacterStyle9"/>
                      <w:spacing w:val="5"/>
                    </w:rPr>
                    <w:t>J. Mesnage, L'Afr. chr., Paris 1912, p. 364.</w:t>
                  </w:r>
                </w:p>
                <w:p w:rsidR="00853FB1" w:rsidRDefault="00853FB1">
                  <w:pPr>
                    <w:ind w:left="216" w:right="144" w:hanging="216"/>
                    <w:rPr>
                      <w:rFonts w:ascii="Garamond" w:hAnsi="Garamond" w:cs="Garamond"/>
                      <w:spacing w:val="5"/>
                      <w:sz w:val="17"/>
                      <w:szCs w:val="17"/>
                    </w:rPr>
                  </w:pPr>
                  <w:r>
                    <w:rPr>
                      <w:rFonts w:ascii="Garamond" w:hAnsi="Garamond" w:cs="Garamond"/>
                      <w:spacing w:val="2"/>
                      <w:sz w:val="17"/>
                      <w:szCs w:val="17"/>
                    </w:rPr>
                    <w:t xml:space="preserve">61 Over </w:t>
                  </w:r>
                  <w:r>
                    <w:rPr>
                      <w:i/>
                      <w:iCs/>
                      <w:spacing w:val="2"/>
                      <w:sz w:val="16"/>
                      <w:szCs w:val="16"/>
                    </w:rPr>
                    <w:t xml:space="preserve">Alg. no. 14. Henchir Telamcine </w:t>
                  </w:r>
                  <w:r>
                    <w:rPr>
                      <w:rFonts w:ascii="Garamond" w:hAnsi="Garamond" w:cs="Garamond"/>
                      <w:spacing w:val="2"/>
                      <w:sz w:val="17"/>
                      <w:szCs w:val="17"/>
                    </w:rPr>
                    <w:t xml:space="preserve">zie men: Majoor Guénin in. Nouv. Arch., t. XVII, </w:t>
                  </w:r>
                  <w:r>
                    <w:rPr>
                      <w:rFonts w:ascii="Garamond" w:hAnsi="Garamond" w:cs="Garamond"/>
                      <w:spacing w:val="5"/>
                      <w:sz w:val="17"/>
                      <w:szCs w:val="17"/>
                    </w:rPr>
                    <w:t>Paris 1908, p. 202; J. Mesnage, L'Afr. chr., Paris 1912, p. 382.</w:t>
                  </w:r>
                </w:p>
                <w:p w:rsidR="00853FB1" w:rsidRDefault="00853FB1">
                  <w:pPr>
                    <w:spacing w:before="36"/>
                    <w:ind w:left="216" w:right="144" w:hanging="216"/>
                    <w:rPr>
                      <w:rFonts w:ascii="Garamond" w:hAnsi="Garamond" w:cs="Garamond"/>
                      <w:spacing w:val="5"/>
                      <w:sz w:val="17"/>
                      <w:szCs w:val="17"/>
                    </w:rPr>
                  </w:pPr>
                  <w:r>
                    <w:rPr>
                      <w:rFonts w:ascii="Garamond" w:hAnsi="Garamond" w:cs="Garamond"/>
                      <w:spacing w:val="2"/>
                      <w:sz w:val="17"/>
                      <w:szCs w:val="17"/>
                    </w:rPr>
                    <w:t xml:space="preserve">62 Over </w:t>
                  </w:r>
                  <w:r>
                    <w:rPr>
                      <w:i/>
                      <w:iCs/>
                      <w:spacing w:val="2"/>
                      <w:sz w:val="16"/>
                      <w:szCs w:val="16"/>
                    </w:rPr>
                    <w:t xml:space="preserve">Alg. no. 15. Khamissa (Thubursicum Numidarum) </w:t>
                  </w:r>
                  <w:r>
                    <w:rPr>
                      <w:rFonts w:ascii="Garamond" w:hAnsi="Garamond" w:cs="Garamond"/>
                      <w:spacing w:val="2"/>
                      <w:sz w:val="17"/>
                      <w:szCs w:val="17"/>
                    </w:rPr>
                    <w:t xml:space="preserve">zie men: René Cagnat, En pays </w:t>
                  </w:r>
                  <w:r>
                    <w:rPr>
                      <w:rFonts w:ascii="Garamond" w:hAnsi="Garamond" w:cs="Garamond"/>
                      <w:spacing w:val="5"/>
                      <w:sz w:val="17"/>
                      <w:szCs w:val="17"/>
                    </w:rPr>
                    <w:t>romain, Paris 1927, p. 224; J. G. Davies, a.w., London 1962, p. 15.</w:t>
                  </w:r>
                </w:p>
                <w:p w:rsidR="00853FB1" w:rsidRDefault="00853FB1">
                  <w:pPr>
                    <w:pStyle w:val="Style13"/>
                    <w:kinsoku w:val="0"/>
                    <w:autoSpaceDE/>
                    <w:autoSpaceDN/>
                    <w:spacing w:before="0"/>
                    <w:ind w:left="216" w:right="144" w:hanging="216"/>
                    <w:rPr>
                      <w:rStyle w:val="CharacterStyle9"/>
                      <w:spacing w:val="8"/>
                    </w:rPr>
                  </w:pPr>
                  <w:r>
                    <w:rPr>
                      <w:rStyle w:val="CharacterStyle9"/>
                      <w:spacing w:val="6"/>
                    </w:rPr>
                    <w:t xml:space="preserve">61 Over </w:t>
                  </w:r>
                  <w:r>
                    <w:rPr>
                      <w:rStyle w:val="CharacterStyle9"/>
                      <w:rFonts w:ascii="Times New Roman" w:hAnsi="Times New Roman" w:cs="Times New Roman"/>
                      <w:i/>
                      <w:iCs/>
                      <w:spacing w:val="6"/>
                      <w:sz w:val="16"/>
                      <w:szCs w:val="16"/>
                    </w:rPr>
                    <w:t xml:space="preserve">Alg. no. 16. Ksar-Belezma </w:t>
                  </w:r>
                  <w:r>
                    <w:rPr>
                      <w:rStyle w:val="CharacterStyle9"/>
                      <w:spacing w:val="6"/>
                    </w:rPr>
                    <w:t>zie men: Jean Gagé in Mélanges, XLIV</w:t>
                  </w:r>
                  <w:r>
                    <w:rPr>
                      <w:rStyle w:val="CharacterStyle9"/>
                      <w:rFonts w:ascii="Times New Roman" w:hAnsi="Times New Roman" w:cs="Times New Roman"/>
                      <w:spacing w:val="6"/>
                      <w:sz w:val="15"/>
                      <w:szCs w:val="15"/>
                      <w:vertAlign w:val="superscript"/>
                    </w:rPr>
                    <w:t>e</w:t>
                  </w:r>
                  <w:r>
                    <w:rPr>
                      <w:rStyle w:val="CharacterStyle9"/>
                      <w:spacing w:val="6"/>
                    </w:rPr>
                    <w:t xml:space="preserve"> année, 1927, p. 108-109; J. G. Davies, a.w., London 1962, p. 12; A. Khatchatrian, a.w., Paris 1962, </w:t>
                  </w:r>
                  <w:r>
                    <w:rPr>
                      <w:rStyle w:val="CharacterStyle9"/>
                      <w:spacing w:val="5"/>
                    </w:rPr>
                    <w:t xml:space="preserve">p. 100, fig. 214. Voor een nadere beschrijving van de basiliek, A. G. Luiks, Cath. en </w:t>
                  </w:r>
                  <w:r>
                    <w:rPr>
                      <w:rStyle w:val="CharacterStyle9"/>
                      <w:spacing w:val="8"/>
                    </w:rPr>
                    <w:t>Mensa, Franeker 1955, bl. 102-104, plattegr. no. 27.</w:t>
                  </w:r>
                </w:p>
                <w:p w:rsidR="00853FB1" w:rsidRDefault="00853FB1">
                  <w:pPr>
                    <w:pStyle w:val="Style13"/>
                    <w:kinsoku w:val="0"/>
                    <w:autoSpaceDE/>
                    <w:autoSpaceDN/>
                    <w:ind w:left="216" w:right="144" w:hanging="216"/>
                    <w:rPr>
                      <w:rStyle w:val="CharacterStyle9"/>
                      <w:spacing w:val="10"/>
                    </w:rPr>
                  </w:pPr>
                  <w:r>
                    <w:rPr>
                      <w:rStyle w:val="CharacterStyle9"/>
                      <w:spacing w:val="9"/>
                    </w:rPr>
                    <w:t>6</w:t>
                  </w:r>
                  <w:r>
                    <w:rPr>
                      <w:rStyle w:val="CharacterStyle9"/>
                      <w:rFonts w:ascii="Times New Roman" w:hAnsi="Times New Roman" w:cs="Times New Roman"/>
                      <w:spacing w:val="9"/>
                      <w:sz w:val="15"/>
                      <w:szCs w:val="15"/>
                      <w:vertAlign w:val="superscript"/>
                    </w:rPr>
                    <w:t>,</w:t>
                  </w:r>
                  <w:r>
                    <w:rPr>
                      <w:rStyle w:val="CharacterStyle9"/>
                      <w:spacing w:val="9"/>
                    </w:rPr>
                    <w:t xml:space="preserve">1 Over </w:t>
                  </w:r>
                  <w:r>
                    <w:rPr>
                      <w:rStyle w:val="CharacterStyle9"/>
                      <w:rFonts w:ascii="Times New Roman" w:hAnsi="Times New Roman" w:cs="Times New Roman"/>
                      <w:i/>
                      <w:iCs/>
                      <w:spacing w:val="9"/>
                      <w:sz w:val="16"/>
                      <w:szCs w:val="16"/>
                    </w:rPr>
                    <w:t xml:space="preserve">Alg. no. 17. Matifou (Rusguniae) </w:t>
                  </w:r>
                  <w:r>
                    <w:rPr>
                      <w:rStyle w:val="CharacterStyle9"/>
                      <w:spacing w:val="9"/>
                    </w:rPr>
                    <w:t xml:space="preserve">zie men: 0. Grandidier, Une bas. chr. a </w:t>
                  </w:r>
                  <w:r>
                    <w:rPr>
                      <w:rStyle w:val="CharacterStyle9"/>
                      <w:spacing w:val="6"/>
                    </w:rPr>
                    <w:t xml:space="preserve">Itusgu Mac, Alger 1900; Luit. H. Chardon in Bull. archéol. du C., année 1900, Paris </w:t>
                  </w:r>
                  <w:r>
                    <w:rPr>
                      <w:rStyle w:val="CharacterStyle9"/>
                      <w:spacing w:val="10"/>
                    </w:rPr>
                    <w:t xml:space="preserve">1900, p. 133 139, fig. 3; </w:t>
                  </w:r>
                  <w:r>
                    <w:rPr>
                      <w:rStyle w:val="CharacterStyle9"/>
                      <w:rFonts w:ascii="Bookman Old Style" w:hAnsi="Bookman Old Style" w:cs="Bookman Old Style"/>
                      <w:spacing w:val="10"/>
                      <w:sz w:val="15"/>
                      <w:szCs w:val="15"/>
                    </w:rPr>
                    <w:t xml:space="preserve">S. </w:t>
                  </w:r>
                  <w:r>
                    <w:rPr>
                      <w:rStyle w:val="CharacterStyle9"/>
                      <w:spacing w:val="10"/>
                    </w:rPr>
                    <w:t>Gsell, Les monum., II, Paris 1901, p. 222-227; C. F.</w:t>
                  </w:r>
                </w:p>
                <w:p w:rsidR="00853FB1" w:rsidRDefault="00853FB1">
                  <w:pPr>
                    <w:spacing w:before="216"/>
                    <w:ind w:right="144"/>
                    <w:jc w:val="right"/>
                    <w:rPr>
                      <w:sz w:val="19"/>
                      <w:szCs w:val="19"/>
                    </w:rPr>
                  </w:pPr>
                  <w:r>
                    <w:rPr>
                      <w:sz w:val="19"/>
                      <w:szCs w:val="19"/>
                    </w:rPr>
                    <w:t>173</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33" w:right="727" w:bottom="388" w:left="1824" w:header="708" w:footer="708" w:gutter="0"/>
          <w:cols w:space="708"/>
          <w:noEndnote/>
        </w:sectPr>
      </w:pPr>
    </w:p>
    <w:p w:rsidR="00853FB1" w:rsidRDefault="00A80695">
      <w:r>
        <w:rPr>
          <w:noProof/>
        </w:rPr>
        <w:pict>
          <v:shape id="_x0000_s1684" type="#_x0000_t202" style="position:absolute;margin-left:96.2pt;margin-top:16.8pt;width:324pt;height:537.6pt;z-index:25192960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13"/>
                    <w:kinsoku w:val="0"/>
                    <w:autoSpaceDE/>
                    <w:autoSpaceDN/>
                    <w:spacing w:before="0"/>
                    <w:ind w:firstLine="0"/>
                    <w:rPr>
                      <w:rStyle w:val="CharacterStyle9"/>
                      <w:spacing w:val="6"/>
                    </w:rPr>
                  </w:pPr>
                  <w:r>
                    <w:rPr>
                      <w:rStyle w:val="CharacterStyle9"/>
                      <w:spacing w:val="4"/>
                    </w:rPr>
                    <w:t xml:space="preserve">Rogers in Studia </w:t>
                  </w:r>
                  <w:hyperlink r:id="rId89" w:history="1">
                    <w:r>
                      <w:rPr>
                        <w:rStyle w:val="CharacterStyle9"/>
                        <w:color w:val="0000FF"/>
                        <w:spacing w:val="4"/>
                        <w:u w:val="single"/>
                      </w:rPr>
                      <w:t>bibl. et</w:t>
                    </w:r>
                  </w:hyperlink>
                  <w:r>
                    <w:rPr>
                      <w:rStyle w:val="CharacterStyle9"/>
                      <w:spacing w:val="4"/>
                    </w:rPr>
                    <w:t xml:space="preserve"> eccl., vol. V, p. IV, Oxford 1903, p. 345; J. G. Davies, a.w., </w:t>
                  </w:r>
                  <w:r>
                    <w:rPr>
                      <w:rStyle w:val="CharacterStyle9"/>
                      <w:spacing w:val="6"/>
                    </w:rPr>
                    <w:t xml:space="preserve">London 1962, p. 13; A. Khatchatrian, a.w., Paris 1962, p. 105, fig. 224 (p. 29). Voor </w:t>
                  </w:r>
                  <w:r>
                    <w:rPr>
                      <w:rStyle w:val="CharacterStyle9"/>
                      <w:spacing w:val="5"/>
                    </w:rPr>
                    <w:t xml:space="preserve">een beschrijving van de basiliek zie men: A. G. Luiks, Cathedra en Mensa, Franeker </w:t>
                  </w:r>
                  <w:r>
                    <w:rPr>
                      <w:rStyle w:val="CharacterStyle9"/>
                      <w:spacing w:val="6"/>
                    </w:rPr>
                    <w:t>1955, p. 108, 111.</w:t>
                  </w:r>
                </w:p>
                <w:p w:rsidR="00853FB1" w:rsidRDefault="00853FB1">
                  <w:pPr>
                    <w:pStyle w:val="Style13"/>
                    <w:kinsoku w:val="0"/>
                    <w:autoSpaceDE/>
                    <w:autoSpaceDN/>
                    <w:spacing w:before="0"/>
                    <w:ind w:hanging="216"/>
                    <w:rPr>
                      <w:rStyle w:val="CharacterStyle9"/>
                      <w:spacing w:val="11"/>
                    </w:rPr>
                  </w:pPr>
                  <w:r>
                    <w:rPr>
                      <w:rStyle w:val="CharacterStyle9"/>
                      <w:spacing w:val="6"/>
                    </w:rPr>
                    <w:t xml:space="preserve">65 Over </w:t>
                  </w:r>
                  <w:r>
                    <w:rPr>
                      <w:rStyle w:val="CharacterStyle9"/>
                      <w:rFonts w:ascii="Times New Roman" w:hAnsi="Times New Roman" w:cs="Times New Roman"/>
                      <w:i/>
                      <w:iCs/>
                      <w:spacing w:val="6"/>
                      <w:sz w:val="16"/>
                      <w:szCs w:val="16"/>
                    </w:rPr>
                    <w:t xml:space="preserve">Alg. no. 18. Morsott (Vasampus) </w:t>
                  </w:r>
                  <w:r>
                    <w:rPr>
                      <w:rStyle w:val="CharacterStyle9"/>
                      <w:spacing w:val="6"/>
                    </w:rPr>
                    <w:t xml:space="preserve">zie men: S. Gsell, Les monum., II, Paris 1901, </w:t>
                  </w:r>
                  <w:r>
                    <w:rPr>
                      <w:rStyle w:val="CharacterStyle9"/>
                      <w:spacing w:val="7"/>
                    </w:rPr>
                    <w:t xml:space="preserve">p. 231-234; J. Mesnage, L'Afr. chr., Paris 1912, p. 339; J. G. Davies, a.w., London </w:t>
                  </w:r>
                  <w:r>
                    <w:rPr>
                      <w:rStyle w:val="CharacterStyle9"/>
                      <w:spacing w:val="5"/>
                    </w:rPr>
                    <w:t xml:space="preserve">1962, p. 12, 15, 20, 22, 29; A. Khatchatrian, a.w., Paris 1962, p. 110, fig. 227 (p. 29). </w:t>
                  </w:r>
                  <w:r>
                    <w:rPr>
                      <w:rStyle w:val="CharacterStyle9"/>
                      <w:spacing w:val="11"/>
                    </w:rPr>
                    <w:t>Voor de beide basilieken zie men: A. G. Luiks, Cath. en Mensa, Franeker 1955,</w:t>
                  </w:r>
                </w:p>
                <w:p w:rsidR="00853FB1" w:rsidRDefault="00853FB1">
                  <w:pPr>
                    <w:pStyle w:val="Style13"/>
                    <w:kinsoku w:val="0"/>
                    <w:autoSpaceDE/>
                    <w:autoSpaceDN/>
                    <w:spacing w:before="72" w:line="180" w:lineRule="auto"/>
                    <w:ind w:firstLine="0"/>
                    <w:rPr>
                      <w:rStyle w:val="CharacterStyle9"/>
                    </w:rPr>
                  </w:pPr>
                  <w:r>
                    <w:rPr>
                      <w:rStyle w:val="CharacterStyle9"/>
                    </w:rPr>
                    <w:t>p. 115.</w:t>
                  </w:r>
                </w:p>
                <w:p w:rsidR="00853FB1" w:rsidRDefault="00853FB1">
                  <w:pPr>
                    <w:pStyle w:val="Style13"/>
                    <w:kinsoku w:val="0"/>
                    <w:autoSpaceDE/>
                    <w:autoSpaceDN/>
                    <w:spacing w:before="0"/>
                    <w:ind w:hanging="216"/>
                    <w:rPr>
                      <w:rStyle w:val="CharacterStyle9"/>
                      <w:spacing w:val="12"/>
                    </w:rPr>
                  </w:pPr>
                  <w:r>
                    <w:rPr>
                      <w:rStyle w:val="CharacterStyle9"/>
                      <w:spacing w:val="5"/>
                    </w:rPr>
                    <w:t xml:space="preserve">66 Over </w:t>
                  </w:r>
                  <w:r>
                    <w:rPr>
                      <w:rStyle w:val="CharacterStyle9"/>
                      <w:rFonts w:ascii="Times New Roman" w:hAnsi="Times New Roman" w:cs="Times New Roman"/>
                      <w:i/>
                      <w:iCs/>
                      <w:spacing w:val="5"/>
                      <w:sz w:val="16"/>
                      <w:szCs w:val="16"/>
                    </w:rPr>
                    <w:t xml:space="preserve">Alg. no. 19. Orléansville (Castellum Tingitanum) </w:t>
                  </w:r>
                  <w:r>
                    <w:rPr>
                      <w:rStyle w:val="CharacterStyle9"/>
                      <w:spacing w:val="5"/>
                    </w:rPr>
                    <w:t xml:space="preserve">zie men: F. Prévost in Revue </w:t>
                  </w:r>
                  <w:r>
                    <w:rPr>
                      <w:rStyle w:val="CharacterStyle9"/>
                      <w:spacing w:val="7"/>
                    </w:rPr>
                    <w:t xml:space="preserve">archéol. IV, 1848, p. 659-664; V 1848, p. 372-374; VIII 1852, p. 566-571; S. Gsell, </w:t>
                  </w:r>
                  <w:r>
                    <w:rPr>
                      <w:rStyle w:val="CharacterStyle9"/>
                      <w:spacing w:val="5"/>
                    </w:rPr>
                    <w:t xml:space="preserve">Les monum., II, Paris 1901, _p. 153, 239-240, fig. 132; G. Lapeyre in Atti del </w:t>
                  </w:r>
                  <w:r>
                    <w:rPr>
                      <w:rStyle w:val="CharacterStyle9"/>
                      <w:rFonts w:ascii="Bookman Old Style" w:hAnsi="Bookman Old Style" w:cs="Bookman Old Style"/>
                      <w:spacing w:val="5"/>
                      <w:sz w:val="23"/>
                      <w:szCs w:val="23"/>
                    </w:rPr>
                    <w:t xml:space="preserve">rv° </w:t>
                  </w:r>
                  <w:r>
                    <w:rPr>
                      <w:rStyle w:val="CharacterStyle9"/>
                      <w:spacing w:val="5"/>
                    </w:rPr>
                    <w:t xml:space="preserve">Congr., 1938, </w:t>
                  </w:r>
                  <w:r>
                    <w:rPr>
                      <w:rStyle w:val="CharacterStyle9"/>
                      <w:rFonts w:ascii="Times New Roman" w:hAnsi="Times New Roman" w:cs="Times New Roman"/>
                      <w:spacing w:val="5"/>
                      <w:sz w:val="14"/>
                      <w:szCs w:val="14"/>
                    </w:rPr>
                    <w:t xml:space="preserve">I, </w:t>
                  </w:r>
                  <w:r>
                    <w:rPr>
                      <w:rStyle w:val="CharacterStyle9"/>
                      <w:spacing w:val="5"/>
                    </w:rPr>
                    <w:t xml:space="preserve">Roma 1940, p. 238; A. Khatchatrian, a.w., Paris 1962, p. 115, fig. 264 </w:t>
                  </w:r>
                  <w:r>
                    <w:rPr>
                      <w:rStyle w:val="CharacterStyle9"/>
                      <w:spacing w:val="11"/>
                    </w:rPr>
                    <w:t xml:space="preserve">(p. 36). Voor de basiliek zie men: A. G. Luiks, Cath. en Mensa, Franeker 1955, </w:t>
                  </w:r>
                  <w:r>
                    <w:rPr>
                      <w:rStyle w:val="CharacterStyle9"/>
                      <w:spacing w:val="12"/>
                    </w:rPr>
                    <w:t>bl. 115-116.</w:t>
                  </w:r>
                </w:p>
                <w:p w:rsidR="00853FB1" w:rsidRDefault="00853FB1">
                  <w:pPr>
                    <w:pStyle w:val="Style13"/>
                    <w:kinsoku w:val="0"/>
                    <w:autoSpaceDE/>
                    <w:autoSpaceDN/>
                    <w:spacing w:before="0"/>
                    <w:ind w:hanging="216"/>
                    <w:rPr>
                      <w:rStyle w:val="CharacterStyle9"/>
                      <w:spacing w:val="4"/>
                    </w:rPr>
                  </w:pPr>
                  <w:r>
                    <w:rPr>
                      <w:rStyle w:val="CharacterStyle9"/>
                      <w:spacing w:val="4"/>
                    </w:rPr>
                    <w:t xml:space="preserve">67 Over </w:t>
                  </w:r>
                  <w:r>
                    <w:rPr>
                      <w:rStyle w:val="CharacterStyle9"/>
                      <w:rFonts w:ascii="Times New Roman" w:hAnsi="Times New Roman" w:cs="Times New Roman"/>
                      <w:i/>
                      <w:iCs/>
                      <w:spacing w:val="4"/>
                      <w:sz w:val="16"/>
                      <w:szCs w:val="16"/>
                    </w:rPr>
                    <w:t xml:space="preserve">Alg. no. 19, Orléansville (Castellum Tingitanum) </w:t>
                  </w:r>
                  <w:r>
                    <w:rPr>
                      <w:rStyle w:val="CharacterStyle9"/>
                      <w:spacing w:val="4"/>
                    </w:rPr>
                    <w:t xml:space="preserve">zie men: F. Prévost in Revue </w:t>
                  </w:r>
                  <w:r>
                    <w:rPr>
                      <w:rStyle w:val="CharacterStyle9"/>
                      <w:spacing w:val="3"/>
                    </w:rPr>
                    <w:t xml:space="preserve">Explor., pl. 78, fig. 2 et 3; S. Gsell, Les monum. II, Paris 1901, p. 255; C. Courtois in </w:t>
                  </w:r>
                  <w:r>
                    <w:rPr>
                      <w:rStyle w:val="CharacterStyle9"/>
                      <w:spacing w:val="8"/>
                    </w:rPr>
                    <w:t xml:space="preserve">Karthago VI, 1955, p. 112, no. 3; A. Khatchatrian, a.w., Paris 1962, p. 128; J. G. </w:t>
                  </w:r>
                  <w:r>
                    <w:rPr>
                      <w:rStyle w:val="CharacterStyle9"/>
                      <w:spacing w:val="4"/>
                    </w:rPr>
                    <w:t>Davies, a.w., London 1962, p. 15.</w:t>
                  </w:r>
                </w:p>
                <w:p w:rsidR="00853FB1" w:rsidRDefault="00853FB1">
                  <w:pPr>
                    <w:pStyle w:val="Style13"/>
                    <w:kinsoku w:val="0"/>
                    <w:autoSpaceDE/>
                    <w:autoSpaceDN/>
                    <w:ind w:hanging="216"/>
                    <w:rPr>
                      <w:rStyle w:val="CharacterStyle9"/>
                      <w:spacing w:val="5"/>
                    </w:rPr>
                  </w:pPr>
                  <w:r>
                    <w:rPr>
                      <w:rStyle w:val="CharacterStyle9"/>
                      <w:spacing w:val="6"/>
                    </w:rPr>
                    <w:t xml:space="preserve">68 Over </w:t>
                  </w:r>
                  <w:r>
                    <w:rPr>
                      <w:rStyle w:val="CharacterStyle9"/>
                      <w:rFonts w:ascii="Times New Roman" w:hAnsi="Times New Roman" w:cs="Times New Roman"/>
                      <w:i/>
                      <w:iCs/>
                      <w:spacing w:val="6"/>
                      <w:sz w:val="16"/>
                      <w:szCs w:val="16"/>
                    </w:rPr>
                    <w:t xml:space="preserve">Alg. no. 21. Sidi Ferruch (Obori?) </w:t>
                  </w:r>
                  <w:r>
                    <w:rPr>
                      <w:rStyle w:val="CharacterStyle9"/>
                      <w:spacing w:val="6"/>
                    </w:rPr>
                    <w:t xml:space="preserve">zie men: mgr. Dupuch, Essai, p. 178, 229; </w:t>
                  </w:r>
                  <w:r>
                    <w:rPr>
                      <w:rStyle w:val="CharacterStyle9"/>
                      <w:spacing w:val="14"/>
                    </w:rPr>
                    <w:t xml:space="preserve">Revue Afr. V, 1861, p. 355-358; S. Gsell, Les monum. II, Paris 1901, p. 258; </w:t>
                  </w:r>
                  <w:r>
                    <w:rPr>
                      <w:rStyle w:val="CharacterStyle9"/>
                      <w:spacing w:val="11"/>
                    </w:rPr>
                    <w:t>J. Mesnage, L'Afr. chr., Paris 1912, p. 453; Mélanges XXX</w:t>
                  </w:r>
                  <w:r>
                    <w:rPr>
                      <w:rStyle w:val="CharacterStyle9"/>
                      <w:rFonts w:ascii="Bookman Old Style" w:hAnsi="Bookman Old Style" w:cs="Bookman Old Style"/>
                      <w:spacing w:val="11"/>
                      <w:sz w:val="15"/>
                      <w:szCs w:val="15"/>
                      <w:vertAlign w:val="superscript"/>
                    </w:rPr>
                    <w:t>e</w:t>
                  </w:r>
                  <w:r>
                    <w:rPr>
                      <w:rStyle w:val="CharacterStyle9"/>
                      <w:spacing w:val="11"/>
                    </w:rPr>
                    <w:t xml:space="preserve"> année, 1912, p. 12; </w:t>
                  </w:r>
                  <w:r>
                    <w:rPr>
                      <w:rStyle w:val="CharacterStyle9"/>
                      <w:spacing w:val="5"/>
                    </w:rPr>
                    <w:t>G. Lapeyre in: Atti del IV</w:t>
                  </w:r>
                  <w:r>
                    <w:rPr>
                      <w:rStyle w:val="CharacterStyle9"/>
                      <w:rFonts w:ascii="Bookman Old Style" w:hAnsi="Bookman Old Style" w:cs="Bookman Old Style"/>
                      <w:spacing w:val="5"/>
                      <w:sz w:val="15"/>
                      <w:szCs w:val="15"/>
                      <w:vertAlign w:val="superscript"/>
                    </w:rPr>
                    <w:t>°</w:t>
                  </w:r>
                  <w:r>
                    <w:rPr>
                      <w:rStyle w:val="CharacterStyle9"/>
                      <w:spacing w:val="5"/>
                    </w:rPr>
                    <w:t xml:space="preserve"> Congr., 1938, I, Roma 1940, p. 211.</w:t>
                  </w:r>
                </w:p>
                <w:p w:rsidR="00853FB1" w:rsidRDefault="00853FB1">
                  <w:pPr>
                    <w:pStyle w:val="Style13"/>
                    <w:kinsoku w:val="0"/>
                    <w:autoSpaceDE/>
                    <w:autoSpaceDN/>
                    <w:spacing w:before="0"/>
                    <w:ind w:hanging="216"/>
                    <w:rPr>
                      <w:rStyle w:val="CharacterStyle9"/>
                      <w:spacing w:val="6"/>
                    </w:rPr>
                  </w:pPr>
                  <w:r>
                    <w:rPr>
                      <w:rStyle w:val="CharacterStyle9"/>
                      <w:spacing w:val="7"/>
                    </w:rPr>
                    <w:t xml:space="preserve">69 Over </w:t>
                  </w:r>
                  <w:r>
                    <w:rPr>
                      <w:rStyle w:val="CharacterStyle9"/>
                      <w:rFonts w:ascii="Times New Roman" w:hAnsi="Times New Roman" w:cs="Times New Roman"/>
                      <w:i/>
                      <w:iCs/>
                      <w:spacing w:val="7"/>
                      <w:sz w:val="16"/>
                      <w:szCs w:val="16"/>
                    </w:rPr>
                    <w:t xml:space="preserve">Alg. no. 22. Sila I </w:t>
                  </w:r>
                  <w:r>
                    <w:rPr>
                      <w:rStyle w:val="CharacterStyle9"/>
                      <w:spacing w:val="7"/>
                    </w:rPr>
                    <w:t xml:space="preserve">zie men: F. Logeart-A. Berthier, Deux bas., 1935-'36, pp. 3, </w:t>
                  </w:r>
                  <w:r>
                    <w:rPr>
                      <w:rStyle w:val="CharacterStyle9"/>
                      <w:spacing w:val="3"/>
                    </w:rPr>
                    <w:t xml:space="preserve">7, 14-16, 52; A. Berthier, Les vestigen, Alger 1942, p. 178; A. Khatchatrian, a.w., Paris </w:t>
                  </w:r>
                  <w:r>
                    <w:rPr>
                      <w:rStyle w:val="CharacterStyle9"/>
                      <w:spacing w:val="6"/>
                    </w:rPr>
                    <w:t>1962, p. 130; fig. 220 (p. 28), 267 (p. 37).</w:t>
                  </w:r>
                </w:p>
                <w:p w:rsidR="00853FB1" w:rsidRDefault="00853FB1">
                  <w:pPr>
                    <w:pStyle w:val="Style13"/>
                    <w:kinsoku w:val="0"/>
                    <w:autoSpaceDE/>
                    <w:autoSpaceDN/>
                    <w:ind w:hanging="216"/>
                    <w:rPr>
                      <w:rStyle w:val="CharacterStyle9"/>
                      <w:spacing w:val="6"/>
                    </w:rPr>
                  </w:pPr>
                  <w:r>
                    <w:rPr>
                      <w:rStyle w:val="CharacterStyle9"/>
                      <w:spacing w:val="6"/>
                    </w:rPr>
                    <w:t xml:space="preserve">70 Over </w:t>
                  </w:r>
                  <w:r>
                    <w:rPr>
                      <w:rStyle w:val="CharacterStyle9"/>
                      <w:rFonts w:ascii="Times New Roman" w:hAnsi="Times New Roman" w:cs="Times New Roman"/>
                      <w:i/>
                      <w:iCs/>
                      <w:spacing w:val="6"/>
                      <w:sz w:val="16"/>
                      <w:szCs w:val="16"/>
                    </w:rPr>
                    <w:t xml:space="preserve">Alg. no. 23. Sila II </w:t>
                  </w:r>
                  <w:r>
                    <w:rPr>
                      <w:rStyle w:val="CharacterStyle9"/>
                      <w:spacing w:val="6"/>
                    </w:rPr>
                    <w:t>zie men: F. Logeart-A. Berthier, zie hierboven, p. 46-49, 52; A. Berthier, zie hierboven; A. Khatchatrian, a.w., Paris 1962, p. 130, fig. 232 (p. 30).</w:t>
                  </w:r>
                </w:p>
                <w:p w:rsidR="00853FB1" w:rsidRDefault="00853FB1">
                  <w:pPr>
                    <w:pStyle w:val="Style13"/>
                    <w:kinsoku w:val="0"/>
                    <w:autoSpaceDE/>
                    <w:autoSpaceDN/>
                    <w:spacing w:before="0"/>
                    <w:ind w:hanging="216"/>
                    <w:rPr>
                      <w:rStyle w:val="CharacterStyle9"/>
                      <w:spacing w:val="5"/>
                    </w:rPr>
                  </w:pPr>
                  <w:r>
                    <w:rPr>
                      <w:rStyle w:val="CharacterStyle9"/>
                      <w:spacing w:val="7"/>
                    </w:rPr>
                    <w:t xml:space="preserve">71 Over </w:t>
                  </w:r>
                  <w:r>
                    <w:rPr>
                      <w:rStyle w:val="CharacterStyle9"/>
                      <w:rFonts w:ascii="Times New Roman" w:hAnsi="Times New Roman" w:cs="Times New Roman"/>
                      <w:i/>
                      <w:iCs/>
                      <w:spacing w:val="7"/>
                      <w:sz w:val="16"/>
                      <w:szCs w:val="16"/>
                    </w:rPr>
                    <w:t xml:space="preserve">Alg. no. 24. Sillègue </w:t>
                  </w:r>
                  <w:r>
                    <w:rPr>
                      <w:rStyle w:val="CharacterStyle9"/>
                      <w:spacing w:val="7"/>
                    </w:rPr>
                    <w:t xml:space="preserve">zie men: Ree. de Const., XXVI, 1890-91, p. 378; de Rossi </w:t>
                  </w:r>
                  <w:r>
                    <w:rPr>
                      <w:rStyle w:val="CharacterStyle9"/>
                      <w:spacing w:val="11"/>
                    </w:rPr>
                    <w:t xml:space="preserve">in Bull. di archeol. er., 1891, p. 67 72, 158; S. Gsell, Les monum. II, Paris 1901, </w:t>
                  </w:r>
                  <w:r>
                    <w:rPr>
                      <w:rStyle w:val="CharacterStyle9"/>
                      <w:spacing w:val="5"/>
                    </w:rPr>
                    <w:t xml:space="preserve">p. 259-260; C. M. Kaufmann, Handb., </w:t>
                  </w:r>
                  <w:r>
                    <w:rPr>
                      <w:rStyle w:val="CharacterStyle9"/>
                      <w:rFonts w:ascii="Bookman Old Style" w:hAnsi="Bookman Old Style" w:cs="Bookman Old Style"/>
                      <w:spacing w:val="5"/>
                      <w:sz w:val="15"/>
                      <w:szCs w:val="15"/>
                      <w:vertAlign w:val="superscript"/>
                    </w:rPr>
                    <w:t>3</w:t>
                  </w:r>
                  <w:r>
                    <w:rPr>
                      <w:rStyle w:val="CharacterStyle9"/>
                      <w:spacing w:val="5"/>
                    </w:rPr>
                    <w:t>, Paderborn 1922, S. 83.</w:t>
                  </w:r>
                </w:p>
                <w:p w:rsidR="00853FB1" w:rsidRDefault="00853FB1">
                  <w:pPr>
                    <w:pStyle w:val="Style13"/>
                    <w:kinsoku w:val="0"/>
                    <w:autoSpaceDE/>
                    <w:autoSpaceDN/>
                    <w:ind w:hanging="216"/>
                    <w:rPr>
                      <w:rStyle w:val="CharacterStyle9"/>
                      <w:spacing w:val="5"/>
                    </w:rPr>
                  </w:pPr>
                  <w:r>
                    <w:rPr>
                      <w:rStyle w:val="CharacterStyle9"/>
                      <w:spacing w:val="12"/>
                    </w:rPr>
                    <w:t xml:space="preserve">72 Over </w:t>
                  </w:r>
                  <w:r>
                    <w:rPr>
                      <w:rStyle w:val="CharacterStyle9"/>
                      <w:rFonts w:ascii="Times New Roman" w:hAnsi="Times New Roman" w:cs="Times New Roman"/>
                      <w:i/>
                      <w:iCs/>
                      <w:spacing w:val="12"/>
                      <w:sz w:val="16"/>
                      <w:szCs w:val="16"/>
                    </w:rPr>
                    <w:t xml:space="preserve">Alg. no. 25. Tébessa (Theveste) </w:t>
                  </w:r>
                  <w:r>
                    <w:rPr>
                      <w:rStyle w:val="CharacterStyle9"/>
                      <w:spacing w:val="12"/>
                    </w:rPr>
                    <w:t xml:space="preserve">zie men: Recueil de Constantine, XXX, </w:t>
                  </w:r>
                  <w:r>
                    <w:rPr>
                      <w:rStyle w:val="CharacterStyle9"/>
                      <w:spacing w:val="10"/>
                    </w:rPr>
                    <w:t xml:space="preserve">1895-'96, Constantine 1897, p. 30; Nuovo Bull. di archeol. er., Roma 1899, p. 62; </w:t>
                  </w:r>
                  <w:r>
                    <w:rPr>
                      <w:rStyle w:val="CharacterStyle9"/>
                      <w:spacing w:val="5"/>
                    </w:rPr>
                    <w:t xml:space="preserve">S. Gsell, Les monum., II, Paris 1901, p. 282; C. F. Rogers in Studia V, p. IV, Oxford </w:t>
                  </w:r>
                  <w:r>
                    <w:rPr>
                      <w:rStyle w:val="CharacterStyle9"/>
                      <w:spacing w:val="6"/>
                    </w:rPr>
                    <w:t xml:space="preserve">1903, p. 343, 344; J. Mesnage, L'Afr. chr., Paris 1912, p. 380; René Cagnat, Carth., </w:t>
                  </w:r>
                  <w:r>
                    <w:rPr>
                      <w:rStyle w:val="CharacterStyle9"/>
                      <w:spacing w:val="4"/>
                    </w:rPr>
                    <w:t>Timg., Tébessa, etc., 3, Paris 1927, p. 141, 148; R. de Lasteyrie, L'archit. relig.,</w:t>
                  </w:r>
                  <w:r>
                    <w:rPr>
                      <w:rStyle w:val="CharacterStyle9"/>
                      <w:rFonts w:ascii="Bookman Old Style" w:hAnsi="Bookman Old Style" w:cs="Bookman Old Style"/>
                      <w:spacing w:val="4"/>
                      <w:sz w:val="15"/>
                      <w:szCs w:val="15"/>
                      <w:vertAlign w:val="superscript"/>
                    </w:rPr>
                    <w:t>2</w:t>
                  </w:r>
                  <w:r>
                    <w:rPr>
                      <w:rStyle w:val="CharacterStyle9"/>
                      <w:spacing w:val="4"/>
                    </w:rPr>
                    <w:t xml:space="preserve">, Paris </w:t>
                  </w:r>
                  <w:r>
                    <w:rPr>
                      <w:rStyle w:val="CharacterStyle9"/>
                      <w:spacing w:val="6"/>
                    </w:rPr>
                    <w:t xml:space="preserve">1929, p. 122 (de plaatsbepaling van het baptisterium is onjuist); A. Grabar, Mart. </w:t>
                  </w:r>
                  <w:r>
                    <w:rPr>
                      <w:rStyle w:val="CharacterStyle9"/>
                      <w:rFonts w:ascii="Times New Roman" w:hAnsi="Times New Roman" w:cs="Times New Roman"/>
                      <w:spacing w:val="6"/>
                      <w:sz w:val="14"/>
                      <w:szCs w:val="14"/>
                    </w:rPr>
                    <w:t xml:space="preserve">I, </w:t>
                  </w:r>
                  <w:r>
                    <w:rPr>
                      <w:rStyle w:val="CharacterStyle9"/>
                      <w:spacing w:val="4"/>
                    </w:rPr>
                    <w:t xml:space="preserve">1946, p. 490 (de plaatsbepaling is minder juist); Bull. archéol. du C., année 1954, Paris </w:t>
                  </w:r>
                  <w:r>
                    <w:rPr>
                      <w:rStyle w:val="CharacterStyle9"/>
                      <w:spacing w:val="7"/>
                    </w:rPr>
                    <w:t xml:space="preserve">'56, p. 197; Actes du V. Congr., 1954, Vat.-Paris 1957, p. 403; Cahiers Archéol. X, </w:t>
                  </w:r>
                  <w:r>
                    <w:rPr>
                      <w:rStyle w:val="CharacterStyle9"/>
                      <w:spacing w:val="21"/>
                    </w:rPr>
                    <w:t xml:space="preserve">Paris 1959, p. 139, noot 6; J. G. Davies, a.w., London 1962, p. 12, 21; </w:t>
                  </w:r>
                  <w:r>
                    <w:rPr>
                      <w:rStyle w:val="CharacterStyle9"/>
                      <w:spacing w:val="7"/>
                    </w:rPr>
                    <w:t xml:space="preserve">A. Khatchatrian, a.w., Paris 1962, p. 133, fig. 215 (p. 28). Over de basiliek zie men: A. G. Luiks, Cath. en Mensa, Franeker 1955, p. 120-124, plattegr. 33; idem, art. </w:t>
                  </w:r>
                  <w:r>
                    <w:rPr>
                      <w:rStyle w:val="CharacterStyle9"/>
                      <w:spacing w:val="5"/>
                    </w:rPr>
                    <w:t>"Basiliek" in Chr. Encycl.,</w:t>
                  </w:r>
                  <w:r>
                    <w:rPr>
                      <w:rStyle w:val="CharacterStyle9"/>
                      <w:rFonts w:ascii="Bookman Old Style" w:hAnsi="Bookman Old Style" w:cs="Bookman Old Style"/>
                      <w:spacing w:val="5"/>
                      <w:sz w:val="15"/>
                      <w:szCs w:val="15"/>
                      <w:vertAlign w:val="superscript"/>
                    </w:rPr>
                    <w:t>2</w:t>
                  </w:r>
                  <w:r>
                    <w:rPr>
                      <w:rStyle w:val="CharacterStyle9"/>
                      <w:spacing w:val="5"/>
                    </w:rPr>
                    <w:t xml:space="preserve">, </w:t>
                  </w:r>
                  <w:r>
                    <w:rPr>
                      <w:rStyle w:val="CharacterStyle9"/>
                      <w:rFonts w:ascii="Times New Roman" w:hAnsi="Times New Roman" w:cs="Times New Roman"/>
                      <w:spacing w:val="5"/>
                      <w:sz w:val="14"/>
                      <w:szCs w:val="14"/>
                    </w:rPr>
                    <w:t xml:space="preserve">I, </w:t>
                  </w:r>
                  <w:r>
                    <w:rPr>
                      <w:rStyle w:val="CharacterStyle9"/>
                      <w:spacing w:val="5"/>
                    </w:rPr>
                    <w:t>Kampen 1956.</w:t>
                  </w:r>
                </w:p>
                <w:p w:rsidR="00853FB1" w:rsidRDefault="00853FB1">
                  <w:pPr>
                    <w:pStyle w:val="Style13"/>
                    <w:kinsoku w:val="0"/>
                    <w:autoSpaceDE/>
                    <w:autoSpaceDN/>
                    <w:ind w:hanging="216"/>
                    <w:rPr>
                      <w:rStyle w:val="CharacterStyle9"/>
                      <w:spacing w:val="9"/>
                    </w:rPr>
                  </w:pPr>
                  <w:r>
                    <w:rPr>
                      <w:rStyle w:val="CharacterStyle9"/>
                      <w:spacing w:val="6"/>
                    </w:rPr>
                    <w:t xml:space="preserve">73 Over </w:t>
                  </w:r>
                  <w:r>
                    <w:rPr>
                      <w:rStyle w:val="CharacterStyle9"/>
                      <w:rFonts w:ascii="Times New Roman" w:hAnsi="Times New Roman" w:cs="Times New Roman"/>
                      <w:i/>
                      <w:iCs/>
                      <w:spacing w:val="6"/>
                      <w:sz w:val="16"/>
                      <w:szCs w:val="16"/>
                    </w:rPr>
                    <w:t xml:space="preserve">Alg. no. 26. Tigzirt (Rusuccuru) </w:t>
                  </w:r>
                  <w:r>
                    <w:rPr>
                      <w:rStyle w:val="CharacterStyle9"/>
                      <w:spacing w:val="6"/>
                    </w:rPr>
                    <w:t xml:space="preserve">zie men: F. Wieland, Ausflug, Stuttgart Wiel, </w:t>
                  </w:r>
                  <w:r>
                    <w:rPr>
                      <w:rStyle w:val="CharacterStyle9"/>
                      <w:spacing w:val="8"/>
                    </w:rPr>
                    <w:t xml:space="preserve">1900, S. 173-175; S. Gsell, Les monum., II, Paris 1901, p. 303-304; C. Rogers in </w:t>
                  </w:r>
                  <w:r>
                    <w:rPr>
                      <w:rStyle w:val="CharacterStyle9"/>
                      <w:spacing w:val="9"/>
                    </w:rPr>
                    <w:t>Studia V, p. IV, Oxford 1903, p. 344; J. Mesnage, L'Afr. chr., Paris 1912, p. 471;</w:t>
                  </w:r>
                </w:p>
                <w:p w:rsidR="00853FB1" w:rsidRDefault="00853FB1">
                  <w:pPr>
                    <w:spacing w:before="36"/>
                    <w:ind w:left="216" w:right="72" w:firstLine="72"/>
                    <w:jc w:val="both"/>
                    <w:rPr>
                      <w:spacing w:val="6"/>
                      <w:sz w:val="14"/>
                      <w:szCs w:val="14"/>
                    </w:rPr>
                  </w:pPr>
                  <w:r>
                    <w:rPr>
                      <w:rFonts w:ascii="Garamond" w:hAnsi="Garamond" w:cs="Garamond"/>
                      <w:spacing w:val="8"/>
                      <w:sz w:val="17"/>
                      <w:szCs w:val="17"/>
                    </w:rPr>
                    <w:t xml:space="preserve">M. Leglay in Actes du V. Congr., 1954, Vat.-Paris 1957, p. 401-402; J. G. Davies, </w:t>
                  </w:r>
                  <w:r>
                    <w:rPr>
                      <w:rFonts w:ascii="Garamond" w:hAnsi="Garamond" w:cs="Garamond"/>
                      <w:spacing w:val="6"/>
                      <w:sz w:val="17"/>
                      <w:szCs w:val="17"/>
                    </w:rPr>
                    <w:t xml:space="preserve">a.w., London 1962, p. 6, 13, 17, 21, 22, 24, 27, 28; A. Khatchatrian, a.w., Paris </w:t>
                  </w:r>
                  <w:r>
                    <w:rPr>
                      <w:spacing w:val="6"/>
                      <w:sz w:val="14"/>
                      <w:szCs w:val="14"/>
                    </w:rPr>
                    <w:t>196.),</w:t>
                  </w:r>
                </w:p>
                <w:p w:rsidR="00853FB1" w:rsidRDefault="00853FB1">
                  <w:pPr>
                    <w:ind w:left="216" w:right="72"/>
                    <w:rPr>
                      <w:rFonts w:ascii="Garamond" w:hAnsi="Garamond" w:cs="Garamond"/>
                      <w:spacing w:val="7"/>
                      <w:sz w:val="17"/>
                      <w:szCs w:val="17"/>
                    </w:rPr>
                  </w:pPr>
                  <w:r>
                    <w:rPr>
                      <w:rFonts w:ascii="Garamond" w:hAnsi="Garamond" w:cs="Garamond"/>
                      <w:spacing w:val="5"/>
                      <w:sz w:val="17"/>
                      <w:szCs w:val="17"/>
                    </w:rPr>
                    <w:t xml:space="preserve">p. 135, fig. 246 (p. 135). Voor de basiliek zie men: A. G. Luiks, Cathedra en Mensa, </w:t>
                  </w:r>
                  <w:r>
                    <w:rPr>
                      <w:rFonts w:ascii="Garamond" w:hAnsi="Garamond" w:cs="Garamond"/>
                      <w:spacing w:val="7"/>
                      <w:sz w:val="17"/>
                      <w:szCs w:val="17"/>
                    </w:rPr>
                    <w:t>Franeker 1955, p. 125-126, plattegr. no. 34 (p. 125).</w:t>
                  </w:r>
                </w:p>
                <w:p w:rsidR="00853FB1" w:rsidRDefault="00853FB1">
                  <w:pPr>
                    <w:tabs>
                      <w:tab w:val="right" w:pos="6370"/>
                    </w:tabs>
                    <w:spacing w:before="72" w:line="187" w:lineRule="auto"/>
                    <w:ind w:right="72"/>
                    <w:rPr>
                      <w:spacing w:val="-2"/>
                      <w:sz w:val="14"/>
                      <w:szCs w:val="14"/>
                    </w:rPr>
                  </w:pPr>
                  <w:r>
                    <w:rPr>
                      <w:rFonts w:ascii="Garamond" w:hAnsi="Garamond" w:cs="Garamond"/>
                      <w:spacing w:val="8"/>
                      <w:sz w:val="17"/>
                      <w:szCs w:val="17"/>
                    </w:rPr>
                    <w:t xml:space="preserve">74 Over </w:t>
                  </w:r>
                  <w:r>
                    <w:rPr>
                      <w:i/>
                      <w:iCs/>
                      <w:spacing w:val="8"/>
                      <w:sz w:val="16"/>
                      <w:szCs w:val="16"/>
                    </w:rPr>
                    <w:t xml:space="preserve">Alg. no. 27. Timgad (Thamugadi) I zie </w:t>
                  </w:r>
                  <w:r>
                    <w:rPr>
                      <w:rFonts w:ascii="Garamond" w:hAnsi="Garamond" w:cs="Garamond"/>
                      <w:spacing w:val="8"/>
                      <w:sz w:val="17"/>
                      <w:szCs w:val="17"/>
                    </w:rPr>
                    <w:t>men: Bull. archéol. du ('.,</w:t>
                  </w:r>
                  <w:r>
                    <w:rPr>
                      <w:rFonts w:ascii="Garamond" w:hAnsi="Garamond" w:cs="Garamond"/>
                      <w:spacing w:val="8"/>
                      <w:sz w:val="17"/>
                      <w:szCs w:val="17"/>
                    </w:rPr>
                    <w:tab/>
                  </w:r>
                  <w:r>
                    <w:rPr>
                      <w:spacing w:val="-2"/>
                      <w:sz w:val="14"/>
                      <w:szCs w:val="14"/>
                    </w:rPr>
                    <w:t>1')111,</w:t>
                  </w:r>
                </w:p>
                <w:p w:rsidR="00853FB1" w:rsidRDefault="00853FB1">
                  <w:pPr>
                    <w:tabs>
                      <w:tab w:val="right" w:pos="5910"/>
                    </w:tabs>
                    <w:ind w:left="216" w:right="72"/>
                    <w:rPr>
                      <w:spacing w:val="9"/>
                      <w:sz w:val="14"/>
                      <w:szCs w:val="14"/>
                    </w:rPr>
                  </w:pPr>
                  <w:r>
                    <w:rPr>
                      <w:rFonts w:ascii="Garamond" w:hAnsi="Garamond" w:cs="Garamond"/>
                      <w:spacing w:val="10"/>
                      <w:sz w:val="17"/>
                      <w:szCs w:val="17"/>
                    </w:rPr>
                    <w:t xml:space="preserve">p. CLXXVI; id., année 1908, p. 251; id., année  </w:t>
                  </w:r>
                  <w:r>
                    <w:rPr>
                      <w:spacing w:val="10"/>
                      <w:sz w:val="14"/>
                      <w:szCs w:val="14"/>
                    </w:rPr>
                    <w:t>1910, p. 118 1.'0; A. Ballo, Ruwe</w:t>
                  </w:r>
                  <w:r>
                    <w:rPr>
                      <w:rFonts w:ascii="Bookman Old Style" w:hAnsi="Bookman Old Style" w:cs="Bookman Old Style"/>
                      <w:spacing w:val="10"/>
                      <w:sz w:val="6"/>
                      <w:szCs w:val="6"/>
                      <w:vertAlign w:val="superscript"/>
                    </w:rPr>
                    <w:t>,</w:t>
                  </w:r>
                  <w:r>
                    <w:rPr>
                      <w:spacing w:val="10"/>
                      <w:sz w:val="14"/>
                      <w:szCs w:val="14"/>
                    </w:rPr>
                    <w:t xml:space="preserve">, </w:t>
                  </w:r>
                  <w:r>
                    <w:rPr>
                      <w:rFonts w:ascii="Garamond" w:hAnsi="Garamond" w:cs="Garamond"/>
                      <w:spacing w:val="8"/>
                      <w:sz w:val="17"/>
                      <w:szCs w:val="17"/>
                    </w:rPr>
                    <w:t xml:space="preserve">Timgad, 1903, p. 30, pl. 7; id., 1911, </w:t>
                  </w:r>
                  <w:r>
                    <w:rPr>
                      <w:spacing w:val="8"/>
                      <w:sz w:val="14"/>
                      <w:szCs w:val="14"/>
                    </w:rPr>
                    <w:t>p. 116, 11/,</w:t>
                  </w:r>
                  <w:r>
                    <w:rPr>
                      <w:spacing w:val="8"/>
                      <w:sz w:val="14"/>
                      <w:szCs w:val="14"/>
                    </w:rPr>
                    <w:tab/>
                  </w:r>
                  <w:r>
                    <w:rPr>
                      <w:spacing w:val="9"/>
                      <w:sz w:val="14"/>
                      <w:szCs w:val="14"/>
                    </w:rPr>
                    <w:t>Wil, c:iii</w:t>
                  </w:r>
                  <w:r>
                    <w:rPr>
                      <w:spacing w:val="9"/>
                      <w:sz w:val="14"/>
                      <w:szCs w:val="14"/>
                    </w:rPr>
                    <w:sym w:font="Wingdings" w:char="F06E"/>
                  </w:r>
                  <w:r>
                    <w:rPr>
                      <w:spacing w:val="9"/>
                      <w:sz w:val="14"/>
                      <w:szCs w:val="14"/>
                    </w:rPr>
                    <w:t>,1111,)</w:t>
                  </w:r>
                  <w:r>
                    <w:rPr>
                      <w:rFonts w:ascii="Bookman Old Style" w:hAnsi="Bookman Old Style" w:cs="Bookman Old Style"/>
                      <w:spacing w:val="9"/>
                      <w:sz w:val="6"/>
                      <w:szCs w:val="6"/>
                      <w:vertAlign w:val="superscript"/>
                    </w:rPr>
                    <w:t>,</w:t>
                  </w:r>
                  <w:r>
                    <w:rPr>
                      <w:spacing w:val="9"/>
                      <w:sz w:val="14"/>
                      <w:szCs w:val="14"/>
                    </w:rPr>
                    <w:t>dd elan(.,</w:t>
                  </w:r>
                </w:p>
                <w:p w:rsidR="00853FB1" w:rsidRDefault="00853FB1">
                  <w:pPr>
                    <w:tabs>
                      <w:tab w:val="left" w:pos="3649"/>
                      <w:tab w:val="left" w:pos="4666"/>
                      <w:tab w:val="right" w:pos="6370"/>
                    </w:tabs>
                    <w:spacing w:after="72" w:line="184" w:lineRule="auto"/>
                    <w:ind w:left="216" w:right="72"/>
                    <w:rPr>
                      <w:rFonts w:ascii="Garamond" w:hAnsi="Garamond" w:cs="Garamond"/>
                      <w:spacing w:val="-9"/>
                      <w:sz w:val="17"/>
                      <w:szCs w:val="17"/>
                    </w:rPr>
                  </w:pPr>
                  <w:r>
                    <w:rPr>
                      <w:rFonts w:ascii="Garamond" w:hAnsi="Garamond" w:cs="Garamond"/>
                      <w:spacing w:val="4"/>
                      <w:sz w:val="17"/>
                      <w:szCs w:val="17"/>
                    </w:rPr>
                    <w:t>p. 16-18, 25-29; A. Balla, Guide 111„ 19</w:t>
                  </w:r>
                  <w:r>
                    <w:rPr>
                      <w:rFonts w:ascii="Garamond" w:hAnsi="Garamond" w:cs="Garamond"/>
                      <w:spacing w:val="4"/>
                      <w:sz w:val="17"/>
                      <w:szCs w:val="17"/>
                    </w:rPr>
                    <w:tab/>
                  </w:r>
                  <w:r>
                    <w:rPr>
                      <w:rFonts w:ascii="Garamond" w:hAnsi="Garamond" w:cs="Garamond"/>
                      <w:spacing w:val="2"/>
                      <w:sz w:val="17"/>
                      <w:szCs w:val="17"/>
                    </w:rPr>
                    <w:t>119, pl 11,</w:t>
                  </w:r>
                  <w:r>
                    <w:rPr>
                      <w:rFonts w:ascii="Garamond" w:hAnsi="Garamond" w:cs="Garamond"/>
                      <w:spacing w:val="2"/>
                      <w:sz w:val="17"/>
                      <w:szCs w:val="17"/>
                    </w:rPr>
                    <w:tab/>
                  </w:r>
                  <w:r>
                    <w:rPr>
                      <w:rFonts w:ascii="Garamond" w:hAnsi="Garamond" w:cs="Garamond"/>
                      <w:sz w:val="17"/>
                      <w:szCs w:val="17"/>
                    </w:rPr>
                    <w:t>(</w:t>
                  </w:r>
                  <w:r>
                    <w:rPr>
                      <w:rFonts w:ascii="Garamond" w:hAnsi="Garamond" w:cs="Garamond"/>
                      <w:sz w:val="17"/>
                      <w:szCs w:val="17"/>
                    </w:rPr>
                    <w:tab/>
                  </w:r>
                  <w:r>
                    <w:rPr>
                      <w:rFonts w:ascii="Garamond" w:hAnsi="Garamond" w:cs="Garamond"/>
                      <w:spacing w:val="-9"/>
                      <w:sz w:val="17"/>
                      <w:szCs w:val="17"/>
                    </w:rPr>
                    <w:t xml:space="preserve">11111),,11, 19', I. </w:t>
                  </w:r>
                </w:p>
              </w:txbxContent>
            </v:textbox>
            <w10:wrap type="square" anchorx="page" anchory="page"/>
          </v:shape>
        </w:pict>
      </w:r>
      <w:r>
        <w:rPr>
          <w:noProof/>
        </w:rPr>
        <w:pict>
          <v:shape id="_x0000_s1685" type="#_x0000_t202" style="position:absolute;margin-left:476pt;margin-top:16.8pt;width:324pt;height:537.6pt;z-index:25193062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13"/>
                    <w:kinsoku w:val="0"/>
                    <w:autoSpaceDE/>
                    <w:autoSpaceDN/>
                    <w:spacing w:before="0"/>
                    <w:ind w:right="0" w:firstLine="0"/>
                    <w:rPr>
                      <w:rStyle w:val="CharacterStyle9"/>
                      <w:spacing w:val="5"/>
                    </w:rPr>
                  </w:pPr>
                  <w:r>
                    <w:rPr>
                      <w:rStyle w:val="CharacterStyle9"/>
                      <w:spacing w:val="6"/>
                    </w:rPr>
                    <w:t xml:space="preserve">p. 48; A. Khatchatrian, a.w., Paris 1962, p. 135, fig. 256 (p. 35). Voor de basiliek zie </w:t>
                  </w:r>
                  <w:r>
                    <w:rPr>
                      <w:rStyle w:val="CharacterStyle9"/>
                      <w:spacing w:val="5"/>
                    </w:rPr>
                    <w:t>men: A. G. Luiks, Cath. en Mensa, Franeker 1955, p. 126.</w:t>
                  </w:r>
                </w:p>
                <w:p w:rsidR="00853FB1" w:rsidRDefault="00853FB1">
                  <w:pPr>
                    <w:pStyle w:val="Style13"/>
                    <w:kinsoku w:val="0"/>
                    <w:autoSpaceDE/>
                    <w:autoSpaceDN/>
                    <w:spacing w:before="0"/>
                    <w:ind w:right="0"/>
                    <w:rPr>
                      <w:rStyle w:val="CharacterStyle9"/>
                      <w:spacing w:val="6"/>
                    </w:rPr>
                  </w:pPr>
                  <w:r>
                    <w:rPr>
                      <w:rStyle w:val="CharacterStyle9"/>
                      <w:spacing w:val="8"/>
                    </w:rPr>
                    <w:t xml:space="preserve">75 Over </w:t>
                  </w:r>
                  <w:r>
                    <w:rPr>
                      <w:rStyle w:val="CharacterStyle9"/>
                      <w:rFonts w:ascii="Times New Roman" w:hAnsi="Times New Roman" w:cs="Times New Roman"/>
                      <w:i/>
                      <w:iCs/>
                      <w:spacing w:val="8"/>
                      <w:sz w:val="16"/>
                      <w:szCs w:val="16"/>
                    </w:rPr>
                    <w:t xml:space="preserve">Alg. no. 29. Timgad (Thamugadi) III </w:t>
                  </w:r>
                  <w:r>
                    <w:rPr>
                      <w:rStyle w:val="CharacterStyle9"/>
                      <w:spacing w:val="8"/>
                    </w:rPr>
                    <w:t xml:space="preserve">zie men: A. Ballu in Bull. archéol. du C., </w:t>
                  </w:r>
                  <w:r>
                    <w:rPr>
                      <w:rStyle w:val="CharacterStyle9"/>
                      <w:spacing w:val="18"/>
                    </w:rPr>
                    <w:t xml:space="preserve">1908, p. 245-247; id., 1909, p. 98-105; J. Mesnage, L'Afr. chr., Paris 1912, </w:t>
                  </w:r>
                  <w:r>
                    <w:rPr>
                      <w:rStyle w:val="CharacterStyle9"/>
                      <w:spacing w:val="13"/>
                    </w:rPr>
                    <w:t xml:space="preserve">p. 386-387; L. de Bruyne in Actes du V. Congr., 1954, Vat.-Paris 1957, p. 358; </w:t>
                  </w:r>
                  <w:r>
                    <w:rPr>
                      <w:rStyle w:val="CharacterStyle9"/>
                      <w:spacing w:val="8"/>
                    </w:rPr>
                    <w:t xml:space="preserve">F. v.d. Meer-Chr. Mohrmann, Atlas, A'dam-Brussel 1958, afd. 404 (bl. 128); J. G. </w:t>
                  </w:r>
                  <w:r>
                    <w:rPr>
                      <w:rStyle w:val="CharacterStyle9"/>
                      <w:spacing w:val="6"/>
                    </w:rPr>
                    <w:t>Davies, a.w., London 1962, p. 19, 31, pl. 5; A. Khatchatrian, a.w., Paris 1962, p. 136, fig. 213 (p. 27).</w:t>
                  </w:r>
                </w:p>
                <w:p w:rsidR="00853FB1" w:rsidRDefault="00853FB1">
                  <w:pPr>
                    <w:pStyle w:val="Style13"/>
                    <w:kinsoku w:val="0"/>
                    <w:autoSpaceDE/>
                    <w:autoSpaceDN/>
                    <w:spacing w:before="72"/>
                    <w:ind w:right="0"/>
                    <w:rPr>
                      <w:rStyle w:val="CharacterStyle9"/>
                      <w:spacing w:val="6"/>
                    </w:rPr>
                  </w:pPr>
                  <w:r>
                    <w:rPr>
                      <w:rStyle w:val="CharacterStyle9"/>
                      <w:spacing w:val="7"/>
                    </w:rPr>
                    <w:t xml:space="preserve">76 Over </w:t>
                  </w:r>
                  <w:r>
                    <w:rPr>
                      <w:rStyle w:val="CharacterStyle9"/>
                      <w:rFonts w:ascii="Times New Roman" w:hAnsi="Times New Roman" w:cs="Times New Roman"/>
                      <w:i/>
                      <w:iCs/>
                      <w:spacing w:val="7"/>
                      <w:sz w:val="16"/>
                      <w:szCs w:val="16"/>
                    </w:rPr>
                    <w:t xml:space="preserve">Alg. no. 29. Timgad (Thamugadi) III </w:t>
                  </w:r>
                  <w:r>
                    <w:rPr>
                      <w:rStyle w:val="CharacterStyle9"/>
                      <w:spacing w:val="7"/>
                    </w:rPr>
                    <w:t xml:space="preserve">zie men: A. Ballu in. Bull. archéol. du C., </w:t>
                  </w:r>
                  <w:r>
                    <w:rPr>
                      <w:rStyle w:val="CharacterStyle9"/>
                      <w:spacing w:val="6"/>
                    </w:rPr>
                    <w:t>1908, p. 249, 250; id., 1909, p. 105.</w:t>
                  </w:r>
                </w:p>
                <w:p w:rsidR="00853FB1" w:rsidRDefault="00853FB1">
                  <w:pPr>
                    <w:pStyle w:val="Style13"/>
                    <w:kinsoku w:val="0"/>
                    <w:autoSpaceDE/>
                    <w:autoSpaceDN/>
                    <w:spacing w:before="0"/>
                    <w:ind w:right="0"/>
                    <w:rPr>
                      <w:rStyle w:val="CharacterStyle9"/>
                      <w:spacing w:val="5"/>
                    </w:rPr>
                  </w:pPr>
                  <w:r>
                    <w:rPr>
                      <w:rStyle w:val="CharacterStyle9"/>
                      <w:spacing w:val="17"/>
                    </w:rPr>
                    <w:t xml:space="preserve">77 Over </w:t>
                  </w:r>
                  <w:r>
                    <w:rPr>
                      <w:rStyle w:val="CharacterStyle9"/>
                      <w:rFonts w:ascii="Times New Roman" w:hAnsi="Times New Roman" w:cs="Times New Roman"/>
                      <w:i/>
                      <w:iCs/>
                      <w:spacing w:val="17"/>
                      <w:sz w:val="16"/>
                      <w:szCs w:val="16"/>
                    </w:rPr>
                    <w:t xml:space="preserve">Alg. no. 30. Tipasa </w:t>
                  </w:r>
                  <w:r>
                    <w:rPr>
                      <w:rStyle w:val="CharacterStyle9"/>
                      <w:spacing w:val="17"/>
                    </w:rPr>
                    <w:t>zie men: S. Gsell in Mélanges, XIV</w:t>
                  </w:r>
                  <w:r>
                    <w:rPr>
                      <w:rStyle w:val="CharacterStyle9"/>
                      <w:rFonts w:ascii="Bookman Old Style" w:hAnsi="Bookman Old Style" w:cs="Bookman Old Style"/>
                      <w:spacing w:val="17"/>
                      <w:sz w:val="15"/>
                      <w:szCs w:val="15"/>
                      <w:vertAlign w:val="superscript"/>
                    </w:rPr>
                    <w:t>e</w:t>
                  </w:r>
                  <w:r>
                    <w:rPr>
                      <w:rStyle w:val="CharacterStyle9"/>
                      <w:spacing w:val="17"/>
                    </w:rPr>
                    <w:t xml:space="preserve"> année, 1894, </w:t>
                  </w:r>
                  <w:r>
                    <w:rPr>
                      <w:rStyle w:val="CharacterStyle9"/>
                      <w:spacing w:val="9"/>
                    </w:rPr>
                    <w:t xml:space="preserve">p. 357-371; F. Wieland, Auflug, Stuttgart-Wien 1900, 5.184; S. Gsell, Les monum., </w:t>
                  </w:r>
                  <w:r>
                    <w:rPr>
                      <w:rStyle w:val="CharacterStyle9"/>
                      <w:spacing w:val="12"/>
                    </w:rPr>
                    <w:t xml:space="preserve">II, Paris 1901, p. 317, 319-323; C. F. Rogers in Studia V, part IV, Oxford 1903, </w:t>
                  </w:r>
                  <w:r>
                    <w:rPr>
                      <w:rStyle w:val="CharacterStyle9"/>
                      <w:spacing w:val="9"/>
                    </w:rPr>
                    <w:t>p. 354; Jean Lassus in Mélanges, XLVII</w:t>
                  </w:r>
                  <w:r>
                    <w:rPr>
                      <w:rStyle w:val="CharacterStyle9"/>
                      <w:rFonts w:ascii="Bookman Old Style" w:hAnsi="Bookman Old Style" w:cs="Bookman Old Style"/>
                      <w:spacing w:val="9"/>
                      <w:sz w:val="15"/>
                      <w:szCs w:val="15"/>
                      <w:vertAlign w:val="superscript"/>
                    </w:rPr>
                    <w:t>e</w:t>
                  </w:r>
                  <w:r>
                    <w:rPr>
                      <w:rStyle w:val="CharacterStyle9"/>
                      <w:spacing w:val="9"/>
                    </w:rPr>
                    <w:t xml:space="preserve"> année, 1930, p. 222-232; Jean Baradez, </w:t>
                  </w:r>
                  <w:r>
                    <w:rPr>
                      <w:rStyle w:val="CharacterStyle9"/>
                      <w:spacing w:val="15"/>
                    </w:rPr>
                    <w:t xml:space="preserve">Tipasa, Alger 1952, p. 41-44; J. G. Davies, a.w., London 1962, p. 13, 21, 31; </w:t>
                  </w:r>
                  <w:r>
                    <w:rPr>
                      <w:rStyle w:val="CharacterStyle9"/>
                      <w:spacing w:val="5"/>
                    </w:rPr>
                    <w:t>A. Khatchatrian, a.w., Paris 1962, p. 136, fig. 261 (p. 36), fig. 269 (p. 37).</w:t>
                  </w:r>
                </w:p>
                <w:p w:rsidR="00853FB1" w:rsidRDefault="00853FB1">
                  <w:pPr>
                    <w:pStyle w:val="Style13"/>
                    <w:kinsoku w:val="0"/>
                    <w:autoSpaceDE/>
                    <w:autoSpaceDN/>
                    <w:ind w:right="0"/>
                    <w:rPr>
                      <w:rStyle w:val="CharacterStyle9"/>
                      <w:spacing w:val="2"/>
                    </w:rPr>
                  </w:pPr>
                  <w:r>
                    <w:rPr>
                      <w:rStyle w:val="CharacterStyle9"/>
                      <w:spacing w:val="6"/>
                    </w:rPr>
                    <w:t xml:space="preserve">78 Over </w:t>
                  </w:r>
                  <w:r>
                    <w:rPr>
                      <w:rStyle w:val="CharacterStyle9"/>
                      <w:rFonts w:ascii="Times New Roman" w:hAnsi="Times New Roman" w:cs="Times New Roman"/>
                      <w:i/>
                      <w:iCs/>
                      <w:spacing w:val="6"/>
                      <w:sz w:val="16"/>
                      <w:szCs w:val="16"/>
                    </w:rPr>
                    <w:t xml:space="preserve">Lib. no. 1. (El) Asabaa </w:t>
                  </w:r>
                  <w:r>
                    <w:rPr>
                      <w:rStyle w:val="CharacterStyle9"/>
                      <w:spacing w:val="6"/>
                    </w:rPr>
                    <w:t xml:space="preserve">zie men: H. M. de Mathuisieulx in Nouv. Arch. XII, 1904, </w:t>
                  </w:r>
                  <w:r>
                    <w:rPr>
                      <w:rStyle w:val="CharacterStyle9"/>
                      <w:spacing w:val="7"/>
                    </w:rPr>
                    <w:t>p. 16; R. Bartoccini in Afr. Ital. II, 1928-'29, p. 77-92; P. Romanelli in Atti del IV. Congr. Internaz. I, 1938, Roma 1940, p. 270; G. Caputo, Schema di fonti c monu</w:t>
                  </w:r>
                  <w:r>
                    <w:rPr>
                      <w:rStyle w:val="CharacterStyle9"/>
                      <w:spacing w:val="7"/>
                    </w:rPr>
                    <w:softHyphen/>
                  </w:r>
                  <w:r>
                    <w:rPr>
                      <w:rStyle w:val="CharacterStyle9"/>
                      <w:spacing w:val="11"/>
                    </w:rPr>
                    <w:t xml:space="preserve">menti, Tripoli 1947, p. 19; J. B. Ward Perkins in Archaeologia XCV, 1953, p. 35; </w:t>
                  </w:r>
                  <w:r>
                    <w:rPr>
                      <w:rStyle w:val="CharacterStyle9"/>
                      <w:spacing w:val="8"/>
                    </w:rPr>
                    <w:t xml:space="preserve">A. Khatchatrian, a.w., Paris 1962, p. 67, fig. 229 (p. 29), waar een kleine plattegrond </w:t>
                  </w:r>
                  <w:r>
                    <w:rPr>
                      <w:rStyle w:val="CharacterStyle9"/>
                      <w:spacing w:val="2"/>
                    </w:rPr>
                    <w:t>te vinden is.</w:t>
                  </w:r>
                </w:p>
                <w:p w:rsidR="00853FB1" w:rsidRDefault="00853FB1">
                  <w:pPr>
                    <w:spacing w:before="72"/>
                    <w:ind w:left="288" w:hanging="288"/>
                    <w:jc w:val="both"/>
                    <w:rPr>
                      <w:rFonts w:ascii="Garamond" w:hAnsi="Garamond" w:cs="Garamond"/>
                      <w:spacing w:val="2"/>
                      <w:sz w:val="17"/>
                      <w:szCs w:val="17"/>
                    </w:rPr>
                  </w:pPr>
                  <w:r>
                    <w:rPr>
                      <w:rFonts w:ascii="Garamond" w:hAnsi="Garamond" w:cs="Garamond"/>
                      <w:spacing w:val="6"/>
                      <w:sz w:val="17"/>
                      <w:szCs w:val="17"/>
                    </w:rPr>
                    <w:t xml:space="preserve">79 Over </w:t>
                  </w:r>
                  <w:r>
                    <w:rPr>
                      <w:i/>
                      <w:iCs/>
                      <w:spacing w:val="6"/>
                      <w:sz w:val="16"/>
                      <w:szCs w:val="16"/>
                    </w:rPr>
                    <w:t xml:space="preserve">Lib. no. 2. Breviglieri </w:t>
                  </w:r>
                  <w:r>
                    <w:rPr>
                      <w:rFonts w:ascii="Garamond" w:hAnsi="Garamond" w:cs="Garamond"/>
                      <w:spacing w:val="6"/>
                      <w:sz w:val="17"/>
                      <w:szCs w:val="17"/>
                    </w:rPr>
                    <w:t xml:space="preserve">zie men: Bullettino del Mus. dell' Impero Rom., XIII, </w:t>
                  </w:r>
                  <w:r>
                    <w:rPr>
                      <w:spacing w:val="6"/>
                      <w:sz w:val="14"/>
                      <w:szCs w:val="14"/>
                    </w:rPr>
                    <w:t xml:space="preserve">1942, </w:t>
                  </w:r>
                  <w:r>
                    <w:rPr>
                      <w:rFonts w:ascii="Garamond" w:hAnsi="Garamond" w:cs="Garamond"/>
                      <w:spacing w:val="9"/>
                      <w:sz w:val="17"/>
                      <w:szCs w:val="17"/>
                    </w:rPr>
                    <w:t xml:space="preserve">p. 151-152; G. Caputo, Schema, Tripoli 1947, p. 20 21; </w:t>
                  </w:r>
                  <w:r>
                    <w:rPr>
                      <w:spacing w:val="9"/>
                      <w:sz w:val="14"/>
                      <w:szCs w:val="14"/>
                    </w:rPr>
                    <w:t xml:space="preserve">.1. 13. </w:t>
                  </w:r>
                  <w:r>
                    <w:rPr>
                      <w:rFonts w:ascii="Garamond" w:hAnsi="Garamond" w:cs="Garamond"/>
                      <w:spacing w:val="9"/>
                      <w:sz w:val="17"/>
                      <w:szCs w:val="17"/>
                    </w:rPr>
                    <w:t xml:space="preserve">Ward Perkins in </w:t>
                  </w:r>
                  <w:r>
                    <w:rPr>
                      <w:rFonts w:ascii="Garamond" w:hAnsi="Garamond" w:cs="Garamond"/>
                      <w:spacing w:val="16"/>
                      <w:sz w:val="17"/>
                      <w:szCs w:val="17"/>
                    </w:rPr>
                    <w:t xml:space="preserve">Archaeologia XCV, 1953, p. 44---47, fig. 23 (plattegrond), pl. </w:t>
                  </w:r>
                  <w:r>
                    <w:rPr>
                      <w:spacing w:val="16"/>
                      <w:sz w:val="14"/>
                      <w:szCs w:val="14"/>
                    </w:rPr>
                    <w:t xml:space="preserve">160 </w:t>
                  </w:r>
                  <w:r>
                    <w:rPr>
                      <w:rFonts w:ascii="Garamond" w:hAnsi="Garamond" w:cs="Garamond"/>
                      <w:spacing w:val="16"/>
                      <w:sz w:val="17"/>
                      <w:szCs w:val="17"/>
                    </w:rPr>
                    <w:t xml:space="preserve">(gezicht); </w:t>
                  </w:r>
                  <w:r>
                    <w:rPr>
                      <w:rFonts w:ascii="Garamond" w:hAnsi="Garamond" w:cs="Garamond"/>
                      <w:spacing w:val="8"/>
                      <w:sz w:val="17"/>
                      <w:szCs w:val="17"/>
                    </w:rPr>
                    <w:t xml:space="preserve">A. Khatchatrian, a.w., Paris 1962, p. 71, fig. 228 (p. 29), waar een kleine plattegrond </w:t>
                  </w:r>
                  <w:r>
                    <w:rPr>
                      <w:rFonts w:ascii="Garamond" w:hAnsi="Garamond" w:cs="Garamond"/>
                      <w:spacing w:val="2"/>
                      <w:sz w:val="17"/>
                      <w:szCs w:val="17"/>
                    </w:rPr>
                    <w:t>te vinden is.</w:t>
                  </w:r>
                </w:p>
                <w:p w:rsidR="00853FB1" w:rsidRDefault="00853FB1">
                  <w:pPr>
                    <w:pStyle w:val="Style13"/>
                    <w:kinsoku w:val="0"/>
                    <w:autoSpaceDE/>
                    <w:autoSpaceDN/>
                    <w:spacing w:before="0"/>
                    <w:ind w:right="0"/>
                    <w:rPr>
                      <w:rStyle w:val="CharacterStyle9"/>
                      <w:spacing w:val="4"/>
                    </w:rPr>
                  </w:pPr>
                  <w:r>
                    <w:rPr>
                      <w:rStyle w:val="CharacterStyle9"/>
                      <w:spacing w:val="13"/>
                    </w:rPr>
                    <w:t xml:space="preserve">80 Over </w:t>
                  </w:r>
                  <w:r>
                    <w:rPr>
                      <w:rStyle w:val="CharacterStyle9"/>
                      <w:rFonts w:ascii="Times New Roman" w:hAnsi="Times New Roman" w:cs="Times New Roman"/>
                      <w:i/>
                      <w:iCs/>
                      <w:spacing w:val="13"/>
                      <w:sz w:val="16"/>
                      <w:szCs w:val="16"/>
                    </w:rPr>
                    <w:t xml:space="preserve">Lib. no. 3. Chafagi Aamer </w:t>
                  </w:r>
                  <w:r>
                    <w:rPr>
                      <w:rStyle w:val="CharacterStyle9"/>
                      <w:spacing w:val="13"/>
                    </w:rPr>
                    <w:t xml:space="preserve">zie men: 11. Barth, Ruisen, Gotha 1859, vol. I, </w:t>
                  </w:r>
                  <w:r>
                    <w:rPr>
                      <w:rStyle w:val="CharacterStyle9"/>
                      <w:spacing w:val="7"/>
                    </w:rPr>
                    <w:t xml:space="preserve">p. 49-51; H. M. de Mathuisieulx in Nouv. Arch., XIII, 1906, p. 90 -92; Afr. Ital. V, </w:t>
                  </w:r>
                  <w:r>
                    <w:rPr>
                      <w:rStyle w:val="CharacterStyle9"/>
                      <w:spacing w:val="10"/>
                    </w:rPr>
                    <w:t xml:space="preserve">1933, p. 174-179, fig. 3-6; G. Caputo, Schema, Tripoli 1947, p. 22 en voetnoot 39; </w:t>
                  </w:r>
                  <w:r>
                    <w:rPr>
                      <w:rStyle w:val="CharacterStyle9"/>
                      <w:spacing w:val="8"/>
                    </w:rPr>
                    <w:t xml:space="preserve">J. B. Ward Perkins in Archaeoligia XCV, 1953, p. 50 53, fig. 25 (plattegrond en </w:t>
                  </w:r>
                  <w:r>
                    <w:rPr>
                      <w:rStyle w:val="CharacterStyle9"/>
                      <w:spacing w:val="4"/>
                    </w:rPr>
                    <w:t>doorsnede); A. Khatchatrian, a.w., Paris 1962, p. 75, fig. 226 (p. 29), waar een kleine plattegrond te vinden is.</w:t>
                  </w:r>
                </w:p>
                <w:p w:rsidR="00853FB1" w:rsidRDefault="00853FB1">
                  <w:pPr>
                    <w:pStyle w:val="Style13"/>
                    <w:kinsoku w:val="0"/>
                    <w:autoSpaceDE/>
                    <w:autoSpaceDN/>
                    <w:spacing w:before="72"/>
                    <w:ind w:right="0"/>
                    <w:rPr>
                      <w:rStyle w:val="CharacterStyle9"/>
                      <w:spacing w:val="5"/>
                    </w:rPr>
                  </w:pPr>
                  <w:r>
                    <w:rPr>
                      <w:rStyle w:val="CharacterStyle9"/>
                      <w:spacing w:val="5"/>
                    </w:rPr>
                    <w:t xml:space="preserve">81 Over </w:t>
                  </w:r>
                  <w:r>
                    <w:rPr>
                      <w:rStyle w:val="CharacterStyle9"/>
                      <w:rFonts w:ascii="Times New Roman" w:hAnsi="Times New Roman" w:cs="Times New Roman"/>
                      <w:i/>
                      <w:iCs/>
                      <w:spacing w:val="5"/>
                      <w:sz w:val="16"/>
                      <w:szCs w:val="16"/>
                    </w:rPr>
                    <w:t xml:space="preserve">Lib. no. 4. Gasr es-Suq el-Oti </w:t>
                  </w:r>
                  <w:r>
                    <w:rPr>
                      <w:rStyle w:val="CharacterStyle9"/>
                      <w:spacing w:val="5"/>
                    </w:rPr>
                    <w:t xml:space="preserve">zie men: J. B. Ward Perkins, Gasr es-Suq el-Oti, a </w:t>
                  </w:r>
                  <w:r>
                    <w:rPr>
                      <w:rStyle w:val="CharacterStyle9"/>
                      <w:spacing w:val="6"/>
                    </w:rPr>
                    <w:t xml:space="preserve">desert settlement, Archaeology, III, 1950, p. 25-30, fig. 9-11; idem in Archaeologia, </w:t>
                  </w:r>
                  <w:r>
                    <w:rPr>
                      <w:rStyle w:val="CharacterStyle9"/>
                      <w:spacing w:val="8"/>
                    </w:rPr>
                    <w:t xml:space="preserve">XCV, 1953, p. 54-56, fig. 27 (plattegrond); A. Khatchatrian, a.w., Paris 1962, p. 90, </w:t>
                  </w:r>
                  <w:r>
                    <w:rPr>
                      <w:rStyle w:val="CharacterStyle9"/>
                      <w:spacing w:val="5"/>
                    </w:rPr>
                    <w:t>fig. 225 (p. 29), waar een kleine plattegrond te vinden is.</w:t>
                  </w:r>
                </w:p>
                <w:p w:rsidR="00853FB1" w:rsidRDefault="00853FB1">
                  <w:pPr>
                    <w:pStyle w:val="Style13"/>
                    <w:kinsoku w:val="0"/>
                    <w:autoSpaceDE/>
                    <w:autoSpaceDN/>
                    <w:ind w:right="0"/>
                    <w:rPr>
                      <w:rStyle w:val="CharacterStyle9"/>
                      <w:spacing w:val="5"/>
                    </w:rPr>
                  </w:pPr>
                  <w:r>
                    <w:rPr>
                      <w:rStyle w:val="CharacterStyle9"/>
                      <w:spacing w:val="8"/>
                    </w:rPr>
                    <w:t xml:space="preserve">82 Over </w:t>
                  </w:r>
                  <w:r>
                    <w:rPr>
                      <w:rStyle w:val="CharacterStyle9"/>
                      <w:rFonts w:ascii="Times New Roman" w:hAnsi="Times New Roman" w:cs="Times New Roman"/>
                      <w:i/>
                      <w:iCs/>
                      <w:spacing w:val="8"/>
                      <w:sz w:val="16"/>
                      <w:szCs w:val="16"/>
                    </w:rPr>
                    <w:t xml:space="preserve">Lib. no. 5. Leptis Magna I </w:t>
                  </w:r>
                  <w:r>
                    <w:rPr>
                      <w:rStyle w:val="CharacterStyle9"/>
                      <w:spacing w:val="8"/>
                    </w:rPr>
                    <w:t xml:space="preserve">zie men: Guida Libia 1937, p. 334; P. Romanelli in </w:t>
                  </w:r>
                  <w:r>
                    <w:rPr>
                      <w:rStyle w:val="CharacterStyle9"/>
                      <w:spacing w:val="4"/>
                    </w:rPr>
                    <w:t xml:space="preserve">Atti del IV. Congr. internaz., I, 1938, Roma 1940, p. 266--268; J. B. Ward Perkins in </w:t>
                  </w:r>
                  <w:r>
                    <w:rPr>
                      <w:rStyle w:val="CharacterStyle9"/>
                      <w:spacing w:val="6"/>
                    </w:rPr>
                    <w:t xml:space="preserve">Archaeol. XCV, 1953, p. 22-24, 67, fig. 8 (plattegrond); A. Khatchatrian, a.w., Paris </w:t>
                  </w:r>
                  <w:r>
                    <w:rPr>
                      <w:rStyle w:val="CharacterStyle9"/>
                      <w:spacing w:val="5"/>
                    </w:rPr>
                    <w:t>1962, p. 101, fig. 217 (p. 28), waar een plattegrond te vinden is.</w:t>
                  </w:r>
                </w:p>
                <w:p w:rsidR="00853FB1" w:rsidRDefault="00853FB1">
                  <w:pPr>
                    <w:pStyle w:val="Style13"/>
                    <w:kinsoku w:val="0"/>
                    <w:autoSpaceDE/>
                    <w:autoSpaceDN/>
                    <w:ind w:right="0"/>
                    <w:rPr>
                      <w:rStyle w:val="CharacterStyle9"/>
                      <w:spacing w:val="4"/>
                    </w:rPr>
                  </w:pPr>
                  <w:r>
                    <w:rPr>
                      <w:rStyle w:val="CharacterStyle9"/>
                      <w:spacing w:val="7"/>
                    </w:rPr>
                    <w:t xml:space="preserve">83 Over </w:t>
                  </w:r>
                  <w:r>
                    <w:rPr>
                      <w:rStyle w:val="CharacterStyle9"/>
                      <w:rFonts w:ascii="Times New Roman" w:hAnsi="Times New Roman" w:cs="Times New Roman"/>
                      <w:i/>
                      <w:iCs/>
                      <w:spacing w:val="7"/>
                      <w:sz w:val="16"/>
                      <w:szCs w:val="16"/>
                    </w:rPr>
                    <w:t xml:space="preserve">Lib. no. 6. Leptis Magna II </w:t>
                  </w:r>
                  <w:r>
                    <w:rPr>
                      <w:rStyle w:val="CharacterStyle9"/>
                      <w:spacing w:val="7"/>
                    </w:rPr>
                    <w:t xml:space="preserve">zie men: Guida Libia, 1937, p. 329; P. Romanelli in </w:t>
                  </w:r>
                  <w:r>
                    <w:rPr>
                      <w:rStyle w:val="CharacterStyle9"/>
                      <w:spacing w:val="8"/>
                    </w:rPr>
                    <w:t xml:space="preserve">Atti del IV. Congr. internaz., </w:t>
                  </w:r>
                  <w:r>
                    <w:rPr>
                      <w:rStyle w:val="CharacterStyle9"/>
                      <w:rFonts w:ascii="Times New Roman" w:hAnsi="Times New Roman" w:cs="Times New Roman"/>
                      <w:spacing w:val="8"/>
                      <w:sz w:val="14"/>
                      <w:szCs w:val="14"/>
                    </w:rPr>
                    <w:t xml:space="preserve">I, </w:t>
                  </w:r>
                  <w:r>
                    <w:rPr>
                      <w:rStyle w:val="CharacterStyle9"/>
                      <w:spacing w:val="8"/>
                    </w:rPr>
                    <w:t xml:space="preserve">1938, Roma 1940, p. 264-266, fig. 13 (plattegrond), </w:t>
                  </w:r>
                  <w:r>
                    <w:rPr>
                      <w:rStyle w:val="CharacterStyle9"/>
                      <w:spacing w:val="9"/>
                    </w:rPr>
                    <w:t xml:space="preserve">fig. 16 (gezicht); J. B. Ward Perkins in Archaeol. XCV, 1953, p. 27-29, fig. 12 </w:t>
                  </w:r>
                  <w:r>
                    <w:rPr>
                      <w:rStyle w:val="CharacterStyle9"/>
                      <w:spacing w:val="6"/>
                    </w:rPr>
                    <w:t xml:space="preserve">(plattegrond); A. Khatchatrian, a.w., Paris 1962, p. 101, fig. 242 (p. 31), waar een </w:t>
                  </w:r>
                  <w:r>
                    <w:rPr>
                      <w:rStyle w:val="CharacterStyle9"/>
                      <w:spacing w:val="4"/>
                    </w:rPr>
                    <w:t>plattegrond te vinden is.</w:t>
                  </w:r>
                </w:p>
                <w:p w:rsidR="00853FB1" w:rsidRDefault="00853FB1">
                  <w:pPr>
                    <w:pStyle w:val="Style13"/>
                    <w:kinsoku w:val="0"/>
                    <w:autoSpaceDE/>
                    <w:autoSpaceDN/>
                    <w:ind w:right="0"/>
                    <w:rPr>
                      <w:rStyle w:val="CharacterStyle9"/>
                      <w:spacing w:val="4"/>
                    </w:rPr>
                  </w:pPr>
                  <w:r>
                    <w:rPr>
                      <w:rStyle w:val="CharacterStyle9"/>
                      <w:spacing w:val="6"/>
                    </w:rPr>
                    <w:t xml:space="preserve">81 Over </w:t>
                  </w:r>
                  <w:r>
                    <w:rPr>
                      <w:rStyle w:val="CharacterStyle9"/>
                      <w:rFonts w:ascii="Times New Roman" w:hAnsi="Times New Roman" w:cs="Times New Roman"/>
                      <w:i/>
                      <w:iCs/>
                      <w:spacing w:val="6"/>
                      <w:sz w:val="16"/>
                      <w:szCs w:val="16"/>
                    </w:rPr>
                    <w:t xml:space="preserve">l,ib. no. 7. Leptis Magna III </w:t>
                  </w:r>
                  <w:r>
                    <w:rPr>
                      <w:rStyle w:val="CharacterStyle9"/>
                      <w:spacing w:val="6"/>
                    </w:rPr>
                    <w:t xml:space="preserve">zie men: J. B. Ward Perkins in Archaeol. XCV, 1953, </w:t>
                  </w:r>
                  <w:r>
                    <w:rPr>
                      <w:rStyle w:val="CharacterStyle9"/>
                      <w:spacing w:val="7"/>
                    </w:rPr>
                    <w:t xml:space="preserve">p. 29 31, 67, fig. 13 (plattegrond); A. Khatchatrian, a.w., Paris 1962, p. 101, fig. 218 </w:t>
                  </w:r>
                  <w:r>
                    <w:rPr>
                      <w:rStyle w:val="CharacterStyle9"/>
                      <w:spacing w:val="4"/>
                    </w:rPr>
                    <w:t>(p. 28), waar een plattegrond te vinden is.</w:t>
                  </w:r>
                </w:p>
                <w:p w:rsidR="00853FB1" w:rsidRDefault="00853FB1">
                  <w:pPr>
                    <w:ind w:left="288"/>
                    <w:jc w:val="both"/>
                    <w:rPr>
                      <w:rFonts w:ascii="Garamond" w:hAnsi="Garamond" w:cs="Garamond"/>
                      <w:spacing w:val="6"/>
                      <w:sz w:val="17"/>
                      <w:szCs w:val="17"/>
                    </w:rPr>
                  </w:pPr>
                  <w:r>
                    <w:rPr>
                      <w:rFonts w:ascii="Garamond" w:hAnsi="Garamond" w:cs="Garamond"/>
                      <w:spacing w:val="8"/>
                      <w:sz w:val="17"/>
                      <w:szCs w:val="17"/>
                    </w:rPr>
                    <w:t xml:space="preserve">over </w:t>
                  </w:r>
                  <w:r>
                    <w:rPr>
                      <w:i/>
                      <w:iCs/>
                      <w:spacing w:val="8"/>
                      <w:sz w:val="16"/>
                      <w:szCs w:val="16"/>
                    </w:rPr>
                    <w:t xml:space="preserve">Lib. no. 8. Leptis Magna IV </w:t>
                  </w:r>
                  <w:r>
                    <w:rPr>
                      <w:rFonts w:ascii="Garamond" w:hAnsi="Garamond" w:cs="Garamond"/>
                      <w:spacing w:val="8"/>
                      <w:sz w:val="17"/>
                      <w:szCs w:val="17"/>
                    </w:rPr>
                    <w:t xml:space="preserve">zie men: J. B. Ward Perkins, Archaeol. XCV, 1953, </w:t>
                  </w:r>
                  <w:r>
                    <w:rPr>
                      <w:rFonts w:ascii="Garamond" w:hAnsi="Garamond" w:cs="Garamond"/>
                      <w:spacing w:val="9"/>
                      <w:sz w:val="17"/>
                      <w:szCs w:val="17"/>
                    </w:rPr>
                    <w:t xml:space="preserve">p. 3 I , 67, fig. 14 (plattegrond); A. Khatchatrian, a.w., Paris 1962, p. 102, fig. 241 </w:t>
                  </w:r>
                  <w:r>
                    <w:rPr>
                      <w:rFonts w:ascii="Garamond" w:hAnsi="Garamond" w:cs="Garamond"/>
                      <w:spacing w:val="6"/>
                      <w:sz w:val="17"/>
                      <w:szCs w:val="17"/>
                    </w:rPr>
                    <w:t>t</w:t>
                  </w:r>
                  <w:r>
                    <w:rPr>
                      <w:rFonts w:ascii="Bookman Old Style" w:hAnsi="Bookman Old Style" w:cs="Bookman Old Style"/>
                      <w:spacing w:val="6"/>
                      <w:w w:val="60"/>
                      <w:sz w:val="13"/>
                      <w:szCs w:val="13"/>
                      <w:vertAlign w:val="subscript"/>
                    </w:rPr>
                    <w:t>i</w:t>
                  </w:r>
                  <w:r>
                    <w:rPr>
                      <w:rFonts w:ascii="Garamond" w:hAnsi="Garamond" w:cs="Garamond"/>
                      <w:spacing w:val="6"/>
                      <w:sz w:val="17"/>
                      <w:szCs w:val="17"/>
                    </w:rPr>
                    <w:t xml:space="preserve">,. II), waar </w:t>
                  </w:r>
                  <w:r>
                    <w:rPr>
                      <w:spacing w:val="6"/>
                      <w:sz w:val="14"/>
                      <w:szCs w:val="14"/>
                    </w:rPr>
                    <w:t xml:space="preserve">de </w:t>
                  </w:r>
                  <w:r>
                    <w:rPr>
                      <w:rFonts w:ascii="Garamond" w:hAnsi="Garamond" w:cs="Garamond"/>
                      <w:spacing w:val="6"/>
                      <w:sz w:val="17"/>
                      <w:szCs w:val="17"/>
                    </w:rPr>
                    <w:t>besproken plattegrond te vinden is.</w:t>
                  </w:r>
                </w:p>
                <w:p w:rsidR="00853FB1" w:rsidRDefault="00853FB1">
                  <w:pPr>
                    <w:spacing w:before="36" w:line="187" w:lineRule="auto"/>
                    <w:jc w:val="both"/>
                    <w:rPr>
                      <w:rFonts w:ascii="Garamond" w:hAnsi="Garamond" w:cs="Garamond"/>
                      <w:spacing w:val="11"/>
                      <w:sz w:val="17"/>
                      <w:szCs w:val="17"/>
                    </w:rPr>
                  </w:pPr>
                  <w:r>
                    <w:rPr>
                      <w:rFonts w:ascii="Garamond" w:hAnsi="Garamond" w:cs="Garamond"/>
                      <w:spacing w:val="11"/>
                      <w:sz w:val="17"/>
                      <w:szCs w:val="17"/>
                    </w:rPr>
                    <w:t xml:space="preserve">81, t </w:t>
                  </w:r>
                  <w:r>
                    <w:rPr>
                      <w:i/>
                      <w:iCs/>
                      <w:spacing w:val="11"/>
                      <w:sz w:val="16"/>
                      <w:szCs w:val="16"/>
                    </w:rPr>
                    <w:t xml:space="preserve">lilt. no. 9. Marsa Gua (Apollonia, Sozopolis) </w:t>
                  </w:r>
                  <w:r>
                    <w:rPr>
                      <w:rFonts w:ascii="Garamond" w:hAnsi="Garamond" w:cs="Garamond"/>
                      <w:spacing w:val="11"/>
                      <w:sz w:val="17"/>
                      <w:szCs w:val="17"/>
                    </w:rPr>
                    <w:t xml:space="preserve">zie men: </w:t>
                  </w:r>
                  <w:r>
                    <w:rPr>
                      <w:spacing w:val="11"/>
                      <w:sz w:val="14"/>
                      <w:szCs w:val="14"/>
                    </w:rPr>
                    <w:t xml:space="preserve">P. </w:t>
                  </w:r>
                  <w:r>
                    <w:rPr>
                      <w:rFonts w:ascii="Garamond" w:hAnsi="Garamond" w:cs="Garamond"/>
                      <w:spacing w:val="11"/>
                      <w:sz w:val="17"/>
                      <w:szCs w:val="17"/>
                    </w:rPr>
                    <w:t>Romanelli in Atti del</w:t>
                  </w:r>
                </w:p>
                <w:p w:rsidR="00853FB1" w:rsidRDefault="00853FB1">
                  <w:pPr>
                    <w:tabs>
                      <w:tab w:val="right" w:pos="6387"/>
                    </w:tabs>
                    <w:spacing w:after="72" w:line="187" w:lineRule="auto"/>
                    <w:ind w:left="288"/>
                    <w:rPr>
                      <w:rFonts w:ascii="Garamond" w:hAnsi="Garamond" w:cs="Garamond"/>
                      <w:spacing w:val="9"/>
                      <w:sz w:val="17"/>
                      <w:szCs w:val="17"/>
                    </w:rPr>
                  </w:pPr>
                  <w:r>
                    <w:rPr>
                      <w:rFonts w:ascii="Garamond" w:hAnsi="Garamond" w:cs="Garamond"/>
                      <w:sz w:val="17"/>
                      <w:szCs w:val="17"/>
                    </w:rPr>
                    <w:t>IV. (</w:t>
                  </w:r>
                  <w:r>
                    <w:rPr>
                      <w:rFonts w:ascii="Garamond" w:hAnsi="Garamond" w:cs="Garamond"/>
                      <w:sz w:val="17"/>
                      <w:szCs w:val="17"/>
                    </w:rPr>
                    <w:tab/>
                  </w:r>
                  <w:r>
                    <w:rPr>
                      <w:rFonts w:ascii="Garamond" w:hAnsi="Garamond" w:cs="Garamond"/>
                      <w:spacing w:val="9"/>
                      <w:sz w:val="17"/>
                      <w:szCs w:val="17"/>
                    </w:rPr>
                    <w:t xml:space="preserve">., 1938, </w:t>
                  </w:r>
                  <w:r>
                    <w:rPr>
                      <w:spacing w:val="9"/>
                      <w:sz w:val="14"/>
                      <w:szCs w:val="14"/>
                    </w:rPr>
                    <w:t xml:space="preserve">1, </w:t>
                  </w:r>
                  <w:r>
                    <w:rPr>
                      <w:rFonts w:ascii="Garamond" w:hAnsi="Garamond" w:cs="Garamond"/>
                      <w:spacing w:val="9"/>
                      <w:sz w:val="17"/>
                      <w:szCs w:val="17"/>
                    </w:rPr>
                    <w:t>R oma 1940, p. 274, 277, 279, fig. 23 (plattegrond); J. B. Ward</w:t>
                  </w:r>
                </w:p>
              </w:txbxContent>
            </v:textbox>
            <w10:wrap type="square" anchorx="page" anchory="page"/>
          </v:shape>
        </w:pict>
      </w:r>
      <w:r>
        <w:rPr>
          <w:noProof/>
        </w:rPr>
        <w:pict>
          <v:shape id="_x0000_s1686" type="#_x0000_t202" style="position:absolute;margin-left:783.85pt;margin-top:568.3pt;width:16.15pt;height:7pt;z-index:25193164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60" w:lineRule="exact"/>
                    <w:rPr>
                      <w:w w:val="110"/>
                      <w:sz w:val="18"/>
                      <w:szCs w:val="18"/>
                    </w:rPr>
                  </w:pPr>
                  <w:r>
                    <w:rPr>
                      <w:w w:val="110"/>
                      <w:sz w:val="18"/>
                      <w:szCs w:val="18"/>
                    </w:rPr>
                    <w:t>175</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48" w:right="778" w:bottom="367" w:left="1924" w:header="708" w:footer="708" w:gutter="0"/>
          <w:cols w:space="708"/>
          <w:noEndnote/>
        </w:sectPr>
      </w:pPr>
    </w:p>
    <w:p w:rsidR="00853FB1" w:rsidRDefault="00A80695">
      <w:r>
        <w:rPr>
          <w:noProof/>
        </w:rPr>
        <w:pict>
          <v:shape id="_x0000_s1687" type="#_x0000_t202" style="position:absolute;margin-left:97.9pt;margin-top:18.5pt;width:324pt;height:148.3pt;z-index:25193267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left="288"/>
                    <w:jc w:val="both"/>
                    <w:rPr>
                      <w:rFonts w:ascii="Garamond" w:hAnsi="Garamond" w:cs="Garamond"/>
                      <w:spacing w:val="6"/>
                      <w:sz w:val="17"/>
                      <w:szCs w:val="17"/>
                    </w:rPr>
                  </w:pPr>
                  <w:r>
                    <w:rPr>
                      <w:rFonts w:ascii="Garamond" w:hAnsi="Garamond" w:cs="Garamond"/>
                      <w:spacing w:val="7"/>
                      <w:sz w:val="17"/>
                      <w:szCs w:val="17"/>
                    </w:rPr>
                    <w:t xml:space="preserve">Perkins in Bull. soc. archéol. copte IX, 1943, p. 126--127, plattegr. I; P. de Palot, </w:t>
                  </w:r>
                  <w:r>
                    <w:rPr>
                      <w:rFonts w:ascii="Garamond" w:hAnsi="Garamond" w:cs="Garamond"/>
                      <w:spacing w:val="9"/>
                      <w:sz w:val="17"/>
                      <w:szCs w:val="17"/>
                    </w:rPr>
                    <w:t xml:space="preserve">Tarraco, 1953, pl. VII (plattegr.); A. Khatchatrian, a.w., Paris 1962, p. 65, fig. 244 </w:t>
                  </w:r>
                  <w:r>
                    <w:rPr>
                      <w:rFonts w:ascii="Bookman Old Style" w:hAnsi="Bookman Old Style" w:cs="Bookman Old Style"/>
                      <w:spacing w:val="6"/>
                      <w:sz w:val="14"/>
                      <w:szCs w:val="14"/>
                    </w:rPr>
                    <w:t xml:space="preserve">(p. </w:t>
                  </w:r>
                  <w:r>
                    <w:rPr>
                      <w:rFonts w:ascii="Garamond" w:hAnsi="Garamond" w:cs="Garamond"/>
                      <w:spacing w:val="6"/>
                      <w:sz w:val="17"/>
                      <w:szCs w:val="17"/>
                    </w:rPr>
                    <w:t>32), 270 (p. 37).</w:t>
                  </w:r>
                </w:p>
                <w:p w:rsidR="00853FB1" w:rsidRDefault="00853FB1">
                  <w:pPr>
                    <w:ind w:left="288" w:hanging="216"/>
                    <w:jc w:val="both"/>
                    <w:rPr>
                      <w:rFonts w:ascii="Garamond" w:hAnsi="Garamond" w:cs="Garamond"/>
                      <w:spacing w:val="6"/>
                      <w:sz w:val="17"/>
                      <w:szCs w:val="17"/>
                    </w:rPr>
                  </w:pPr>
                  <w:r>
                    <w:rPr>
                      <w:rFonts w:ascii="Garamond" w:hAnsi="Garamond" w:cs="Garamond"/>
                      <w:spacing w:val="5"/>
                      <w:sz w:val="17"/>
                      <w:szCs w:val="17"/>
                    </w:rPr>
                    <w:t xml:space="preserve">87 Over </w:t>
                  </w:r>
                  <w:r>
                    <w:rPr>
                      <w:i/>
                      <w:iCs/>
                      <w:spacing w:val="5"/>
                      <w:sz w:val="16"/>
                      <w:szCs w:val="16"/>
                    </w:rPr>
                    <w:t xml:space="preserve">Lib. no. 10. Sabratha I, II </w:t>
                  </w:r>
                  <w:r>
                    <w:rPr>
                      <w:rFonts w:ascii="Garamond" w:hAnsi="Garamond" w:cs="Garamond"/>
                      <w:spacing w:val="5"/>
                      <w:sz w:val="17"/>
                      <w:szCs w:val="17"/>
                    </w:rPr>
                    <w:t xml:space="preserve">zie men: P. Romanelli in Atti del IV. Congr. 1938, I, </w:t>
                  </w:r>
                  <w:r>
                    <w:rPr>
                      <w:rFonts w:ascii="Garamond" w:hAnsi="Garamond" w:cs="Garamond"/>
                      <w:spacing w:val="6"/>
                      <w:sz w:val="17"/>
                      <w:szCs w:val="17"/>
                    </w:rPr>
                    <w:t xml:space="preserve">Roma 1940, p. 252-253, fig. 1 (plattegr.), fig. 5 (foto van het baptisterium uit de 6e </w:t>
                  </w:r>
                  <w:r>
                    <w:rPr>
                      <w:rFonts w:ascii="Garamond" w:hAnsi="Garamond" w:cs="Garamond"/>
                      <w:spacing w:val="10"/>
                      <w:sz w:val="17"/>
                      <w:szCs w:val="17"/>
                    </w:rPr>
                    <w:t xml:space="preserve">eeuw); J. B. Ward Perkins in Archaeol. XCV, 1953, p. 7-12 (met plattegrond en </w:t>
                  </w:r>
                  <w:r>
                    <w:rPr>
                      <w:rFonts w:ascii="Garamond" w:hAnsi="Garamond" w:cs="Garamond"/>
                      <w:spacing w:val="6"/>
                      <w:sz w:val="17"/>
                      <w:szCs w:val="17"/>
                    </w:rPr>
                    <w:t>foto's); A. Khatchatrian, a.w., Paris 1962, p. 123-124, fig. 212 (p. 27), 230 (p. 30).</w:t>
                  </w:r>
                </w:p>
                <w:p w:rsidR="00853FB1" w:rsidRDefault="00853FB1">
                  <w:pPr>
                    <w:ind w:left="288" w:hanging="216"/>
                    <w:jc w:val="both"/>
                    <w:rPr>
                      <w:rFonts w:ascii="Garamond" w:hAnsi="Garamond" w:cs="Garamond"/>
                      <w:spacing w:val="5"/>
                      <w:sz w:val="17"/>
                      <w:szCs w:val="17"/>
                    </w:rPr>
                  </w:pPr>
                  <w:r>
                    <w:rPr>
                      <w:rFonts w:ascii="Garamond" w:hAnsi="Garamond" w:cs="Garamond"/>
                      <w:spacing w:val="7"/>
                      <w:sz w:val="17"/>
                      <w:szCs w:val="17"/>
                    </w:rPr>
                    <w:t xml:space="preserve">88 Over </w:t>
                  </w:r>
                  <w:r>
                    <w:rPr>
                      <w:i/>
                      <w:iCs/>
                      <w:spacing w:val="7"/>
                      <w:sz w:val="16"/>
                      <w:szCs w:val="16"/>
                    </w:rPr>
                    <w:t xml:space="preserve">Lib. no. 11. Sabratha III, IV </w:t>
                  </w:r>
                  <w:r>
                    <w:rPr>
                      <w:rFonts w:ascii="Garamond" w:hAnsi="Garamond" w:cs="Garamond"/>
                      <w:spacing w:val="7"/>
                      <w:sz w:val="17"/>
                      <w:szCs w:val="17"/>
                    </w:rPr>
                    <w:t xml:space="preserve">zie men: P. Romanelli in Atti del IV. Congr., 1938, </w:t>
                  </w:r>
                  <w:r>
                    <w:rPr>
                      <w:rFonts w:ascii="Garamond" w:hAnsi="Garamond" w:cs="Garamond"/>
                      <w:spacing w:val="8"/>
                      <w:sz w:val="17"/>
                      <w:szCs w:val="17"/>
                    </w:rPr>
                    <w:t xml:space="preserve">I, Roma 1940, p. 262, fig. 10 (plattegr.); J. B. Ward Perkins in Archaeol. XCV, 1953, p. 15-18, fig. 6 en pl. 27 (plattegr.), pl. 6, 8bc (foto's); A. Khatchatrian, a.w., Paris </w:t>
                  </w:r>
                  <w:r>
                    <w:rPr>
                      <w:rFonts w:ascii="Garamond" w:hAnsi="Garamond" w:cs="Garamond"/>
                      <w:spacing w:val="5"/>
                      <w:sz w:val="17"/>
                      <w:szCs w:val="17"/>
                    </w:rPr>
                    <w:t>1962, p. 124, fig. 257 (p. 35), die een plattegrond biedt.</w:t>
                  </w:r>
                </w:p>
                <w:p w:rsidR="00853FB1" w:rsidRDefault="00853FB1">
                  <w:pPr>
                    <w:spacing w:before="36" w:after="36"/>
                    <w:ind w:left="288" w:hanging="216"/>
                    <w:jc w:val="both"/>
                    <w:rPr>
                      <w:rFonts w:ascii="Garamond" w:hAnsi="Garamond" w:cs="Garamond"/>
                      <w:spacing w:val="4"/>
                      <w:sz w:val="17"/>
                      <w:szCs w:val="17"/>
                    </w:rPr>
                  </w:pPr>
                  <w:r>
                    <w:rPr>
                      <w:rFonts w:ascii="Garamond" w:hAnsi="Garamond" w:cs="Garamond"/>
                      <w:spacing w:val="4"/>
                      <w:sz w:val="17"/>
                      <w:szCs w:val="17"/>
                    </w:rPr>
                    <w:t xml:space="preserve">89 Over </w:t>
                  </w:r>
                  <w:r>
                    <w:rPr>
                      <w:i/>
                      <w:iCs/>
                      <w:spacing w:val="4"/>
                      <w:sz w:val="16"/>
                      <w:szCs w:val="16"/>
                    </w:rPr>
                    <w:t xml:space="preserve">Lib. no. 12. Tolmeta (Ptolemais) </w:t>
                  </w:r>
                  <w:r>
                    <w:rPr>
                      <w:rFonts w:ascii="Garamond" w:hAnsi="Garamond" w:cs="Garamond"/>
                      <w:spacing w:val="4"/>
                      <w:sz w:val="17"/>
                      <w:szCs w:val="17"/>
                    </w:rPr>
                    <w:t xml:space="preserve">zie men: J. B. Ward Perkins in Bull. de la Soc. </w:t>
                  </w:r>
                  <w:r>
                    <w:rPr>
                      <w:rFonts w:ascii="Garamond" w:hAnsi="Garamond" w:cs="Garamond"/>
                      <w:spacing w:val="7"/>
                      <w:sz w:val="17"/>
                      <w:szCs w:val="17"/>
                    </w:rPr>
                    <w:t xml:space="preserve">d'archéol. copte, tome IX, 1943, le Caire 1944, p. 124, 125, 131, 132, 134, 135, pl. III </w:t>
                  </w:r>
                  <w:r>
                    <w:rPr>
                      <w:rFonts w:ascii="Garamond" w:hAnsi="Garamond" w:cs="Garamond"/>
                      <w:spacing w:val="5"/>
                      <w:sz w:val="17"/>
                      <w:szCs w:val="17"/>
                    </w:rPr>
                    <w:t xml:space="preserve">a en b, plattegr. 2 en 3; A. Khatchatrian, a.w., Paris 1962, p. 136, fig. 219 (p. 28), waar </w:t>
                  </w:r>
                  <w:r>
                    <w:rPr>
                      <w:rFonts w:ascii="Garamond" w:hAnsi="Garamond" w:cs="Garamond"/>
                      <w:spacing w:val="4"/>
                      <w:sz w:val="17"/>
                      <w:szCs w:val="17"/>
                    </w:rPr>
                    <w:t>een kleine plattegrond te vinden is.</w:t>
                  </w:r>
                </w:p>
              </w:txbxContent>
            </v:textbox>
            <w10:wrap type="square" anchorx="page" anchory="page"/>
          </v:shape>
        </w:pict>
      </w:r>
      <w:r>
        <w:rPr>
          <w:noProof/>
        </w:rPr>
        <w:pict>
          <v:shape id="_x0000_s1688" type="#_x0000_t202" style="position:absolute;margin-left:477.7pt;margin-top:18.5pt;width:324pt;height:486.2pt;z-index:25193369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864" w:line="1195" w:lineRule="auto"/>
                    <w:jc w:val="center"/>
                    <w:rPr>
                      <w:sz w:val="19"/>
                      <w:szCs w:val="19"/>
                    </w:rPr>
                  </w:pPr>
                  <w:r>
                    <w:rPr>
                      <w:rFonts w:ascii="Bookman Old Style" w:hAnsi="Bookman Old Style" w:cs="Bookman Old Style"/>
                      <w:spacing w:val="2"/>
                      <w:sz w:val="21"/>
                      <w:szCs w:val="21"/>
                    </w:rPr>
                    <w:t>LIJST VAN LITTERATUUR</w:t>
                  </w:r>
                  <w:r>
                    <w:rPr>
                      <w:rFonts w:ascii="Bookman Old Style" w:hAnsi="Bookman Old Style" w:cs="Bookman Old Style"/>
                      <w:spacing w:val="2"/>
                      <w:sz w:val="21"/>
                      <w:szCs w:val="21"/>
                    </w:rPr>
                    <w:br/>
                  </w:r>
                  <w:r>
                    <w:rPr>
                      <w:sz w:val="19"/>
                      <w:szCs w:val="19"/>
                    </w:rPr>
                    <w:t>TIJDSCHRIFTEN</w:t>
                  </w:r>
                </w:p>
                <w:p w:rsidR="00853FB1" w:rsidRDefault="00853FB1">
                  <w:pPr>
                    <w:ind w:right="72" w:firstLine="216"/>
                    <w:jc w:val="both"/>
                    <w:rPr>
                      <w:spacing w:val="2"/>
                      <w:sz w:val="19"/>
                      <w:szCs w:val="19"/>
                    </w:rPr>
                  </w:pPr>
                  <w:r>
                    <w:rPr>
                      <w:spacing w:val="6"/>
                      <w:sz w:val="19"/>
                      <w:szCs w:val="19"/>
                    </w:rPr>
                    <w:t xml:space="preserve">De verslagen van de opgravingen van baptisteria zijn verspreid over de </w:t>
                  </w:r>
                  <w:r>
                    <w:rPr>
                      <w:spacing w:val="2"/>
                      <w:sz w:val="19"/>
                      <w:szCs w:val="19"/>
                    </w:rPr>
                    <w:t>jaargangen van de archaeologische tijdschriften, waarvan hier de voornaamste worden vermeld.</w:t>
                  </w:r>
                </w:p>
                <w:p w:rsidR="00853FB1" w:rsidRDefault="00853FB1">
                  <w:pPr>
                    <w:ind w:left="216" w:right="72" w:hanging="216"/>
                    <w:rPr>
                      <w:spacing w:val="4"/>
                      <w:sz w:val="19"/>
                      <w:szCs w:val="19"/>
                    </w:rPr>
                  </w:pPr>
                  <w:r>
                    <w:rPr>
                      <w:spacing w:val="3"/>
                      <w:sz w:val="19"/>
                      <w:szCs w:val="19"/>
                    </w:rPr>
                    <w:t xml:space="preserve">Annuaire (Recueil) des Notices et Mémoires de la Société Archéologique du </w:t>
                  </w:r>
                  <w:r>
                    <w:rPr>
                      <w:spacing w:val="4"/>
                      <w:sz w:val="19"/>
                      <w:szCs w:val="19"/>
                    </w:rPr>
                    <w:t>Departement de Constantine, Constantine.</w:t>
                  </w:r>
                </w:p>
                <w:p w:rsidR="00853FB1" w:rsidRDefault="00853FB1">
                  <w:pPr>
                    <w:ind w:left="216" w:right="72" w:hanging="216"/>
                    <w:rPr>
                      <w:sz w:val="19"/>
                      <w:szCs w:val="19"/>
                    </w:rPr>
                  </w:pPr>
                  <w:r>
                    <w:rPr>
                      <w:spacing w:val="4"/>
                      <w:sz w:val="19"/>
                      <w:szCs w:val="19"/>
                    </w:rPr>
                    <w:t xml:space="preserve">Archives (later: Nouvelles Archives) des Missions scientifiques et littéraires, </w:t>
                  </w:r>
                  <w:r>
                    <w:rPr>
                      <w:sz w:val="19"/>
                      <w:szCs w:val="19"/>
                    </w:rPr>
                    <w:t>Paris.</w:t>
                  </w:r>
                </w:p>
                <w:p w:rsidR="00853FB1" w:rsidRDefault="00853FB1">
                  <w:pPr>
                    <w:pStyle w:val="Style2"/>
                    <w:kinsoku w:val="0"/>
                    <w:autoSpaceDE/>
                    <w:autoSpaceDN/>
                    <w:spacing w:line="240" w:lineRule="auto"/>
                    <w:ind w:right="72"/>
                    <w:rPr>
                      <w:rStyle w:val="CharacterStyle7"/>
                      <w:spacing w:val="3"/>
                    </w:rPr>
                  </w:pPr>
                  <w:r>
                    <w:rPr>
                      <w:rStyle w:val="CharacterStyle7"/>
                    </w:rPr>
                    <w:t xml:space="preserve">Bulletin archéologique du Comité des travaux historiques et scientifiques, Paris. </w:t>
                  </w:r>
                  <w:r>
                    <w:rPr>
                      <w:rStyle w:val="CharacterStyle7"/>
                      <w:spacing w:val="3"/>
                    </w:rPr>
                    <w:t>Bullettino (later: Nuovo Bullettino) di archeologia cristiana, Roma.</w:t>
                  </w:r>
                </w:p>
                <w:p w:rsidR="00853FB1" w:rsidRDefault="00853FB1">
                  <w:pPr>
                    <w:pStyle w:val="Style2"/>
                    <w:kinsoku w:val="0"/>
                    <w:autoSpaceDE/>
                    <w:autoSpaceDN/>
                    <w:rPr>
                      <w:rStyle w:val="CharacterStyle7"/>
                      <w:spacing w:val="4"/>
                    </w:rPr>
                  </w:pPr>
                  <w:r>
                    <w:rPr>
                      <w:rStyle w:val="CharacterStyle7"/>
                      <w:spacing w:val="4"/>
                    </w:rPr>
                    <w:t>Bulletin de l'Académie d'Hippone, &amp;me.</w:t>
                  </w:r>
                </w:p>
                <w:p w:rsidR="00853FB1" w:rsidRDefault="00853FB1">
                  <w:pPr>
                    <w:ind w:left="216" w:right="72" w:hanging="216"/>
                    <w:rPr>
                      <w:sz w:val="19"/>
                      <w:szCs w:val="19"/>
                    </w:rPr>
                  </w:pPr>
                  <w:r>
                    <w:rPr>
                      <w:spacing w:val="2"/>
                      <w:sz w:val="19"/>
                      <w:szCs w:val="19"/>
                    </w:rPr>
                    <w:t xml:space="preserve">Bulletin de correspondance africaine (later: Publications de l'École des lettres </w:t>
                  </w:r>
                  <w:r>
                    <w:rPr>
                      <w:sz w:val="19"/>
                      <w:szCs w:val="19"/>
                    </w:rPr>
                    <w:t>d'Alger), Alger.</w:t>
                  </w:r>
                </w:p>
                <w:p w:rsidR="00853FB1" w:rsidRDefault="00853FB1">
                  <w:pPr>
                    <w:pStyle w:val="Style2"/>
                    <w:kinsoku w:val="0"/>
                    <w:autoSpaceDE/>
                    <w:autoSpaceDN/>
                    <w:spacing w:line="187" w:lineRule="auto"/>
                    <w:rPr>
                      <w:rStyle w:val="CharacterStyle7"/>
                      <w:spacing w:val="4"/>
                    </w:rPr>
                  </w:pPr>
                  <w:r>
                    <w:rPr>
                      <w:rStyle w:val="CharacterStyle7"/>
                      <w:spacing w:val="4"/>
                    </w:rPr>
                    <w:t>Bulletin Monumental, Paris-Orléans.</w:t>
                  </w:r>
                </w:p>
                <w:p w:rsidR="00853FB1" w:rsidRDefault="00853FB1">
                  <w:pPr>
                    <w:pStyle w:val="Style2"/>
                    <w:kinsoku w:val="0"/>
                    <w:autoSpaceDE/>
                    <w:autoSpaceDN/>
                    <w:spacing w:line="204" w:lineRule="auto"/>
                    <w:rPr>
                      <w:rStyle w:val="CharacterStyle7"/>
                      <w:spacing w:val="2"/>
                    </w:rPr>
                  </w:pPr>
                  <w:r>
                    <w:rPr>
                      <w:rStyle w:val="CharacterStyle7"/>
                      <w:spacing w:val="2"/>
                    </w:rPr>
                    <w:t>Bulletin de la Société des Antiquaires de France, Paris.</w:t>
                  </w:r>
                </w:p>
                <w:p w:rsidR="00853FB1" w:rsidRDefault="00853FB1">
                  <w:pPr>
                    <w:pStyle w:val="Style2"/>
                    <w:kinsoku w:val="0"/>
                    <w:autoSpaceDE/>
                    <w:autoSpaceDN/>
                    <w:spacing w:before="72" w:line="204" w:lineRule="auto"/>
                    <w:rPr>
                      <w:rStyle w:val="CharacterStyle7"/>
                      <w:spacing w:val="2"/>
                    </w:rPr>
                  </w:pPr>
                  <w:r>
                    <w:rPr>
                      <w:rStyle w:val="CharacterStyle7"/>
                      <w:spacing w:val="2"/>
                    </w:rPr>
                    <w:t>Bulletin de la Société archéologique de Sousse, Tunis.</w:t>
                  </w:r>
                </w:p>
                <w:p w:rsidR="00853FB1" w:rsidRDefault="00853FB1">
                  <w:pPr>
                    <w:pStyle w:val="Style2"/>
                    <w:kinsoku w:val="0"/>
                    <w:autoSpaceDE/>
                    <w:autoSpaceDN/>
                    <w:spacing w:before="36" w:line="204" w:lineRule="auto"/>
                    <w:rPr>
                      <w:rStyle w:val="CharacterStyle7"/>
                      <w:spacing w:val="2"/>
                    </w:rPr>
                  </w:pPr>
                  <w:r>
                    <w:rPr>
                      <w:rStyle w:val="CharacterStyle7"/>
                      <w:spacing w:val="2"/>
                    </w:rPr>
                    <w:t>Bulletin de la Société diocésaine d'archéologie d'Alger, Alger.</w:t>
                  </w:r>
                </w:p>
                <w:p w:rsidR="00853FB1" w:rsidRDefault="00853FB1">
                  <w:pPr>
                    <w:pStyle w:val="Style2"/>
                    <w:kinsoku w:val="0"/>
                    <w:autoSpaceDE/>
                    <w:autoSpaceDN/>
                    <w:spacing w:before="72" w:line="211" w:lineRule="auto"/>
                    <w:rPr>
                      <w:rStyle w:val="CharacterStyle7"/>
                      <w:spacing w:val="2"/>
                    </w:rPr>
                  </w:pPr>
                  <w:r>
                    <w:rPr>
                      <w:rStyle w:val="CharacterStyle7"/>
                      <w:spacing w:val="2"/>
                    </w:rPr>
                    <w:t>Bulletin de la Société d'archéologie Copte, le Caire.</w:t>
                  </w:r>
                </w:p>
                <w:p w:rsidR="00853FB1" w:rsidRDefault="00853FB1">
                  <w:pPr>
                    <w:pStyle w:val="Style2"/>
                    <w:kinsoku w:val="0"/>
                    <w:autoSpaceDE/>
                    <w:autoSpaceDN/>
                    <w:spacing w:line="240" w:lineRule="auto"/>
                    <w:ind w:right="72"/>
                    <w:rPr>
                      <w:rStyle w:val="CharacterStyle7"/>
                      <w:spacing w:val="3"/>
                    </w:rPr>
                  </w:pPr>
                  <w:r>
                    <w:rPr>
                      <w:rStyle w:val="CharacterStyle7"/>
                      <w:spacing w:val="1"/>
                    </w:rPr>
                    <w:t xml:space="preserve">Bulletin trimestriel de géographie et d'archéologie de la province d'Oran, Oran. </w:t>
                  </w:r>
                  <w:r>
                    <w:rPr>
                      <w:rStyle w:val="CharacterStyle7"/>
                      <w:spacing w:val="3"/>
                    </w:rPr>
                    <w:t>Comptes rendus de l'Académie des Inscriptions et Belles Lettres, Paris.</w:t>
                  </w:r>
                </w:p>
                <w:p w:rsidR="00853FB1" w:rsidRDefault="00853FB1">
                  <w:pPr>
                    <w:pStyle w:val="Style2"/>
                    <w:kinsoku w:val="0"/>
                    <w:autoSpaceDE/>
                    <w:autoSpaceDN/>
                    <w:spacing w:before="72"/>
                    <w:rPr>
                      <w:rStyle w:val="CharacterStyle7"/>
                      <w:spacing w:val="2"/>
                    </w:rPr>
                  </w:pPr>
                  <w:r>
                    <w:rPr>
                      <w:rStyle w:val="CharacterStyle7"/>
                      <w:spacing w:val="2"/>
                    </w:rPr>
                    <w:t>Fasti archaeologici, Firenze.</w:t>
                  </w:r>
                </w:p>
                <w:p w:rsidR="00853FB1" w:rsidRDefault="00853FB1">
                  <w:pPr>
                    <w:spacing w:before="36"/>
                    <w:ind w:right="792"/>
                    <w:rPr>
                      <w:sz w:val="19"/>
                      <w:szCs w:val="19"/>
                    </w:rPr>
                  </w:pPr>
                  <w:r>
                    <w:rPr>
                      <w:spacing w:val="2"/>
                      <w:sz w:val="19"/>
                      <w:szCs w:val="19"/>
                    </w:rPr>
                    <w:t xml:space="preserve">Melanges d'archéologie et d'histoire de l'École Française, Paris-Rome. </w:t>
                  </w:r>
                  <w:r>
                    <w:rPr>
                      <w:sz w:val="19"/>
                      <w:szCs w:val="19"/>
                    </w:rPr>
                    <w:t>Revue Africaine, Alger.</w:t>
                  </w:r>
                </w:p>
                <w:p w:rsidR="00853FB1" w:rsidRDefault="00853FB1">
                  <w:pPr>
                    <w:pStyle w:val="Style2"/>
                    <w:kinsoku w:val="0"/>
                    <w:autoSpaceDE/>
                    <w:autoSpaceDN/>
                    <w:spacing w:before="72"/>
                    <w:rPr>
                      <w:rStyle w:val="CharacterStyle7"/>
                      <w:spacing w:val="1"/>
                    </w:rPr>
                  </w:pPr>
                  <w:r>
                    <w:rPr>
                      <w:rStyle w:val="CharacterStyle7"/>
                      <w:spacing w:val="1"/>
                    </w:rPr>
                    <w:t>Revue archéologique, Paris.</w:t>
                  </w:r>
                </w:p>
                <w:p w:rsidR="00853FB1" w:rsidRDefault="00853FB1">
                  <w:pPr>
                    <w:pStyle w:val="Style2"/>
                    <w:kinsoku w:val="0"/>
                    <w:autoSpaceDE/>
                    <w:autoSpaceDN/>
                    <w:spacing w:before="72"/>
                    <w:rPr>
                      <w:rStyle w:val="CharacterStyle7"/>
                      <w:spacing w:val="2"/>
                    </w:rPr>
                  </w:pPr>
                  <w:r>
                    <w:rPr>
                      <w:rStyle w:val="CharacterStyle7"/>
                      <w:spacing w:val="2"/>
                    </w:rPr>
                    <w:t>Revue des etudes Byzantines, Paris.</w:t>
                  </w:r>
                </w:p>
                <w:p w:rsidR="00853FB1" w:rsidRDefault="00853FB1">
                  <w:pPr>
                    <w:pStyle w:val="Style2"/>
                    <w:kinsoku w:val="0"/>
                    <w:autoSpaceDE/>
                    <w:autoSpaceDN/>
                    <w:spacing w:before="36"/>
                    <w:rPr>
                      <w:rStyle w:val="CharacterStyle7"/>
                    </w:rPr>
                  </w:pPr>
                  <w:r>
                    <w:rPr>
                      <w:rStyle w:val="CharacterStyle7"/>
                    </w:rPr>
                    <w:t>Revue Libyca, Alger.</w:t>
                  </w:r>
                </w:p>
                <w:p w:rsidR="00853FB1" w:rsidRDefault="00853FB1">
                  <w:pPr>
                    <w:pStyle w:val="Style2"/>
                    <w:kinsoku w:val="0"/>
                    <w:autoSpaceDE/>
                    <w:autoSpaceDN/>
                    <w:spacing w:before="72" w:line="189" w:lineRule="auto"/>
                    <w:rPr>
                      <w:rStyle w:val="CharacterStyle7"/>
                    </w:rPr>
                  </w:pPr>
                  <w:r>
                    <w:rPr>
                      <w:rStyle w:val="CharacterStyle7"/>
                    </w:rPr>
                    <w:t>Revue Tunisienne, Tunis.</w:t>
                  </w:r>
                </w:p>
                <w:p w:rsidR="00853FB1" w:rsidRDefault="00853FB1">
                  <w:pPr>
                    <w:pStyle w:val="Style2"/>
                    <w:kinsoku w:val="0"/>
                    <w:autoSpaceDE/>
                    <w:autoSpaceDN/>
                    <w:spacing w:before="72"/>
                    <w:rPr>
                      <w:rStyle w:val="CharacterStyle7"/>
                      <w:spacing w:val="2"/>
                    </w:rPr>
                  </w:pPr>
                  <w:r>
                    <w:rPr>
                      <w:rStyle w:val="CharacterStyle7"/>
                      <w:rFonts w:ascii="Bookman Old Style" w:hAnsi="Bookman Old Style" w:cs="Bookman Old Style"/>
                      <w:spacing w:val="2"/>
                      <w:w w:val="105"/>
                      <w:sz w:val="16"/>
                      <w:szCs w:val="16"/>
                    </w:rPr>
                    <w:t>b</w:t>
                  </w:r>
                  <w:r>
                    <w:rPr>
                      <w:rStyle w:val="CharacterStyle7"/>
                      <w:spacing w:val="2"/>
                    </w:rPr>
                    <w:t>ivista di archeologia cristiana, Roma.</w:t>
                  </w:r>
                </w:p>
                <w:p w:rsidR="00853FB1" w:rsidRDefault="00853FB1">
                  <w:pPr>
                    <w:pStyle w:val="Style2"/>
                    <w:kinsoku w:val="0"/>
                    <w:autoSpaceDE/>
                    <w:autoSpaceDN/>
                    <w:spacing w:before="72" w:line="189" w:lineRule="auto"/>
                    <w:rPr>
                      <w:rStyle w:val="CharacterStyle7"/>
                      <w:spacing w:val="4"/>
                    </w:rPr>
                  </w:pPr>
                  <w:r>
                    <w:rPr>
                      <w:rStyle w:val="CharacterStyle7"/>
                      <w:spacing w:val="4"/>
                    </w:rPr>
                    <w:t>Runische Quartalschrift, Rom.</w:t>
                  </w:r>
                </w:p>
                <w:p w:rsidR="00853FB1" w:rsidRDefault="00853FB1">
                  <w:pPr>
                    <w:pStyle w:val="Style2"/>
                    <w:kinsoku w:val="0"/>
                    <w:autoSpaceDE/>
                    <w:autoSpaceDN/>
                    <w:spacing w:after="72" w:line="206" w:lineRule="auto"/>
                    <w:rPr>
                      <w:rStyle w:val="CharacterStyle7"/>
                    </w:rPr>
                  </w:pPr>
                  <w:r>
                    <w:rPr>
                      <w:rStyle w:val="CharacterStyle7"/>
                    </w:rPr>
                    <w:t>(.1naine religieuse du diocese d'Alger, Alger.</w:t>
                  </w:r>
                </w:p>
              </w:txbxContent>
            </v:textbox>
            <w10:wrap type="square" anchorx="page" anchory="page"/>
          </v:shape>
        </w:pict>
      </w:r>
      <w:r>
        <w:rPr>
          <w:noProof/>
        </w:rPr>
        <w:pict>
          <v:shape id="_x0000_s1689" type="#_x0000_t202" style="position:absolute;margin-left:97.9pt;margin-top:567.6pt;width:703.8pt;height:7.7pt;z-index:25193472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tabs>
                      <w:tab w:val="right" w:pos="13968"/>
                    </w:tabs>
                    <w:spacing w:line="176" w:lineRule="exact"/>
                    <w:rPr>
                      <w:sz w:val="19"/>
                      <w:szCs w:val="19"/>
                    </w:rPr>
                  </w:pPr>
                  <w:r>
                    <w:rPr>
                      <w:rFonts w:ascii="Garamond" w:hAnsi="Garamond" w:cs="Garamond"/>
                      <w:sz w:val="17"/>
                      <w:szCs w:val="17"/>
                    </w:rPr>
                    <w:t>176</w:t>
                  </w:r>
                  <w:r>
                    <w:rPr>
                      <w:rFonts w:ascii="Garamond" w:hAnsi="Garamond" w:cs="Garamond"/>
                      <w:sz w:val="17"/>
                      <w:szCs w:val="17"/>
                    </w:rPr>
                    <w:tab/>
                  </w:r>
                  <w:r>
                    <w:rPr>
                      <w:sz w:val="19"/>
                      <w:szCs w:val="19"/>
                    </w:rPr>
                    <w:t>177</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82" w:right="744" w:bottom="368" w:left="1958" w:header="708" w:footer="708" w:gutter="0"/>
          <w:cols w:space="708"/>
          <w:noEndnote/>
        </w:sectPr>
      </w:pPr>
    </w:p>
    <w:p w:rsidR="00853FB1" w:rsidRDefault="00A80695">
      <w:r>
        <w:rPr>
          <w:noProof/>
        </w:rPr>
        <w:pict>
          <v:shape id="_x0000_s1690" type="#_x0000_t202" style="position:absolute;margin-left:96.55pt;margin-top:16.55pt;width:324pt;height:559.45pt;z-index:25193574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jc w:val="center"/>
                    <w:rPr>
                      <w:rFonts w:ascii="Bookman Old Style" w:hAnsi="Bookman Old Style" w:cs="Bookman Old Style"/>
                      <w:sz w:val="18"/>
                      <w:szCs w:val="18"/>
                    </w:rPr>
                  </w:pPr>
                  <w:r>
                    <w:rPr>
                      <w:rFonts w:ascii="Bookman Old Style" w:hAnsi="Bookman Old Style" w:cs="Bookman Old Style"/>
                      <w:sz w:val="18"/>
                      <w:szCs w:val="18"/>
                    </w:rPr>
                    <w:t>BOEKEN EN ARTIKELEN</w:t>
                  </w:r>
                </w:p>
                <w:p w:rsidR="00853FB1" w:rsidRDefault="00853FB1">
                  <w:pPr>
                    <w:spacing w:before="396" w:line="266" w:lineRule="auto"/>
                    <w:ind w:left="72" w:firstLine="216"/>
                    <w:jc w:val="both"/>
                    <w:rPr>
                      <w:spacing w:val="3"/>
                      <w:sz w:val="19"/>
                      <w:szCs w:val="19"/>
                    </w:rPr>
                  </w:pPr>
                  <w:r>
                    <w:rPr>
                      <w:spacing w:val="7"/>
                      <w:sz w:val="19"/>
                      <w:szCs w:val="19"/>
                    </w:rPr>
                    <w:t xml:space="preserve">Ter bestudering van de rapporten van opgravingen van baptisteria zijn, </w:t>
                  </w:r>
                  <w:r>
                    <w:rPr>
                      <w:spacing w:val="6"/>
                      <w:sz w:val="19"/>
                      <w:szCs w:val="19"/>
                    </w:rPr>
                    <w:t xml:space="preserve">behalve de bekende handboeken, dictionnaires e.d., vele boeken en artikelen </w:t>
                  </w:r>
                  <w:r>
                    <w:rPr>
                      <w:spacing w:val="3"/>
                      <w:sz w:val="19"/>
                      <w:szCs w:val="19"/>
                    </w:rPr>
                    <w:t>ter beschikking. Een aantal daarvan wordt hieronder vermeld.</w:t>
                  </w:r>
                </w:p>
                <w:p w:rsidR="00853FB1" w:rsidRDefault="00853FB1">
                  <w:pPr>
                    <w:spacing w:before="216"/>
                    <w:ind w:left="72" w:right="576"/>
                    <w:rPr>
                      <w:spacing w:val="2"/>
                      <w:sz w:val="19"/>
                      <w:szCs w:val="19"/>
                    </w:rPr>
                  </w:pPr>
                  <w:r>
                    <w:rPr>
                      <w:spacing w:val="3"/>
                      <w:sz w:val="19"/>
                      <w:szCs w:val="19"/>
                    </w:rPr>
                    <w:t xml:space="preserve">Actes du X. Congrès international des études Byzantines 1955, 1957. </w:t>
                  </w:r>
                  <w:r>
                    <w:rPr>
                      <w:spacing w:val="2"/>
                      <w:sz w:val="19"/>
                      <w:szCs w:val="19"/>
                    </w:rPr>
                    <w:t>Albertini, Eugène, L'Afrique romaine, 5e éd. (Louis Leschi), Alger 1950.</w:t>
                  </w:r>
                </w:p>
                <w:p w:rsidR="00853FB1" w:rsidRDefault="00853FB1">
                  <w:pPr>
                    <w:pStyle w:val="Style2"/>
                    <w:kinsoku w:val="0"/>
                    <w:autoSpaceDE/>
                    <w:autoSpaceDN/>
                    <w:spacing w:before="72" w:line="211" w:lineRule="auto"/>
                    <w:ind w:left="72"/>
                    <w:rPr>
                      <w:rStyle w:val="CharacterStyle7"/>
                      <w:spacing w:val="7"/>
                    </w:rPr>
                  </w:pPr>
                  <w:r>
                    <w:rPr>
                      <w:rStyle w:val="CharacterStyle7"/>
                      <w:spacing w:val="7"/>
                    </w:rPr>
                    <w:t>Archologischer Anzeiger, Jahrbuch des deutschen archologischen Instituts,</w:t>
                  </w:r>
                </w:p>
                <w:p w:rsidR="00853FB1" w:rsidRDefault="00853FB1">
                  <w:pPr>
                    <w:pStyle w:val="Style2"/>
                    <w:kinsoku w:val="0"/>
                    <w:autoSpaceDE/>
                    <w:autoSpaceDN/>
                    <w:spacing w:before="72" w:line="184" w:lineRule="auto"/>
                    <w:ind w:left="288"/>
                    <w:rPr>
                      <w:rStyle w:val="CharacterStyle7"/>
                    </w:rPr>
                  </w:pPr>
                  <w:r>
                    <w:rPr>
                      <w:rStyle w:val="CharacterStyle7"/>
                    </w:rPr>
                    <w:t>XLVI, 1931.</w:t>
                  </w:r>
                </w:p>
                <w:p w:rsidR="00853FB1" w:rsidRDefault="00853FB1">
                  <w:pPr>
                    <w:pStyle w:val="Style2"/>
                    <w:kinsoku w:val="0"/>
                    <w:autoSpaceDE/>
                    <w:autoSpaceDN/>
                    <w:spacing w:line="266" w:lineRule="auto"/>
                    <w:ind w:left="288" w:hanging="216"/>
                    <w:rPr>
                      <w:rStyle w:val="CharacterStyle7"/>
                    </w:rPr>
                  </w:pPr>
                  <w:r>
                    <w:rPr>
                      <w:rStyle w:val="CharacterStyle7"/>
                      <w:spacing w:val="6"/>
                    </w:rPr>
                    <w:t>Atti del 11</w:t>
                  </w:r>
                  <w:r>
                    <w:rPr>
                      <w:rStyle w:val="CharacterStyle7"/>
                      <w:rFonts w:ascii="Bookman Old Style" w:hAnsi="Bookman Old Style" w:cs="Bookman Old Style"/>
                      <w:spacing w:val="6"/>
                      <w:w w:val="115"/>
                      <w:sz w:val="20"/>
                      <w:szCs w:val="20"/>
                      <w:vertAlign w:val="superscript"/>
                    </w:rPr>
                    <w:t>°</w:t>
                  </w:r>
                  <w:r>
                    <w:rPr>
                      <w:rStyle w:val="CharacterStyle7"/>
                      <w:spacing w:val="6"/>
                    </w:rPr>
                    <w:t xml:space="preserve"> Congresso internazionale di archeologia cristiana, 1900, Roma </w:t>
                  </w:r>
                  <w:r>
                    <w:rPr>
                      <w:rStyle w:val="CharacterStyle7"/>
                    </w:rPr>
                    <w:t>1902.</w:t>
                  </w:r>
                </w:p>
                <w:p w:rsidR="00853FB1" w:rsidRDefault="00853FB1">
                  <w:pPr>
                    <w:ind w:left="288" w:hanging="216"/>
                    <w:rPr>
                      <w:sz w:val="19"/>
                      <w:szCs w:val="19"/>
                    </w:rPr>
                  </w:pPr>
                  <w:r>
                    <w:rPr>
                      <w:spacing w:val="6"/>
                      <w:sz w:val="19"/>
                      <w:szCs w:val="19"/>
                    </w:rPr>
                    <w:t xml:space="preserve">Atti del </w:t>
                  </w:r>
                  <w:r>
                    <w:rPr>
                      <w:rFonts w:ascii="Bookman Old Style" w:hAnsi="Bookman Old Style" w:cs="Bookman Old Style"/>
                      <w:spacing w:val="6"/>
                      <w:sz w:val="18"/>
                      <w:szCs w:val="18"/>
                    </w:rPr>
                    <w:t>III</w:t>
                  </w:r>
                  <w:r>
                    <w:rPr>
                      <w:rFonts w:ascii="Bookman Old Style" w:hAnsi="Bookman Old Style" w:cs="Bookman Old Style"/>
                      <w:spacing w:val="6"/>
                      <w:w w:val="110"/>
                      <w:sz w:val="21"/>
                      <w:szCs w:val="21"/>
                      <w:vertAlign w:val="superscript"/>
                    </w:rPr>
                    <w:t>°</w:t>
                  </w:r>
                  <w:r>
                    <w:rPr>
                      <w:spacing w:val="6"/>
                      <w:sz w:val="19"/>
                      <w:szCs w:val="19"/>
                    </w:rPr>
                    <w:t xml:space="preserve"> Congresso internazionale di archeologia cristiana, 1932, Roma </w:t>
                  </w:r>
                  <w:r>
                    <w:rPr>
                      <w:sz w:val="19"/>
                      <w:szCs w:val="19"/>
                    </w:rPr>
                    <w:t>1934.</w:t>
                  </w:r>
                </w:p>
                <w:p w:rsidR="00853FB1" w:rsidRDefault="00853FB1">
                  <w:pPr>
                    <w:pStyle w:val="Style2"/>
                    <w:kinsoku w:val="0"/>
                    <w:autoSpaceDE/>
                    <w:autoSpaceDN/>
                    <w:spacing w:line="266" w:lineRule="auto"/>
                    <w:ind w:left="288" w:hanging="216"/>
                    <w:rPr>
                      <w:rStyle w:val="CharacterStyle7"/>
                    </w:rPr>
                  </w:pPr>
                  <w:r>
                    <w:rPr>
                      <w:rStyle w:val="CharacterStyle7"/>
                      <w:spacing w:val="4"/>
                    </w:rPr>
                    <w:t>Atti del IV</w:t>
                  </w:r>
                  <w:r>
                    <w:rPr>
                      <w:rStyle w:val="CharacterStyle7"/>
                      <w:rFonts w:ascii="Bookman Old Style" w:hAnsi="Bookman Old Style" w:cs="Bookman Old Style"/>
                      <w:spacing w:val="4"/>
                      <w:w w:val="115"/>
                      <w:sz w:val="20"/>
                      <w:szCs w:val="20"/>
                      <w:vertAlign w:val="superscript"/>
                    </w:rPr>
                    <w:t>°</w:t>
                  </w:r>
                  <w:r>
                    <w:rPr>
                      <w:rStyle w:val="CharacterStyle7"/>
                      <w:spacing w:val="4"/>
                    </w:rPr>
                    <w:t xml:space="preserve"> Congresso internazionale di archeologia cristiana, 1938, I, Roma </w:t>
                  </w:r>
                  <w:r>
                    <w:rPr>
                      <w:rStyle w:val="CharacterStyle7"/>
                    </w:rPr>
                    <w:t>1940.</w:t>
                  </w:r>
                </w:p>
                <w:p w:rsidR="00853FB1" w:rsidRDefault="00853FB1">
                  <w:pPr>
                    <w:pStyle w:val="Style2"/>
                    <w:kinsoku w:val="0"/>
                    <w:autoSpaceDE/>
                    <w:autoSpaceDN/>
                    <w:spacing w:line="268" w:lineRule="auto"/>
                    <w:ind w:left="288" w:hanging="216"/>
                    <w:rPr>
                      <w:rStyle w:val="CharacterStyle7"/>
                    </w:rPr>
                  </w:pPr>
                  <w:r>
                    <w:rPr>
                      <w:rStyle w:val="CharacterStyle7"/>
                      <w:spacing w:val="6"/>
                    </w:rPr>
                    <w:t>Actes du V. Congrès international d'archéologie chrétienne, 1954, Vatican</w:t>
                  </w:r>
                  <w:r>
                    <w:rPr>
                      <w:rStyle w:val="CharacterStyle7"/>
                      <w:spacing w:val="6"/>
                    </w:rPr>
                    <w:softHyphen/>
                  </w:r>
                  <w:r>
                    <w:rPr>
                      <w:rStyle w:val="CharacterStyle7"/>
                    </w:rPr>
                    <w:t>Paris 1957.</w:t>
                  </w:r>
                </w:p>
                <w:p w:rsidR="00853FB1" w:rsidRDefault="00853FB1">
                  <w:pPr>
                    <w:pStyle w:val="Style2"/>
                    <w:kinsoku w:val="0"/>
                    <w:autoSpaceDE/>
                    <w:autoSpaceDN/>
                    <w:spacing w:before="36" w:line="187" w:lineRule="auto"/>
                    <w:ind w:left="72"/>
                    <w:rPr>
                      <w:rStyle w:val="CharacterStyle7"/>
                      <w:spacing w:val="3"/>
                    </w:rPr>
                  </w:pPr>
                  <w:r>
                    <w:rPr>
                      <w:rStyle w:val="CharacterStyle7"/>
                      <w:spacing w:val="3"/>
                    </w:rPr>
                    <w:t>Audollent, A., Carthage romaine, Paris 1901.</w:t>
                  </w:r>
                </w:p>
                <w:p w:rsidR="00853FB1" w:rsidRDefault="00853FB1">
                  <w:pPr>
                    <w:spacing w:before="36"/>
                    <w:ind w:left="72" w:right="720"/>
                    <w:rPr>
                      <w:spacing w:val="2"/>
                      <w:sz w:val="19"/>
                      <w:szCs w:val="19"/>
                    </w:rPr>
                  </w:pPr>
                  <w:r>
                    <w:rPr>
                      <w:spacing w:val="2"/>
                      <w:sz w:val="19"/>
                      <w:szCs w:val="19"/>
                    </w:rPr>
                    <w:t>Babelon, E.--R. Cagnat-S. Reinach, Atlas archéologique de la Tunisie. Ballu, A., Ruines Timgad, nouvelles découvertes, 1903.</w:t>
                  </w:r>
                </w:p>
                <w:p w:rsidR="00853FB1" w:rsidRDefault="00853FB1">
                  <w:pPr>
                    <w:pStyle w:val="Style2"/>
                    <w:kinsoku w:val="0"/>
                    <w:autoSpaceDE/>
                    <w:autoSpaceDN/>
                    <w:spacing w:before="72"/>
                    <w:ind w:left="72"/>
                    <w:rPr>
                      <w:rStyle w:val="CharacterStyle7"/>
                      <w:spacing w:val="2"/>
                    </w:rPr>
                  </w:pPr>
                  <w:r>
                    <w:rPr>
                      <w:rStyle w:val="CharacterStyle7"/>
                      <w:spacing w:val="2"/>
                    </w:rPr>
                    <w:t>Ballu, A., Les ruines de Timgad, 1904.</w:t>
                  </w:r>
                </w:p>
                <w:p w:rsidR="00853FB1" w:rsidRDefault="00853FB1">
                  <w:pPr>
                    <w:pStyle w:val="Style2"/>
                    <w:kinsoku w:val="0"/>
                    <w:autoSpaceDE/>
                    <w:autoSpaceDN/>
                    <w:spacing w:before="36"/>
                    <w:ind w:left="72"/>
                    <w:rPr>
                      <w:rStyle w:val="CharacterStyle7"/>
                      <w:spacing w:val="3"/>
                    </w:rPr>
                  </w:pPr>
                  <w:r>
                    <w:rPr>
                      <w:rStyle w:val="CharacterStyle7"/>
                      <w:spacing w:val="3"/>
                    </w:rPr>
                    <w:t>Ballu, A., Ruines Timgad, sept années de découvertes, 1911.</w:t>
                  </w:r>
                </w:p>
                <w:p w:rsidR="00853FB1" w:rsidRDefault="00853FB1">
                  <w:pPr>
                    <w:pStyle w:val="Style2"/>
                    <w:kinsoku w:val="0"/>
                    <w:autoSpaceDE/>
                    <w:autoSpaceDN/>
                    <w:spacing w:before="36" w:line="266" w:lineRule="auto"/>
                    <w:ind w:left="288" w:hanging="216"/>
                    <w:rPr>
                      <w:rStyle w:val="CharacterStyle7"/>
                      <w:spacing w:val="3"/>
                    </w:rPr>
                  </w:pPr>
                  <w:r>
                    <w:rPr>
                      <w:rStyle w:val="CharacterStyle7"/>
                      <w:spacing w:val="2"/>
                    </w:rPr>
                    <w:t xml:space="preserve">Ballu, A., Rapport sur les travaux de fouilles et de consolidations effectuées en </w:t>
                  </w:r>
                  <w:r>
                    <w:rPr>
                      <w:rStyle w:val="CharacterStyle7"/>
                      <w:spacing w:val="3"/>
                    </w:rPr>
                    <w:t>1922 aux monuments historiques de l'Algérie, Alger 1923.</w:t>
                  </w:r>
                </w:p>
                <w:p w:rsidR="00853FB1" w:rsidRDefault="00853FB1">
                  <w:pPr>
                    <w:pStyle w:val="Style2"/>
                    <w:kinsoku w:val="0"/>
                    <w:autoSpaceDE/>
                    <w:autoSpaceDN/>
                    <w:spacing w:before="36"/>
                    <w:ind w:left="72"/>
                    <w:rPr>
                      <w:rStyle w:val="CharacterStyle7"/>
                      <w:spacing w:val="3"/>
                    </w:rPr>
                  </w:pPr>
                  <w:r>
                    <w:rPr>
                      <w:rStyle w:val="CharacterStyle7"/>
                      <w:spacing w:val="3"/>
                    </w:rPr>
                    <w:t>Ballu, A., Guide illustré, 1925.</w:t>
                  </w:r>
                </w:p>
                <w:p w:rsidR="00853FB1" w:rsidRDefault="00853FB1">
                  <w:pPr>
                    <w:pStyle w:val="Style2"/>
                    <w:kinsoku w:val="0"/>
                    <w:autoSpaceDE/>
                    <w:autoSpaceDN/>
                    <w:spacing w:line="273" w:lineRule="auto"/>
                    <w:ind w:left="288" w:hanging="216"/>
                    <w:rPr>
                      <w:rStyle w:val="CharacterStyle7"/>
                      <w:spacing w:val="2"/>
                    </w:rPr>
                  </w:pPr>
                  <w:r>
                    <w:rPr>
                      <w:rStyle w:val="CharacterStyle7"/>
                      <w:spacing w:val="5"/>
                    </w:rPr>
                    <w:t xml:space="preserve">Bakhuizen van den Brink, J. A., De Romeinsche catacomben en haar fresco's, </w:t>
                  </w:r>
                  <w:r>
                    <w:rPr>
                      <w:rStyle w:val="CharacterStyle7"/>
                      <w:spacing w:val="2"/>
                    </w:rPr>
                    <w:t>'s-Gravenhage 1933.</w:t>
                  </w:r>
                </w:p>
                <w:p w:rsidR="00853FB1" w:rsidRDefault="00853FB1">
                  <w:pPr>
                    <w:pStyle w:val="Style2"/>
                    <w:kinsoku w:val="0"/>
                    <w:autoSpaceDE/>
                    <w:autoSpaceDN/>
                    <w:spacing w:line="216" w:lineRule="auto"/>
                    <w:ind w:left="72"/>
                    <w:rPr>
                      <w:rStyle w:val="CharacterStyle7"/>
                      <w:spacing w:val="2"/>
                    </w:rPr>
                  </w:pPr>
                  <w:r>
                    <w:rPr>
                      <w:rStyle w:val="CharacterStyle7"/>
                      <w:spacing w:val="2"/>
                    </w:rPr>
                    <w:t>Baradez, Jean, Tipasa, ville antique de Maurétanie, Alger 1952.</w:t>
                  </w:r>
                </w:p>
                <w:p w:rsidR="00853FB1" w:rsidRDefault="00853FB1">
                  <w:pPr>
                    <w:pStyle w:val="Style2"/>
                    <w:kinsoku w:val="0"/>
                    <w:autoSpaceDE/>
                    <w:autoSpaceDN/>
                    <w:spacing w:before="36" w:line="240" w:lineRule="auto"/>
                    <w:ind w:left="288" w:hanging="216"/>
                    <w:rPr>
                      <w:rStyle w:val="CharacterStyle7"/>
                      <w:spacing w:val="-3"/>
                    </w:rPr>
                  </w:pPr>
                  <w:r>
                    <w:rPr>
                      <w:rStyle w:val="CharacterStyle7"/>
                      <w:spacing w:val="6"/>
                    </w:rPr>
                    <w:t xml:space="preserve">Bedard, Walter M., The symbolism of the baptismal font in early Christian </w:t>
                  </w:r>
                  <w:r>
                    <w:rPr>
                      <w:rStyle w:val="CharacterStyle7"/>
                      <w:spacing w:val="-3"/>
                    </w:rPr>
                    <w:t xml:space="preserve">thought , Washington D .0 . </w:t>
                  </w:r>
                  <w:r>
                    <w:rPr>
                      <w:rStyle w:val="CharacterStyle7"/>
                      <w:rFonts w:ascii="Bookman Old Style" w:hAnsi="Bookman Old Style" w:cs="Bookman Old Style"/>
                      <w:spacing w:val="-3"/>
                      <w:sz w:val="18"/>
                      <w:szCs w:val="18"/>
                    </w:rPr>
                    <w:t>1951</w:t>
                  </w:r>
                  <w:r>
                    <w:rPr>
                      <w:rStyle w:val="CharacterStyle7"/>
                      <w:spacing w:val="-3"/>
                    </w:rPr>
                    <w:t xml:space="preserve">. </w:t>
                  </w:r>
                </w:p>
                <w:p w:rsidR="00853FB1" w:rsidRDefault="00853FB1">
                  <w:pPr>
                    <w:pStyle w:val="Style2"/>
                    <w:kinsoku w:val="0"/>
                    <w:autoSpaceDE/>
                    <w:autoSpaceDN/>
                    <w:spacing w:before="36" w:line="268" w:lineRule="auto"/>
                    <w:ind w:left="216" w:hanging="144"/>
                    <w:rPr>
                      <w:rStyle w:val="CharacterStyle7"/>
                    </w:rPr>
                  </w:pPr>
                  <w:r>
                    <w:rPr>
                      <w:rStyle w:val="CharacterStyle7"/>
                      <w:spacing w:val="8"/>
                    </w:rPr>
                    <w:t xml:space="preserve">Beekman, 0. S. B., Dom A., De oudchristelijke basiliek, 's Bosch 1930. </w:t>
                  </w:r>
                  <w:r>
                    <w:rPr>
                      <w:rStyle w:val="CharacterStyle7"/>
                      <w:spacing w:val="2"/>
                    </w:rPr>
                    <w:t xml:space="preserve">Berthier, A., Les vestiges du Christianisme antique dans la Numidie centrale, </w:t>
                  </w:r>
                  <w:r>
                    <w:rPr>
                      <w:rStyle w:val="CharacterStyle7"/>
                    </w:rPr>
                    <w:t>Alger 1942.</w:t>
                  </w:r>
                </w:p>
                <w:p w:rsidR="00853FB1" w:rsidRDefault="00853FB1">
                  <w:pPr>
                    <w:pStyle w:val="Style2"/>
                    <w:kinsoku w:val="0"/>
                    <w:autoSpaceDE/>
                    <w:autoSpaceDN/>
                    <w:spacing w:line="273" w:lineRule="auto"/>
                    <w:ind w:left="288" w:hanging="216"/>
                    <w:rPr>
                      <w:rStyle w:val="CharacterStyle7"/>
                    </w:rPr>
                  </w:pPr>
                  <w:r>
                    <w:rPr>
                      <w:rStyle w:val="CharacterStyle7"/>
                      <w:spacing w:val="5"/>
                    </w:rPr>
                    <w:t xml:space="preserve">Beus, Ch. de, De oudchristelijke Doop en zijn voorgeschiedenis, I, Haarlem </w:t>
                  </w:r>
                  <w:r>
                    <w:rPr>
                      <w:rStyle w:val="CharacterStyle7"/>
                    </w:rPr>
                    <w:t>1945</w:t>
                  </w:r>
                </w:p>
                <w:p w:rsidR="00853FB1" w:rsidRDefault="00853FB1">
                  <w:pPr>
                    <w:pStyle w:val="Style2"/>
                    <w:kinsoku w:val="0"/>
                    <w:autoSpaceDE/>
                    <w:autoSpaceDN/>
                    <w:spacing w:before="36" w:line="184" w:lineRule="auto"/>
                    <w:ind w:left="72"/>
                    <w:rPr>
                      <w:rStyle w:val="CharacterStyle7"/>
                      <w:spacing w:val="2"/>
                    </w:rPr>
                  </w:pPr>
                  <w:r>
                    <w:rPr>
                      <w:rStyle w:val="CharacterStyle7"/>
                      <w:spacing w:val="2"/>
                    </w:rPr>
                    <w:t>Blanchère, M. R. de la, Collections du Musée Alaoui, Paris 1890.</w:t>
                  </w:r>
                </w:p>
                <w:p w:rsidR="00853FB1" w:rsidRDefault="00853FB1">
                  <w:pPr>
                    <w:pStyle w:val="Style2"/>
                    <w:kinsoku w:val="0"/>
                    <w:autoSpaceDE/>
                    <w:autoSpaceDN/>
                    <w:spacing w:before="36"/>
                    <w:ind w:left="72"/>
                    <w:rPr>
                      <w:rStyle w:val="CharacterStyle7"/>
                      <w:spacing w:val="2"/>
                    </w:rPr>
                  </w:pPr>
                  <w:r>
                    <w:rPr>
                      <w:rStyle w:val="CharacterStyle7"/>
                      <w:spacing w:val="2"/>
                    </w:rPr>
                    <w:t>Brandt, W., Die jhdischen Baptismen, Gieszen 1910.</w:t>
                  </w:r>
                </w:p>
                <w:p w:rsidR="00853FB1" w:rsidRDefault="00853FB1">
                  <w:pPr>
                    <w:pStyle w:val="Style2"/>
                    <w:kinsoku w:val="0"/>
                    <w:autoSpaceDE/>
                    <w:autoSpaceDN/>
                    <w:spacing w:before="36" w:line="266" w:lineRule="auto"/>
                    <w:ind w:left="288" w:hanging="216"/>
                    <w:rPr>
                      <w:rStyle w:val="CharacterStyle7"/>
                      <w:spacing w:val="3"/>
                    </w:rPr>
                  </w:pPr>
                  <w:r>
                    <w:rPr>
                      <w:rStyle w:val="CharacterStyle7"/>
                      <w:spacing w:val="4"/>
                    </w:rPr>
                    <w:t xml:space="preserve">Bruyne, L. de, La décoration des baptistères paléochrétiens, in: Miscellanea </w:t>
                  </w:r>
                  <w:r>
                    <w:rPr>
                      <w:rStyle w:val="CharacterStyle7"/>
                      <w:spacing w:val="3"/>
                    </w:rPr>
                    <w:t>liturgica, L. C. Mohlberg, t. I, Rome 1948.</w:t>
                  </w:r>
                </w:p>
                <w:p w:rsidR="00853FB1" w:rsidRDefault="00853FB1">
                  <w:pPr>
                    <w:pStyle w:val="Style2"/>
                    <w:kinsoku w:val="0"/>
                    <w:autoSpaceDE/>
                    <w:autoSpaceDN/>
                    <w:spacing w:line="264" w:lineRule="auto"/>
                    <w:ind w:left="288" w:hanging="216"/>
                    <w:rPr>
                      <w:rStyle w:val="CharacterStyle7"/>
                      <w:spacing w:val="6"/>
                    </w:rPr>
                  </w:pPr>
                  <w:r>
                    <w:rPr>
                      <w:rStyle w:val="CharacterStyle7"/>
                      <w:spacing w:val="3"/>
                    </w:rPr>
                    <w:t xml:space="preserve">Cabrol-Leclerq, Dictionnaire d'archéologie chrétienne et de liturgie, t. I, Paris </w:t>
                  </w:r>
                  <w:r>
                    <w:rPr>
                      <w:rStyle w:val="CharacterStyle7"/>
                      <w:spacing w:val="6"/>
                    </w:rPr>
                    <w:t>1924, art. "Afrique", t. II "Baptistère".</w:t>
                  </w:r>
                </w:p>
                <w:p w:rsidR="00853FB1" w:rsidRDefault="00853FB1">
                  <w:pPr>
                    <w:pStyle w:val="Style2"/>
                    <w:kinsoku w:val="0"/>
                    <w:autoSpaceDE/>
                    <w:autoSpaceDN/>
                    <w:spacing w:before="36"/>
                    <w:ind w:left="72"/>
                    <w:rPr>
                      <w:rStyle w:val="CharacterStyle7"/>
                      <w:spacing w:val="3"/>
                    </w:rPr>
                  </w:pPr>
                  <w:r>
                    <w:rPr>
                      <w:rStyle w:val="CharacterStyle7"/>
                      <w:spacing w:val="3"/>
                    </w:rPr>
                    <w:t>Cagnat, René, Explorations en Tunisie, 1886.</w:t>
                  </w:r>
                </w:p>
                <w:p w:rsidR="00853FB1" w:rsidRDefault="00853FB1">
                  <w:pPr>
                    <w:pStyle w:val="Style2"/>
                    <w:kinsoku w:val="0"/>
                    <w:autoSpaceDE/>
                    <w:autoSpaceDN/>
                    <w:spacing w:before="72"/>
                    <w:ind w:left="72"/>
                    <w:rPr>
                      <w:rStyle w:val="CharacterStyle7"/>
                      <w:spacing w:val="3"/>
                    </w:rPr>
                  </w:pPr>
                  <w:r>
                    <w:rPr>
                      <w:rStyle w:val="CharacterStyle7"/>
                      <w:spacing w:val="3"/>
                    </w:rPr>
                    <w:t>Cagnat, René, En pays romain, Paris 1927.</w:t>
                  </w:r>
                </w:p>
                <w:p w:rsidR="00853FB1" w:rsidRDefault="00853FB1">
                  <w:pPr>
                    <w:pStyle w:val="Style2"/>
                    <w:tabs>
                      <w:tab w:val="right" w:pos="6272"/>
                    </w:tabs>
                    <w:kinsoku w:val="0"/>
                    <w:autoSpaceDE/>
                    <w:autoSpaceDN/>
                    <w:spacing w:before="36"/>
                    <w:ind w:left="72"/>
                    <w:rPr>
                      <w:rStyle w:val="CharacterStyle7"/>
                    </w:rPr>
                  </w:pPr>
                  <w:r>
                    <w:rPr>
                      <w:rStyle w:val="CharacterStyle7"/>
                      <w:spacing w:val="2"/>
                    </w:rPr>
                    <w:t>Cagnat, René, Carthage, Timgad, Téhessa et les villes antiques de I'</w:t>
                  </w:r>
                  <w:r>
                    <w:rPr>
                      <w:rStyle w:val="CharacterStyle7"/>
                      <w:spacing w:val="2"/>
                    </w:rPr>
                    <w:tab/>
                  </w:r>
                  <w:r>
                    <w:rPr>
                      <w:rStyle w:val="CharacterStyle7"/>
                      <w:szCs w:val="18"/>
                    </w:rPr>
                    <w:sym w:font="Wingdings" w:char="F06E"/>
                  </w:r>
                </w:p>
                <w:p w:rsidR="00853FB1" w:rsidRDefault="00853FB1">
                  <w:pPr>
                    <w:spacing w:before="72" w:after="36"/>
                    <w:ind w:left="72"/>
                    <w:rPr>
                      <w:rFonts w:ascii="Bookman Old Style" w:hAnsi="Bookman Old Style" w:cs="Bookman Old Style"/>
                      <w:spacing w:val="-20"/>
                      <w:sz w:val="18"/>
                      <w:szCs w:val="18"/>
                    </w:rPr>
                  </w:pPr>
                  <w:r>
                    <w:rPr>
                      <w:rFonts w:ascii="Bookman Old Style" w:hAnsi="Bookman Old Style" w:cs="Bookman Old Style"/>
                      <w:spacing w:val="-20"/>
                      <w:sz w:val="18"/>
                      <w:szCs w:val="18"/>
                    </w:rPr>
                    <w:t xml:space="preserve">178 </w:t>
                  </w:r>
                </w:p>
              </w:txbxContent>
            </v:textbox>
            <w10:wrap type="square" anchorx="page" anchory="page"/>
          </v:shape>
        </w:pict>
      </w:r>
      <w:r>
        <w:rPr>
          <w:noProof/>
        </w:rPr>
        <w:pict>
          <v:shape id="_x0000_s1691" type="#_x0000_t202" style="position:absolute;margin-left:476.35pt;margin-top:16.55pt;width:324pt;height:559.45pt;z-index:25193676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2"/>
                    <w:kinsoku w:val="0"/>
                    <w:autoSpaceDE/>
                    <w:autoSpaceDN/>
                    <w:spacing w:line="189" w:lineRule="auto"/>
                    <w:ind w:left="216"/>
                    <w:rPr>
                      <w:rStyle w:val="CharacterStyle7"/>
                      <w:spacing w:val="2"/>
                    </w:rPr>
                  </w:pPr>
                  <w:r>
                    <w:rPr>
                      <w:rStyle w:val="CharacterStyle7"/>
                      <w:spacing w:val="2"/>
                    </w:rPr>
                    <w:t>Nord, 3, Paris 1927.</w:t>
                  </w:r>
                </w:p>
                <w:p w:rsidR="00853FB1" w:rsidRDefault="00853FB1">
                  <w:pPr>
                    <w:pStyle w:val="Style2"/>
                    <w:kinsoku w:val="0"/>
                    <w:autoSpaceDE/>
                    <w:autoSpaceDN/>
                    <w:spacing w:before="36" w:line="240" w:lineRule="auto"/>
                    <w:ind w:left="144" w:right="72"/>
                    <w:rPr>
                      <w:rStyle w:val="CharacterStyle7"/>
                      <w:spacing w:val="2"/>
                    </w:rPr>
                  </w:pPr>
                  <w:r>
                    <w:rPr>
                      <w:rStyle w:val="CharacterStyle7"/>
                      <w:spacing w:val="3"/>
                    </w:rPr>
                    <w:t xml:space="preserve">Carton, L. B. C., Découvertes épigraphiques et archéologiques, Tunis 1895. </w:t>
                  </w:r>
                  <w:r>
                    <w:rPr>
                      <w:rStyle w:val="CharacterStyle7"/>
                      <w:spacing w:val="1"/>
                    </w:rPr>
                    <w:t>Caputo, G., Schema di fonti e monumenti del primo Christianismo in Tripoli ta</w:t>
                  </w:r>
                  <w:r>
                    <w:rPr>
                      <w:rStyle w:val="CharacterStyle7"/>
                      <w:spacing w:val="1"/>
                    </w:rPr>
                    <w:softHyphen/>
                  </w:r>
                  <w:r>
                    <w:rPr>
                      <w:rStyle w:val="CharacterStyle7"/>
                      <w:spacing w:val="2"/>
                    </w:rPr>
                    <w:t>nia, Tripoli 1947.</w:t>
                  </w:r>
                </w:p>
                <w:p w:rsidR="00853FB1" w:rsidRDefault="00853FB1">
                  <w:pPr>
                    <w:pStyle w:val="Style2"/>
                    <w:kinsoku w:val="0"/>
                    <w:autoSpaceDE/>
                    <w:autoSpaceDN/>
                    <w:spacing w:before="72" w:line="216" w:lineRule="auto"/>
                    <w:rPr>
                      <w:rStyle w:val="CharacterStyle7"/>
                      <w:spacing w:val="3"/>
                    </w:rPr>
                  </w:pPr>
                  <w:r>
                    <w:rPr>
                      <w:rStyle w:val="CharacterStyle7"/>
                      <w:spacing w:val="3"/>
                    </w:rPr>
                    <w:t>Congrès V. international archéologique Alger 1930, 1933.</w:t>
                  </w:r>
                </w:p>
                <w:p w:rsidR="00853FB1" w:rsidRDefault="00853FB1">
                  <w:pPr>
                    <w:pStyle w:val="Style2"/>
                    <w:kinsoku w:val="0"/>
                    <w:autoSpaceDE/>
                    <w:autoSpaceDN/>
                    <w:spacing w:before="36" w:line="213" w:lineRule="auto"/>
                    <w:rPr>
                      <w:rStyle w:val="CharacterStyle7"/>
                      <w:spacing w:val="3"/>
                    </w:rPr>
                  </w:pPr>
                  <w:r>
                    <w:rPr>
                      <w:rStyle w:val="CharacterStyle7"/>
                      <w:spacing w:val="3"/>
                    </w:rPr>
                    <w:t>Corblet, J., Histoire du sacrement du Baptéme, t. II, Paris 1882.</w:t>
                  </w:r>
                </w:p>
                <w:p w:rsidR="00853FB1" w:rsidRDefault="00853FB1">
                  <w:pPr>
                    <w:pStyle w:val="Style2"/>
                    <w:kinsoku w:val="0"/>
                    <w:autoSpaceDE/>
                    <w:autoSpaceDN/>
                    <w:spacing w:before="72"/>
                    <w:rPr>
                      <w:rStyle w:val="CharacterStyle7"/>
                      <w:spacing w:val="4"/>
                    </w:rPr>
                  </w:pPr>
                  <w:r>
                    <w:rPr>
                      <w:rStyle w:val="CharacterStyle7"/>
                      <w:spacing w:val="4"/>
                    </w:rPr>
                    <w:t>Corpus Inscriptionum Latinarum VIII.</w:t>
                  </w:r>
                </w:p>
                <w:p w:rsidR="00853FB1" w:rsidRDefault="00853FB1">
                  <w:pPr>
                    <w:pStyle w:val="Style2"/>
                    <w:kinsoku w:val="0"/>
                    <w:autoSpaceDE/>
                    <w:autoSpaceDN/>
                    <w:spacing w:before="36"/>
                    <w:rPr>
                      <w:rStyle w:val="CharacterStyle7"/>
                      <w:spacing w:val="2"/>
                    </w:rPr>
                  </w:pPr>
                  <w:r>
                    <w:rPr>
                      <w:rStyle w:val="CharacterStyle7"/>
                      <w:spacing w:val="2"/>
                    </w:rPr>
                    <w:t>Courtois, C., Timgad, 1951.</w:t>
                  </w:r>
                </w:p>
                <w:p w:rsidR="00853FB1" w:rsidRDefault="00853FB1">
                  <w:pPr>
                    <w:pStyle w:val="Style2"/>
                    <w:kinsoku w:val="0"/>
                    <w:autoSpaceDE/>
                    <w:autoSpaceDN/>
                    <w:spacing w:before="72" w:line="216" w:lineRule="auto"/>
                    <w:rPr>
                      <w:rStyle w:val="CharacterStyle7"/>
                      <w:spacing w:val="3"/>
                    </w:rPr>
                  </w:pPr>
                  <w:r>
                    <w:rPr>
                      <w:rStyle w:val="CharacterStyle7"/>
                      <w:spacing w:val="3"/>
                    </w:rPr>
                    <w:t>Davies, J. G., The architectural setting of baptism, London 1962.</w:t>
                  </w:r>
                </w:p>
                <w:p w:rsidR="00853FB1" w:rsidRDefault="00853FB1">
                  <w:pPr>
                    <w:pStyle w:val="Style2"/>
                    <w:kinsoku w:val="0"/>
                    <w:autoSpaceDE/>
                    <w:autoSpaceDN/>
                    <w:spacing w:line="240" w:lineRule="auto"/>
                    <w:ind w:left="216" w:right="72" w:hanging="216"/>
                    <w:rPr>
                      <w:rStyle w:val="CharacterStyle7"/>
                      <w:spacing w:val="4"/>
                    </w:rPr>
                  </w:pPr>
                  <w:r>
                    <w:rPr>
                      <w:rStyle w:val="CharacterStyle7"/>
                      <w:spacing w:val="3"/>
                    </w:rPr>
                    <w:t xml:space="preserve">Delattre, A. L., Archéologie chrétienne de Carthage, 1889-'92, in: Le Cosmos, </w:t>
                  </w:r>
                  <w:r>
                    <w:rPr>
                      <w:rStyle w:val="CharacterStyle7"/>
                      <w:spacing w:val="4"/>
                    </w:rPr>
                    <w:t>Revue des Sciences, Paris 1891-'92.</w:t>
                  </w:r>
                </w:p>
                <w:p w:rsidR="00853FB1" w:rsidRDefault="00853FB1">
                  <w:pPr>
                    <w:pStyle w:val="Style2"/>
                    <w:kinsoku w:val="0"/>
                    <w:autoSpaceDE/>
                    <w:autoSpaceDN/>
                    <w:spacing w:before="72" w:line="204" w:lineRule="auto"/>
                    <w:rPr>
                      <w:rStyle w:val="CharacterStyle7"/>
                      <w:spacing w:val="3"/>
                    </w:rPr>
                  </w:pPr>
                  <w:r>
                    <w:rPr>
                      <w:rStyle w:val="CharacterStyle7"/>
                      <w:spacing w:val="3"/>
                    </w:rPr>
                    <w:t>Diehl, Ch., L'Afrique byzantine, Paris 1896.</w:t>
                  </w:r>
                </w:p>
                <w:p w:rsidR="00853FB1" w:rsidRDefault="00853FB1">
                  <w:pPr>
                    <w:pStyle w:val="Style2"/>
                    <w:kinsoku w:val="0"/>
                    <w:autoSpaceDE/>
                    <w:autoSpaceDN/>
                    <w:spacing w:before="72" w:line="211" w:lineRule="auto"/>
                    <w:rPr>
                      <w:rStyle w:val="CharacterStyle7"/>
                      <w:spacing w:val="5"/>
                    </w:rPr>
                  </w:pPr>
                  <w:r>
                    <w:rPr>
                      <w:rStyle w:val="CharacterStyle7"/>
                      <w:spacing w:val="5"/>
                    </w:rPr>
                    <w:t>Diehl, Ch., Manuel d'art byzantin, 2 delen, 2, 1925-'26.</w:t>
                  </w:r>
                </w:p>
                <w:p w:rsidR="00853FB1" w:rsidRDefault="00853FB1">
                  <w:pPr>
                    <w:pStyle w:val="Style2"/>
                    <w:kinsoku w:val="0"/>
                    <w:autoSpaceDE/>
                    <w:autoSpaceDN/>
                    <w:spacing w:line="240" w:lineRule="auto"/>
                    <w:ind w:left="216" w:right="72" w:hanging="216"/>
                    <w:rPr>
                      <w:rStyle w:val="CharacterStyle7"/>
                      <w:spacing w:val="3"/>
                    </w:rPr>
                  </w:pPr>
                  <w:r>
                    <w:rPr>
                      <w:rStyle w:val="CharacterStyle7"/>
                      <w:spacing w:val="1"/>
                    </w:rPr>
                    <w:t xml:space="preserve">DÈilger, F. J., Die Firmung in den Denkmffiern des christlichen Altertums, in: </w:t>
                  </w:r>
                  <w:r>
                    <w:rPr>
                      <w:rStyle w:val="CharacterStyle7"/>
                      <w:spacing w:val="3"/>
                    </w:rPr>
                    <w:t>Wimische Quartalschrift, XIX, 1905.</w:t>
                  </w:r>
                </w:p>
                <w:p w:rsidR="00853FB1" w:rsidRDefault="00853FB1">
                  <w:pPr>
                    <w:spacing w:before="72" w:line="199" w:lineRule="auto"/>
                    <w:ind w:left="648"/>
                    <w:rPr>
                      <w:spacing w:val="3"/>
                      <w:sz w:val="19"/>
                      <w:szCs w:val="19"/>
                    </w:rPr>
                  </w:pPr>
                  <w:r>
                    <w:rPr>
                      <w:spacing w:val="3"/>
                      <w:sz w:val="19"/>
                      <w:szCs w:val="19"/>
                    </w:rPr>
                    <w:t>F. J., Sphragis, Paderborn 1911.</w:t>
                  </w:r>
                </w:p>
                <w:p w:rsidR="00853FB1" w:rsidRDefault="00853FB1">
                  <w:pPr>
                    <w:pStyle w:val="Style2"/>
                    <w:kinsoku w:val="0"/>
                    <w:autoSpaceDE/>
                    <w:autoSpaceDN/>
                    <w:spacing w:before="72"/>
                    <w:rPr>
                      <w:rStyle w:val="CharacterStyle7"/>
                      <w:spacing w:val="2"/>
                    </w:rPr>
                  </w:pPr>
                  <w:r>
                    <w:rPr>
                      <w:rStyle w:val="CharacterStyle7"/>
                      <w:spacing w:val="2"/>
                    </w:rPr>
                    <w:t>DOlger, F. J., Ichthus, Mhnster i.W. 1922.</w:t>
                  </w:r>
                </w:p>
                <w:p w:rsidR="00853FB1" w:rsidRDefault="00853FB1">
                  <w:pPr>
                    <w:spacing w:before="36"/>
                    <w:ind w:left="216" w:right="72" w:firstLine="432"/>
                    <w:rPr>
                      <w:sz w:val="19"/>
                      <w:szCs w:val="19"/>
                    </w:rPr>
                  </w:pPr>
                  <w:r>
                    <w:rPr>
                      <w:spacing w:val="7"/>
                      <w:sz w:val="19"/>
                      <w:szCs w:val="19"/>
                    </w:rPr>
                    <w:t xml:space="preserve">F. J., Sol Salutis, in: Liturgiegeschichtliche Forschungen 4/5, ~ster </w:t>
                  </w:r>
                  <w:r>
                    <w:rPr>
                      <w:sz w:val="19"/>
                      <w:szCs w:val="19"/>
                    </w:rPr>
                    <w:t>i.W. 1925.</w:t>
                  </w:r>
                </w:p>
                <w:p w:rsidR="00853FB1" w:rsidRDefault="00853FB1">
                  <w:pPr>
                    <w:spacing w:before="36"/>
                    <w:jc w:val="center"/>
                    <w:rPr>
                      <w:spacing w:val="5"/>
                      <w:sz w:val="19"/>
                      <w:szCs w:val="19"/>
                    </w:rPr>
                  </w:pPr>
                  <w:r>
                    <w:rPr>
                      <w:spacing w:val="5"/>
                      <w:sz w:val="19"/>
                      <w:szCs w:val="19"/>
                    </w:rPr>
                    <w:t xml:space="preserve">DOlger, F. J., Zur Symbolik des christlichen Taufhauses, </w:t>
                  </w:r>
                  <w:r>
                    <w:rPr>
                      <w:rFonts w:ascii="Bookman Old Style" w:hAnsi="Bookman Old Style" w:cs="Bookman Old Style"/>
                      <w:spacing w:val="5"/>
                      <w:sz w:val="18"/>
                      <w:szCs w:val="18"/>
                    </w:rPr>
                    <w:t xml:space="preserve">1, </w:t>
                  </w:r>
                  <w:r>
                    <w:rPr>
                      <w:spacing w:val="5"/>
                      <w:sz w:val="19"/>
                      <w:szCs w:val="19"/>
                    </w:rPr>
                    <w:t>Das Oktogon und</w:t>
                  </w:r>
                </w:p>
                <w:p w:rsidR="00853FB1" w:rsidRDefault="00853FB1">
                  <w:pPr>
                    <w:spacing w:before="36"/>
                    <w:jc w:val="center"/>
                    <w:rPr>
                      <w:spacing w:val="4"/>
                      <w:sz w:val="19"/>
                      <w:szCs w:val="19"/>
                    </w:rPr>
                  </w:pPr>
                  <w:r>
                    <w:rPr>
                      <w:spacing w:val="4"/>
                      <w:sz w:val="19"/>
                      <w:szCs w:val="19"/>
                    </w:rPr>
                    <w:t xml:space="preserve">die Symbolik der Achtzahl, in: Antike und Christentum, Band </w:t>
                  </w:r>
                  <w:r>
                    <w:rPr>
                      <w:rFonts w:ascii="Bookman Old Style" w:hAnsi="Bookman Old Style" w:cs="Bookman Old Style"/>
                      <w:spacing w:val="4"/>
                      <w:sz w:val="18"/>
                      <w:szCs w:val="18"/>
                    </w:rPr>
                    <w:t xml:space="preserve">II, </w:t>
                  </w:r>
                  <w:r>
                    <w:rPr>
                      <w:spacing w:val="4"/>
                      <w:sz w:val="19"/>
                      <w:szCs w:val="19"/>
                    </w:rPr>
                    <w:t>1930.</w:t>
                  </w:r>
                  <w:r>
                    <w:rPr>
                      <w:spacing w:val="4"/>
                      <w:sz w:val="19"/>
                      <w:szCs w:val="19"/>
                    </w:rPr>
                    <w:br/>
                    <w:t>DOlger, F. J., Die Eingliederung des Taufsymbols in den Taufvollzug nach der</w:t>
                  </w:r>
                </w:p>
                <w:p w:rsidR="00853FB1" w:rsidRDefault="00853FB1">
                  <w:pPr>
                    <w:pStyle w:val="Style2"/>
                    <w:kinsoku w:val="0"/>
                    <w:autoSpaceDE/>
                    <w:autoSpaceDN/>
                    <w:spacing w:before="72" w:line="211" w:lineRule="auto"/>
                    <w:ind w:left="216"/>
                    <w:rPr>
                      <w:rStyle w:val="CharacterStyle7"/>
                      <w:spacing w:val="3"/>
                    </w:rPr>
                  </w:pPr>
                  <w:r>
                    <w:rPr>
                      <w:rStyle w:val="CharacterStyle7"/>
                      <w:spacing w:val="3"/>
                    </w:rPr>
                    <w:t>Schriften Tertullians, in: idem, Band IV, 1934.</w:t>
                  </w:r>
                </w:p>
                <w:p w:rsidR="00853FB1" w:rsidRDefault="00853FB1">
                  <w:pPr>
                    <w:pStyle w:val="Style2"/>
                    <w:kinsoku w:val="0"/>
                    <w:autoSpaceDE/>
                    <w:autoSpaceDN/>
                    <w:spacing w:line="240" w:lineRule="auto"/>
                    <w:rPr>
                      <w:rStyle w:val="CharacterStyle7"/>
                      <w:spacing w:val="2"/>
                    </w:rPr>
                  </w:pPr>
                  <w:r>
                    <w:rPr>
                      <w:rStyle w:val="CharacterStyle7"/>
                      <w:spacing w:val="2"/>
                    </w:rPr>
                    <w:t>Duchesne, L., Églises Séparées, Paris 1896.</w:t>
                  </w:r>
                </w:p>
                <w:p w:rsidR="00853FB1" w:rsidRDefault="00853FB1">
                  <w:pPr>
                    <w:pStyle w:val="Style2"/>
                    <w:kinsoku w:val="0"/>
                    <w:autoSpaceDE/>
                    <w:autoSpaceDN/>
                    <w:spacing w:before="36" w:line="211" w:lineRule="auto"/>
                    <w:rPr>
                      <w:rStyle w:val="CharacterStyle7"/>
                      <w:spacing w:val="3"/>
                    </w:rPr>
                  </w:pPr>
                  <w:r>
                    <w:rPr>
                      <w:rStyle w:val="CharacterStyle7"/>
                      <w:spacing w:val="3"/>
                    </w:rPr>
                    <w:t>Duchesne, L., Origines du culte chrétien, Paris, 5, 1925.</w:t>
                  </w:r>
                </w:p>
                <w:p w:rsidR="00853FB1" w:rsidRDefault="00853FB1">
                  <w:pPr>
                    <w:pStyle w:val="Style2"/>
                    <w:kinsoku w:val="0"/>
                    <w:autoSpaceDE/>
                    <w:autoSpaceDN/>
                    <w:spacing w:before="36" w:line="240" w:lineRule="auto"/>
                    <w:ind w:left="216" w:right="72" w:hanging="216"/>
                    <w:rPr>
                      <w:rStyle w:val="CharacterStyle7"/>
                      <w:spacing w:val="2"/>
                    </w:rPr>
                  </w:pPr>
                  <w:r>
                    <w:rPr>
                      <w:rStyle w:val="CharacterStyle7"/>
                      <w:spacing w:val="3"/>
                    </w:rPr>
                    <w:t xml:space="preserve">Fendri, M. et N., Basilique chrétienne de la Skhira (Publications de l'Université </w:t>
                  </w:r>
                  <w:r>
                    <w:rPr>
                      <w:rStyle w:val="CharacterStyle7"/>
                      <w:spacing w:val="2"/>
                    </w:rPr>
                    <w:t>de Tunis), Paris 1961.</w:t>
                  </w:r>
                </w:p>
                <w:p w:rsidR="00853FB1" w:rsidRDefault="00853FB1">
                  <w:pPr>
                    <w:pStyle w:val="Style2"/>
                    <w:kinsoku w:val="0"/>
                    <w:autoSpaceDE/>
                    <w:autoSpaceDN/>
                    <w:spacing w:before="72" w:line="211" w:lineRule="auto"/>
                    <w:rPr>
                      <w:rStyle w:val="CharacterStyle7"/>
                      <w:spacing w:val="5"/>
                    </w:rPr>
                  </w:pPr>
                  <w:r>
                    <w:rPr>
                      <w:rStyle w:val="CharacterStyle7"/>
                      <w:spacing w:val="5"/>
                    </w:rPr>
                    <w:t>Ferron, J.-Lapeyre, G., Carthage chrétienne, Paris 1948.</w:t>
                  </w:r>
                </w:p>
                <w:p w:rsidR="00853FB1" w:rsidRDefault="00853FB1">
                  <w:pPr>
                    <w:pStyle w:val="Style2"/>
                    <w:kinsoku w:val="0"/>
                    <w:autoSpaceDE/>
                    <w:autoSpaceDN/>
                    <w:spacing w:before="36" w:line="240" w:lineRule="auto"/>
                    <w:ind w:left="216" w:right="72" w:hanging="216"/>
                    <w:rPr>
                      <w:rStyle w:val="CharacterStyle7"/>
                      <w:spacing w:val="2"/>
                    </w:rPr>
                  </w:pPr>
                  <w:r>
                    <w:rPr>
                      <w:rStyle w:val="CharacterStyle7"/>
                      <w:spacing w:val="2"/>
                    </w:rPr>
                    <w:t>Feuille, G.-L., Une mosaïque chrétienne de 1'Henchir Messaouda, in: Cahiers Archéologiques, IV, 1949.</w:t>
                  </w:r>
                </w:p>
                <w:p w:rsidR="00853FB1" w:rsidRDefault="00853FB1">
                  <w:pPr>
                    <w:pStyle w:val="Style2"/>
                    <w:kinsoku w:val="0"/>
                    <w:autoSpaceDE/>
                    <w:autoSpaceDN/>
                    <w:spacing w:before="36" w:line="240" w:lineRule="auto"/>
                    <w:ind w:left="216" w:right="72" w:hanging="216"/>
                    <w:rPr>
                      <w:rStyle w:val="CharacterStyle7"/>
                      <w:spacing w:val="4"/>
                    </w:rPr>
                  </w:pPr>
                  <w:r>
                    <w:rPr>
                      <w:rStyle w:val="CharacterStyle7"/>
                      <w:spacing w:val="3"/>
                    </w:rPr>
                    <w:t xml:space="preserve">Gagé, J., Nouveaux aspects de l'Afrique chrétienne, in: Annales de Prcole des </w:t>
                  </w:r>
                  <w:r>
                    <w:rPr>
                      <w:rStyle w:val="CharacterStyle7"/>
                      <w:spacing w:val="4"/>
                    </w:rPr>
                    <w:t xml:space="preserve">Hautes Études de Gand, </w:t>
                  </w:r>
                  <w:r>
                    <w:rPr>
                      <w:rStyle w:val="CharacterStyle7"/>
                      <w:rFonts w:ascii="Bookman Old Style" w:hAnsi="Bookman Old Style" w:cs="Bookman Old Style"/>
                      <w:spacing w:val="4"/>
                      <w:sz w:val="18"/>
                      <w:szCs w:val="18"/>
                    </w:rPr>
                    <w:t xml:space="preserve">I, </w:t>
                  </w:r>
                  <w:r>
                    <w:rPr>
                      <w:rStyle w:val="CharacterStyle7"/>
                      <w:spacing w:val="4"/>
                    </w:rPr>
                    <w:t>1937, Gand.</w:t>
                  </w:r>
                </w:p>
                <w:p w:rsidR="00853FB1" w:rsidRDefault="00853FB1">
                  <w:pPr>
                    <w:pStyle w:val="Style2"/>
                    <w:kinsoku w:val="0"/>
                    <w:autoSpaceDE/>
                    <w:autoSpaceDN/>
                    <w:spacing w:before="72" w:line="216" w:lineRule="auto"/>
                    <w:rPr>
                      <w:rStyle w:val="CharacterStyle7"/>
                      <w:spacing w:val="3"/>
                    </w:rPr>
                  </w:pPr>
                  <w:r>
                    <w:rPr>
                      <w:rStyle w:val="CharacterStyle7"/>
                      <w:spacing w:val="3"/>
                    </w:rPr>
                    <w:t>Gauckler, P., L'archéologie de la Tunisie, Paris-Nancy 1893.</w:t>
                  </w:r>
                </w:p>
                <w:p w:rsidR="00853FB1" w:rsidRDefault="00853FB1">
                  <w:pPr>
                    <w:ind w:right="432"/>
                    <w:rPr>
                      <w:spacing w:val="2"/>
                      <w:sz w:val="19"/>
                      <w:szCs w:val="19"/>
                    </w:rPr>
                  </w:pPr>
                  <w:r>
                    <w:rPr>
                      <w:sz w:val="19"/>
                      <w:szCs w:val="19"/>
                    </w:rPr>
                    <w:t xml:space="preserve">Gauckler, P., Inventaire des mosaïques de la Gaule et de l'Afrique, II, 1910. </w:t>
                  </w:r>
                  <w:r>
                    <w:rPr>
                      <w:spacing w:val="2"/>
                      <w:sz w:val="19"/>
                      <w:szCs w:val="19"/>
                    </w:rPr>
                    <w:t>Gauckler, P., Basiliques chrétiennes de Tunisie, Paris 1913.</w:t>
                  </w:r>
                </w:p>
                <w:p w:rsidR="00853FB1" w:rsidRDefault="00853FB1">
                  <w:pPr>
                    <w:pStyle w:val="Style2"/>
                    <w:kinsoku w:val="0"/>
                    <w:autoSpaceDE/>
                    <w:autoSpaceDN/>
                    <w:spacing w:before="36" w:line="240" w:lineRule="auto"/>
                    <w:rPr>
                      <w:rStyle w:val="CharacterStyle7"/>
                      <w:spacing w:val="2"/>
                    </w:rPr>
                  </w:pPr>
                  <w:r>
                    <w:rPr>
                      <w:rStyle w:val="CharacterStyle7"/>
                      <w:spacing w:val="2"/>
                    </w:rPr>
                    <w:t>Gavault, P., Études sur les ruines romaines de Tigzirt, Paris 1897.</w:t>
                  </w:r>
                </w:p>
                <w:p w:rsidR="00853FB1" w:rsidRDefault="00853FB1">
                  <w:pPr>
                    <w:pStyle w:val="Style2"/>
                    <w:kinsoku w:val="0"/>
                    <w:autoSpaceDE/>
                    <w:autoSpaceDN/>
                    <w:spacing w:before="36" w:line="240" w:lineRule="auto"/>
                    <w:ind w:left="216" w:right="72" w:hanging="216"/>
                    <w:rPr>
                      <w:rStyle w:val="CharacterStyle7"/>
                      <w:spacing w:val="3"/>
                    </w:rPr>
                  </w:pPr>
                  <w:r>
                    <w:rPr>
                      <w:rStyle w:val="CharacterStyle7"/>
                      <w:spacing w:val="2"/>
                    </w:rPr>
                    <w:t xml:space="preserve">;erke, F., Der Ursprung der Ummerallegorien in der altchristlichen Kunst, in: </w:t>
                  </w:r>
                  <w:r>
                    <w:rPr>
                      <w:rStyle w:val="CharacterStyle7"/>
                      <w:spacing w:val="3"/>
                    </w:rPr>
                    <w:t>Zeitschrift fhr die Neutestamentliche Wissenschaft, XXXIII.</w:t>
                  </w:r>
                </w:p>
                <w:p w:rsidR="00853FB1" w:rsidRDefault="00853FB1">
                  <w:pPr>
                    <w:spacing w:before="72" w:line="206" w:lineRule="auto"/>
                    <w:rPr>
                      <w:spacing w:val="3"/>
                      <w:sz w:val="19"/>
                      <w:szCs w:val="19"/>
                    </w:rPr>
                  </w:pPr>
                  <w:r>
                    <w:rPr>
                      <w:spacing w:val="3"/>
                      <w:sz w:val="19"/>
                      <w:szCs w:val="19"/>
                    </w:rPr>
                    <w:t xml:space="preserve">(;rabar, A., Martyrium, </w:t>
                  </w:r>
                  <w:r>
                    <w:rPr>
                      <w:rFonts w:ascii="Bookman Old Style" w:hAnsi="Bookman Old Style" w:cs="Bookman Old Style"/>
                      <w:spacing w:val="3"/>
                      <w:sz w:val="18"/>
                      <w:szCs w:val="18"/>
                    </w:rPr>
                    <w:t xml:space="preserve">I, </w:t>
                  </w:r>
                  <w:r>
                    <w:rPr>
                      <w:spacing w:val="3"/>
                      <w:sz w:val="19"/>
                      <w:szCs w:val="19"/>
                    </w:rPr>
                    <w:t>1946, College de France.</w:t>
                  </w:r>
                </w:p>
                <w:p w:rsidR="00853FB1" w:rsidRDefault="00853FB1">
                  <w:pPr>
                    <w:pStyle w:val="Style2"/>
                    <w:kinsoku w:val="0"/>
                    <w:autoSpaceDE/>
                    <w:autoSpaceDN/>
                    <w:spacing w:before="36" w:line="213" w:lineRule="auto"/>
                    <w:rPr>
                      <w:rStyle w:val="CharacterStyle7"/>
                      <w:spacing w:val="2"/>
                    </w:rPr>
                  </w:pPr>
                  <w:r>
                    <w:rPr>
                      <w:rStyle w:val="CharacterStyle7"/>
                      <w:spacing w:val="2"/>
                    </w:rPr>
                    <w:t>;sell, S., Fouilles de Bénian (Alamiliaris), Paris 1899.</w:t>
                  </w:r>
                </w:p>
                <w:p w:rsidR="00853FB1" w:rsidRDefault="00853FB1">
                  <w:pPr>
                    <w:spacing w:before="36" w:line="264" w:lineRule="auto"/>
                    <w:ind w:right="1080"/>
                    <w:rPr>
                      <w:spacing w:val="2"/>
                      <w:sz w:val="19"/>
                      <w:szCs w:val="19"/>
                    </w:rPr>
                  </w:pPr>
                  <w:r>
                    <w:rPr>
                      <w:spacing w:val="2"/>
                      <w:sz w:val="19"/>
                      <w:szCs w:val="19"/>
                    </w:rPr>
                    <w:t xml:space="preserve">;sell, S., Les monuments antiques de l'Algérie, 2 delen, Paris 1901. ;sell, </w:t>
                  </w:r>
                  <w:r>
                    <w:rPr>
                      <w:rFonts w:ascii="Bookman Old Style" w:hAnsi="Bookman Old Style" w:cs="Bookman Old Style"/>
                      <w:spacing w:val="2"/>
                      <w:sz w:val="18"/>
                      <w:szCs w:val="18"/>
                    </w:rPr>
                    <w:t xml:space="preserve">S., </w:t>
                  </w:r>
                  <w:r>
                    <w:rPr>
                      <w:spacing w:val="2"/>
                      <w:sz w:val="19"/>
                      <w:szCs w:val="19"/>
                    </w:rPr>
                    <w:t>Recherches archéologiques en Algérie, Paris 1903.</w:t>
                  </w:r>
                </w:p>
                <w:p w:rsidR="00853FB1" w:rsidRDefault="00853FB1">
                  <w:pPr>
                    <w:spacing w:before="36" w:line="204" w:lineRule="auto"/>
                    <w:ind w:left="504"/>
                    <w:rPr>
                      <w:spacing w:val="2"/>
                      <w:sz w:val="19"/>
                      <w:szCs w:val="19"/>
                    </w:rPr>
                  </w:pPr>
                  <w:r>
                    <w:rPr>
                      <w:rFonts w:ascii="Bookman Old Style" w:hAnsi="Bookman Old Style" w:cs="Bookman Old Style"/>
                      <w:spacing w:val="2"/>
                      <w:sz w:val="18"/>
                      <w:szCs w:val="18"/>
                    </w:rPr>
                    <w:t xml:space="preserve">S., </w:t>
                  </w:r>
                  <w:r>
                    <w:rPr>
                      <w:spacing w:val="2"/>
                      <w:sz w:val="19"/>
                      <w:szCs w:val="19"/>
                    </w:rPr>
                    <w:t>Atlas archéologique de l'Algérie, 1911.</w:t>
                  </w:r>
                </w:p>
                <w:p w:rsidR="00853FB1" w:rsidRDefault="00853FB1">
                  <w:pPr>
                    <w:spacing w:before="36"/>
                    <w:ind w:left="216" w:right="72" w:firstLine="288"/>
                    <w:rPr>
                      <w:rFonts w:ascii="Bookman Old Style" w:hAnsi="Bookman Old Style" w:cs="Bookman Old Style"/>
                      <w:spacing w:val="-8"/>
                      <w:sz w:val="18"/>
                      <w:szCs w:val="18"/>
                    </w:rPr>
                  </w:pPr>
                  <w:r>
                    <w:rPr>
                      <w:rFonts w:ascii="Bookman Old Style" w:hAnsi="Bookman Old Style" w:cs="Bookman Old Style"/>
                      <w:spacing w:val="3"/>
                      <w:sz w:val="18"/>
                      <w:szCs w:val="18"/>
                    </w:rPr>
                    <w:t xml:space="preserve">S. C. A. </w:t>
                  </w:r>
                  <w:r>
                    <w:rPr>
                      <w:spacing w:val="3"/>
                      <w:sz w:val="19"/>
                      <w:szCs w:val="19"/>
                    </w:rPr>
                    <w:t>Joly, Khamissa, Mdaourouch, Announa, III (Announa), Paris</w:t>
                  </w:r>
                  <w:r>
                    <w:rPr>
                      <w:spacing w:val="3"/>
                      <w:sz w:val="19"/>
                      <w:szCs w:val="19"/>
                    </w:rPr>
                    <w:softHyphen/>
                  </w:r>
                  <w:r>
                    <w:rPr>
                      <w:rFonts w:ascii="Bookman Old Style" w:hAnsi="Bookman Old Style" w:cs="Bookman Old Style"/>
                      <w:spacing w:val="-8"/>
                      <w:sz w:val="18"/>
                      <w:szCs w:val="18"/>
                    </w:rPr>
                    <w:t>Alger 19</w:t>
                  </w:r>
                  <w:r>
                    <w:rPr>
                      <w:spacing w:val="-8"/>
                      <w:sz w:val="19"/>
                      <w:szCs w:val="19"/>
                    </w:rPr>
                    <w:t>1</w:t>
                  </w:r>
                  <w:r>
                    <w:rPr>
                      <w:rFonts w:ascii="Bookman Old Style" w:hAnsi="Bookman Old Style" w:cs="Bookman Old Style"/>
                      <w:spacing w:val="-8"/>
                      <w:sz w:val="18"/>
                      <w:szCs w:val="18"/>
                    </w:rPr>
                    <w:t xml:space="preserve">8.  </w:t>
                  </w:r>
                </w:p>
                <w:p w:rsidR="00853FB1" w:rsidRDefault="00853FB1">
                  <w:pPr>
                    <w:spacing w:before="252"/>
                    <w:ind w:right="612"/>
                    <w:jc w:val="right"/>
                    <w:rPr>
                      <w:rFonts w:ascii="Bookman Old Style" w:hAnsi="Bookman Old Style" w:cs="Bookman Old Style"/>
                      <w:sz w:val="18"/>
                      <w:szCs w:val="18"/>
                    </w:rPr>
                  </w:pPr>
                  <w:r>
                    <w:rPr>
                      <w:rFonts w:ascii="Bookman Old Style" w:hAnsi="Bookman Old Style" w:cs="Bookman Old Style"/>
                      <w:w w:val="35"/>
                      <w:sz w:val="18"/>
                      <w:szCs w:val="18"/>
                    </w:rPr>
                    <w:t>1</w:t>
                  </w:r>
                  <w:r>
                    <w:rPr>
                      <w:rFonts w:ascii="Bookman Old Style" w:hAnsi="Bookman Old Style" w:cs="Bookman Old Style"/>
                      <w:sz w:val="18"/>
                      <w:szCs w:val="18"/>
                    </w:rPr>
                    <w:t>79</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43" w:right="748" w:bottom="354" w:left="1931" w:header="708" w:footer="708" w:gutter="0"/>
          <w:cols w:space="708"/>
          <w:noEndnote/>
        </w:sectPr>
      </w:pPr>
    </w:p>
    <w:p w:rsidR="00853FB1" w:rsidRDefault="00A80695">
      <w:r>
        <w:rPr>
          <w:noProof/>
        </w:rPr>
        <w:pict>
          <v:shape id="_x0000_s1692" type="#_x0000_t202" style="position:absolute;margin-left:100.5pt;margin-top:18pt;width:324pt;height:536.9pt;z-index:25193779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2"/>
                    <w:kinsoku w:val="0"/>
                    <w:autoSpaceDE/>
                    <w:autoSpaceDN/>
                    <w:spacing w:line="211" w:lineRule="auto"/>
                    <w:rPr>
                      <w:rStyle w:val="CharacterStyle7"/>
                      <w:spacing w:val="2"/>
                    </w:rPr>
                  </w:pPr>
                  <w:r>
                    <w:rPr>
                      <w:rStyle w:val="CharacterStyle7"/>
                      <w:spacing w:val="2"/>
                    </w:rPr>
                    <w:t>Gsell, S., Histoire ancienne de l'Afrique du Nord, Paris 1920.</w:t>
                  </w:r>
                </w:p>
                <w:p w:rsidR="00853FB1" w:rsidRDefault="00853FB1">
                  <w:pPr>
                    <w:pStyle w:val="Style2"/>
                    <w:kinsoku w:val="0"/>
                    <w:autoSpaceDE/>
                    <w:autoSpaceDN/>
                    <w:spacing w:line="278" w:lineRule="auto"/>
                    <w:ind w:left="216" w:right="72" w:hanging="216"/>
                    <w:rPr>
                      <w:rStyle w:val="CharacterStyle7"/>
                      <w:spacing w:val="2"/>
                    </w:rPr>
                  </w:pPr>
                  <w:r>
                    <w:rPr>
                      <w:rStyle w:val="CharacterStyle7"/>
                      <w:spacing w:val="4"/>
                    </w:rPr>
                    <w:t>Gsell, S., Édifices chrétiens de Thélepte et d'Ammaedara, in: Revue Tunisien</w:t>
                  </w:r>
                  <w:r>
                    <w:rPr>
                      <w:rStyle w:val="CharacterStyle7"/>
                      <w:spacing w:val="4"/>
                    </w:rPr>
                    <w:softHyphen/>
                  </w:r>
                  <w:r>
                    <w:rPr>
                      <w:rStyle w:val="CharacterStyle7"/>
                      <w:spacing w:val="2"/>
                    </w:rPr>
                    <w:t>ne, Tunis 1932.</w:t>
                  </w:r>
                </w:p>
                <w:p w:rsidR="00853FB1" w:rsidRDefault="00853FB1">
                  <w:pPr>
                    <w:spacing w:line="268" w:lineRule="auto"/>
                    <w:ind w:right="936"/>
                    <w:rPr>
                      <w:spacing w:val="3"/>
                      <w:sz w:val="19"/>
                      <w:szCs w:val="19"/>
                    </w:rPr>
                  </w:pPr>
                  <w:r>
                    <w:rPr>
                      <w:sz w:val="19"/>
                      <w:szCs w:val="19"/>
                    </w:rPr>
                    <w:t xml:space="preserve">Guérin, V., Voyage archéologique dans la Régence de Tunis, II, 1862. </w:t>
                  </w:r>
                  <w:r>
                    <w:rPr>
                      <w:spacing w:val="3"/>
                      <w:sz w:val="19"/>
                      <w:szCs w:val="19"/>
                    </w:rPr>
                    <w:t>Guide Bleu, Algérie-Tunisie, Paris 1955.</w:t>
                  </w:r>
                </w:p>
                <w:p w:rsidR="00853FB1" w:rsidRDefault="00853FB1">
                  <w:pPr>
                    <w:pStyle w:val="Style2"/>
                    <w:kinsoku w:val="0"/>
                    <w:autoSpaceDE/>
                    <w:autoSpaceDN/>
                    <w:spacing w:line="276" w:lineRule="auto"/>
                    <w:ind w:left="216" w:right="72" w:hanging="216"/>
                    <w:rPr>
                      <w:rStyle w:val="CharacterStyle7"/>
                    </w:rPr>
                  </w:pPr>
                  <w:r>
                    <w:rPr>
                      <w:rStyle w:val="CharacterStyle7"/>
                      <w:spacing w:val="5"/>
                    </w:rPr>
                    <w:t xml:space="preserve">Jeremias, J., Hat die fflteste Christenheit die Kindertaufe geiibt?, GMtingen </w:t>
                  </w:r>
                  <w:r>
                    <w:rPr>
                      <w:rStyle w:val="CharacterStyle7"/>
                    </w:rPr>
                    <w:t>1938.</w:t>
                  </w:r>
                </w:p>
                <w:p w:rsidR="00853FB1" w:rsidRDefault="00853FB1">
                  <w:pPr>
                    <w:pStyle w:val="Style2"/>
                    <w:kinsoku w:val="0"/>
                    <w:autoSpaceDE/>
                    <w:autoSpaceDN/>
                    <w:spacing w:line="278" w:lineRule="auto"/>
                    <w:ind w:left="216" w:right="72" w:hanging="216"/>
                    <w:rPr>
                      <w:rStyle w:val="CharacterStyle7"/>
                    </w:rPr>
                  </w:pPr>
                  <w:r>
                    <w:rPr>
                      <w:rStyle w:val="CharacterStyle7"/>
                      <w:spacing w:val="8"/>
                    </w:rPr>
                    <w:t xml:space="preserve">Jeremias, J., Die Kindertaufe in den ersten vier Jahrhunderten, GOttingen </w:t>
                  </w:r>
                  <w:r>
                    <w:rPr>
                      <w:rStyle w:val="CharacterStyle7"/>
                    </w:rPr>
                    <w:t>1958.</w:t>
                  </w:r>
                </w:p>
                <w:p w:rsidR="00853FB1" w:rsidRDefault="00853FB1">
                  <w:pPr>
                    <w:spacing w:line="266" w:lineRule="auto"/>
                    <w:ind w:right="936"/>
                    <w:rPr>
                      <w:spacing w:val="3"/>
                      <w:sz w:val="19"/>
                      <w:szCs w:val="19"/>
                    </w:rPr>
                  </w:pPr>
                  <w:r>
                    <w:rPr>
                      <w:sz w:val="19"/>
                      <w:szCs w:val="19"/>
                    </w:rPr>
                    <w:t xml:space="preserve">Jeremias, J., Nochmals die Anflige der Kindertaufe, München 1962. </w:t>
                  </w:r>
                  <w:r>
                    <w:rPr>
                      <w:spacing w:val="3"/>
                      <w:sz w:val="19"/>
                      <w:szCs w:val="19"/>
                    </w:rPr>
                    <w:t>Khatchatrian, A., Les baptistères paléochrétiens, Paris 1962.</w:t>
                  </w:r>
                </w:p>
                <w:p w:rsidR="00853FB1" w:rsidRDefault="00853FB1">
                  <w:pPr>
                    <w:pStyle w:val="Style2"/>
                    <w:kinsoku w:val="0"/>
                    <w:autoSpaceDE/>
                    <w:autoSpaceDN/>
                    <w:rPr>
                      <w:rStyle w:val="CharacterStyle7"/>
                      <w:spacing w:val="3"/>
                    </w:rPr>
                  </w:pPr>
                  <w:r>
                    <w:rPr>
                      <w:rStyle w:val="CharacterStyle7"/>
                      <w:spacing w:val="3"/>
                    </w:rPr>
                    <w:t>Kirsch, G. P., The cemetery of Priscilla, Rome 1954.</w:t>
                  </w:r>
                </w:p>
                <w:p w:rsidR="00853FB1" w:rsidRDefault="00853FB1">
                  <w:pPr>
                    <w:pStyle w:val="Style2"/>
                    <w:kinsoku w:val="0"/>
                    <w:autoSpaceDE/>
                    <w:autoSpaceDN/>
                    <w:spacing w:line="204" w:lineRule="auto"/>
                    <w:rPr>
                      <w:rStyle w:val="CharacterStyle7"/>
                      <w:spacing w:val="3"/>
                    </w:rPr>
                  </w:pPr>
                  <w:r>
                    <w:rPr>
                      <w:rStyle w:val="CharacterStyle7"/>
                      <w:spacing w:val="3"/>
                    </w:rPr>
                    <w:t>Kraft, Heinz, Texte zur Geschichte der Taufe, Berlin 1953.</w:t>
                  </w:r>
                </w:p>
                <w:p w:rsidR="00853FB1" w:rsidRDefault="00853FB1">
                  <w:pPr>
                    <w:pStyle w:val="Style2"/>
                    <w:kinsoku w:val="0"/>
                    <w:autoSpaceDE/>
                    <w:autoSpaceDN/>
                    <w:spacing w:before="72" w:line="216" w:lineRule="auto"/>
                    <w:rPr>
                      <w:rStyle w:val="CharacterStyle7"/>
                      <w:spacing w:val="2"/>
                    </w:rPr>
                  </w:pPr>
                  <w:r>
                    <w:rPr>
                      <w:rStyle w:val="CharacterStyle7"/>
                      <w:spacing w:val="2"/>
                    </w:rPr>
                    <w:t>Lapeyre, G., L'ancienne église de Carthage, 2 series, Paris 1932.</w:t>
                  </w:r>
                </w:p>
                <w:p w:rsidR="00853FB1" w:rsidRDefault="00853FB1">
                  <w:pPr>
                    <w:spacing w:line="264" w:lineRule="auto"/>
                    <w:ind w:right="1080"/>
                    <w:rPr>
                      <w:spacing w:val="2"/>
                      <w:sz w:val="19"/>
                      <w:szCs w:val="19"/>
                    </w:rPr>
                  </w:pPr>
                  <w:r>
                    <w:rPr>
                      <w:sz w:val="19"/>
                      <w:szCs w:val="19"/>
                    </w:rPr>
                    <w:t xml:space="preserve">Lapeyre, G.-A. Pellegrin, Carthage latine et chrétienne, Paris 1950. </w:t>
                  </w:r>
                  <w:r>
                    <w:rPr>
                      <w:spacing w:val="2"/>
                      <w:sz w:val="19"/>
                      <w:szCs w:val="19"/>
                    </w:rPr>
                    <w:t>Lassus, Jean, Sanctuaires chrétiens de Syrie, Paris 1947.</w:t>
                  </w:r>
                </w:p>
                <w:p w:rsidR="00853FB1" w:rsidRDefault="00853FB1">
                  <w:pPr>
                    <w:pStyle w:val="Style2"/>
                    <w:kinsoku w:val="0"/>
                    <w:autoSpaceDE/>
                    <w:autoSpaceDN/>
                    <w:spacing w:line="264" w:lineRule="auto"/>
                    <w:rPr>
                      <w:rStyle w:val="CharacterStyle7"/>
                      <w:spacing w:val="3"/>
                    </w:rPr>
                  </w:pPr>
                  <w:r>
                    <w:rPr>
                      <w:rStyle w:val="CharacterStyle7"/>
                      <w:spacing w:val="3"/>
                    </w:rPr>
                    <w:t xml:space="preserve">Lasteyrie, R. de, L'architecture religieuse, </w:t>
                  </w:r>
                  <w:r>
                    <w:rPr>
                      <w:rStyle w:val="CharacterStyle7"/>
                      <w:spacing w:val="3"/>
                      <w:vertAlign w:val="superscript"/>
                    </w:rPr>
                    <w:t>2</w:t>
                  </w:r>
                  <w:r>
                    <w:rPr>
                      <w:rStyle w:val="CharacterStyle7"/>
                      <w:spacing w:val="3"/>
                    </w:rPr>
                    <w:t>, Paris 1929.</w:t>
                  </w:r>
                </w:p>
                <w:p w:rsidR="00853FB1" w:rsidRDefault="00853FB1">
                  <w:pPr>
                    <w:pStyle w:val="Style2"/>
                    <w:kinsoku w:val="0"/>
                    <w:autoSpaceDE/>
                    <w:autoSpaceDN/>
                    <w:spacing w:line="240" w:lineRule="auto"/>
                    <w:rPr>
                      <w:rStyle w:val="CharacterStyle7"/>
                      <w:spacing w:val="3"/>
                    </w:rPr>
                  </w:pPr>
                  <w:r>
                    <w:rPr>
                      <w:rStyle w:val="CharacterStyle7"/>
                      <w:spacing w:val="3"/>
                    </w:rPr>
                    <w:t xml:space="preserve">Leclercq, H., L'Afrique chrétienne, 2 delen, </w:t>
                  </w:r>
                  <w:r>
                    <w:rPr>
                      <w:rStyle w:val="CharacterStyle7"/>
                      <w:spacing w:val="3"/>
                      <w:vertAlign w:val="superscript"/>
                    </w:rPr>
                    <w:t>2</w:t>
                  </w:r>
                  <w:r>
                    <w:rPr>
                      <w:rStyle w:val="CharacterStyle7"/>
                      <w:spacing w:val="3"/>
                    </w:rPr>
                    <w:t>, Paris 1904.</w:t>
                  </w:r>
                </w:p>
                <w:p w:rsidR="00853FB1" w:rsidRDefault="00853FB1">
                  <w:pPr>
                    <w:pStyle w:val="Style2"/>
                    <w:kinsoku w:val="0"/>
                    <w:autoSpaceDE/>
                    <w:autoSpaceDN/>
                    <w:spacing w:line="268" w:lineRule="auto"/>
                    <w:ind w:left="216" w:right="72" w:hanging="216"/>
                    <w:rPr>
                      <w:rStyle w:val="CharacterStyle7"/>
                      <w:spacing w:val="3"/>
                    </w:rPr>
                  </w:pPr>
                  <w:r>
                    <w:rPr>
                      <w:rStyle w:val="CharacterStyle7"/>
                      <w:spacing w:val="5"/>
                    </w:rPr>
                    <w:t xml:space="preserve">Leclercq, H., Manuel d'archéologie chrétienne depuis les origines jusqu'au </w:t>
                  </w:r>
                  <w:r>
                    <w:rPr>
                      <w:rStyle w:val="CharacterStyle7"/>
                      <w:spacing w:val="3"/>
                    </w:rPr>
                    <w:t>huitième siècle, 2 delen, Paris 1907.</w:t>
                  </w:r>
                </w:p>
                <w:p w:rsidR="00853FB1" w:rsidRDefault="00853FB1">
                  <w:pPr>
                    <w:pStyle w:val="Style2"/>
                    <w:kinsoku w:val="0"/>
                    <w:autoSpaceDE/>
                    <w:autoSpaceDN/>
                    <w:spacing w:line="271" w:lineRule="auto"/>
                    <w:ind w:left="216" w:right="72" w:hanging="216"/>
                    <w:rPr>
                      <w:rStyle w:val="CharacterStyle7"/>
                      <w:spacing w:val="4"/>
                    </w:rPr>
                  </w:pPr>
                  <w:r>
                    <w:rPr>
                      <w:rStyle w:val="CharacterStyle7"/>
                      <w:spacing w:val="7"/>
                    </w:rPr>
                    <w:t xml:space="preserve">Lemerle, P., Philippes et la Macédoine orientale à l'époque chrétienne et </w:t>
                  </w:r>
                  <w:r>
                    <w:rPr>
                      <w:rStyle w:val="CharacterStyle7"/>
                      <w:spacing w:val="4"/>
                    </w:rPr>
                    <w:t>byzantine, Paris 1945.</w:t>
                  </w:r>
                </w:p>
                <w:p w:rsidR="00853FB1" w:rsidRDefault="00853FB1">
                  <w:pPr>
                    <w:pStyle w:val="Style2"/>
                    <w:kinsoku w:val="0"/>
                    <w:autoSpaceDE/>
                    <w:autoSpaceDN/>
                    <w:spacing w:line="211" w:lineRule="auto"/>
                    <w:rPr>
                      <w:rStyle w:val="CharacterStyle7"/>
                      <w:spacing w:val="2"/>
                    </w:rPr>
                  </w:pPr>
                  <w:r>
                    <w:rPr>
                      <w:rStyle w:val="CharacterStyle7"/>
                      <w:spacing w:val="2"/>
                    </w:rPr>
                    <w:t>Leschi, Louis, Djemila, antique Cuicul, Alger 1949.</w:t>
                  </w:r>
                </w:p>
                <w:p w:rsidR="00853FB1" w:rsidRDefault="00853FB1">
                  <w:pPr>
                    <w:spacing w:before="36" w:line="266" w:lineRule="auto"/>
                    <w:ind w:left="216" w:right="72" w:hanging="216"/>
                    <w:jc w:val="both"/>
                    <w:rPr>
                      <w:spacing w:val="6"/>
                      <w:sz w:val="19"/>
                      <w:szCs w:val="19"/>
                    </w:rPr>
                  </w:pPr>
                  <w:r>
                    <w:rPr>
                      <w:spacing w:val="5"/>
                      <w:sz w:val="19"/>
                      <w:szCs w:val="19"/>
                    </w:rPr>
                    <w:t>Logeart, F.-A. Berthier, Deux basiliques chrétiennes de Sila, 1935-'36. (uit</w:t>
                  </w:r>
                  <w:r>
                    <w:rPr>
                      <w:spacing w:val="5"/>
                      <w:sz w:val="19"/>
                      <w:szCs w:val="19"/>
                    </w:rPr>
                    <w:softHyphen/>
                  </w:r>
                  <w:r>
                    <w:rPr>
                      <w:spacing w:val="2"/>
                      <w:sz w:val="19"/>
                      <w:szCs w:val="19"/>
                    </w:rPr>
                    <w:t xml:space="preserve">treksel uit: Recueil des notices et memoires de la Société archéologique du </w:t>
                  </w:r>
                  <w:r>
                    <w:rPr>
                      <w:spacing w:val="6"/>
                      <w:sz w:val="19"/>
                      <w:szCs w:val="19"/>
                    </w:rPr>
                    <w:t>departement de Constantine, LXIII, 1935-'36).</w:t>
                  </w:r>
                </w:p>
                <w:p w:rsidR="00853FB1" w:rsidRDefault="00853FB1">
                  <w:pPr>
                    <w:pStyle w:val="Style2"/>
                    <w:kinsoku w:val="0"/>
                    <w:autoSpaceDE/>
                    <w:autoSpaceDN/>
                    <w:spacing w:line="204" w:lineRule="auto"/>
                    <w:rPr>
                      <w:rStyle w:val="CharacterStyle7"/>
                      <w:spacing w:val="3"/>
                    </w:rPr>
                  </w:pPr>
                  <w:r>
                    <w:rPr>
                      <w:rStyle w:val="CharacterStyle7"/>
                      <w:spacing w:val="3"/>
                    </w:rPr>
                    <w:t>Luiks, A. G., Cathedra en Mensa, Franeker 1955.</w:t>
                  </w:r>
                </w:p>
                <w:p w:rsidR="00853FB1" w:rsidRDefault="00853FB1">
                  <w:pPr>
                    <w:pStyle w:val="Style2"/>
                    <w:kinsoku w:val="0"/>
                    <w:autoSpaceDE/>
                    <w:autoSpaceDN/>
                    <w:spacing w:line="280" w:lineRule="auto"/>
                    <w:ind w:left="216" w:right="72" w:hanging="216"/>
                    <w:rPr>
                      <w:rStyle w:val="CharacterStyle7"/>
                    </w:rPr>
                  </w:pPr>
                  <w:r>
                    <w:rPr>
                      <w:rStyle w:val="CharacterStyle7"/>
                      <w:spacing w:val="3"/>
                    </w:rPr>
                    <w:t xml:space="preserve">Luiks, A. G., Baptisterium, artikel in de Christelijke Encyclopedie, I, Kampen </w:t>
                  </w:r>
                  <w:r>
                    <w:rPr>
                      <w:rStyle w:val="CharacterStyle7"/>
                    </w:rPr>
                    <w:t>1956.</w:t>
                  </w:r>
                </w:p>
                <w:p w:rsidR="00853FB1" w:rsidRDefault="00853FB1">
                  <w:pPr>
                    <w:spacing w:line="266" w:lineRule="auto"/>
                    <w:ind w:right="720"/>
                    <w:rPr>
                      <w:spacing w:val="3"/>
                      <w:sz w:val="19"/>
                      <w:szCs w:val="19"/>
                    </w:rPr>
                  </w:pPr>
                  <w:r>
                    <w:rPr>
                      <w:sz w:val="19"/>
                      <w:szCs w:val="19"/>
                    </w:rPr>
                    <w:t xml:space="preserve">Marec, Erwan, Hippone la Royale, in: Documents algériens, Alger 1950. </w:t>
                  </w:r>
                  <w:r>
                    <w:rPr>
                      <w:spacing w:val="3"/>
                      <w:sz w:val="19"/>
                      <w:szCs w:val="19"/>
                    </w:rPr>
                    <w:t>Marec, Erwan, Hippone, antique Hippo Regius, Alger 1950.</w:t>
                  </w:r>
                </w:p>
                <w:p w:rsidR="00853FB1" w:rsidRDefault="00853FB1">
                  <w:pPr>
                    <w:pStyle w:val="Style2"/>
                    <w:kinsoku w:val="0"/>
                    <w:autoSpaceDE/>
                    <w:autoSpaceDN/>
                    <w:spacing w:line="280" w:lineRule="auto"/>
                    <w:ind w:left="216" w:right="72" w:hanging="216"/>
                    <w:rPr>
                      <w:rStyle w:val="CharacterStyle7"/>
                    </w:rPr>
                  </w:pPr>
                  <w:r>
                    <w:rPr>
                      <w:rStyle w:val="CharacterStyle7"/>
                      <w:spacing w:val="2"/>
                    </w:rPr>
                    <w:t xml:space="preserve">Marec, Erwan, Les dernières fouilles de Hippo Regius, in: Augustinus Magister, </w:t>
                  </w:r>
                  <w:r>
                    <w:rPr>
                      <w:rStyle w:val="CharacterStyle7"/>
                    </w:rPr>
                    <w:t>Paris 1954.</w:t>
                  </w:r>
                </w:p>
                <w:p w:rsidR="00853FB1" w:rsidRDefault="00853FB1">
                  <w:pPr>
                    <w:pStyle w:val="Style2"/>
                    <w:kinsoku w:val="0"/>
                    <w:autoSpaceDE/>
                    <w:autoSpaceDN/>
                    <w:spacing w:before="36" w:line="206" w:lineRule="auto"/>
                    <w:rPr>
                      <w:rStyle w:val="CharacterStyle7"/>
                      <w:spacing w:val="3"/>
                    </w:rPr>
                  </w:pPr>
                  <w:r>
                    <w:rPr>
                      <w:rStyle w:val="CharacterStyle7"/>
                      <w:spacing w:val="3"/>
                    </w:rPr>
                    <w:t>Marec, Erwan, Monuments chrétiens d'Hippone, 1958.</w:t>
                  </w:r>
                </w:p>
                <w:p w:rsidR="00853FB1" w:rsidRDefault="00853FB1">
                  <w:pPr>
                    <w:pStyle w:val="Style2"/>
                    <w:kinsoku w:val="0"/>
                    <w:autoSpaceDE/>
                    <w:autoSpaceDN/>
                    <w:spacing w:line="273" w:lineRule="auto"/>
                    <w:ind w:left="216" w:right="72" w:hanging="216"/>
                    <w:rPr>
                      <w:rStyle w:val="CharacterStyle7"/>
                      <w:spacing w:val="4"/>
                    </w:rPr>
                  </w:pPr>
                  <w:r>
                    <w:rPr>
                      <w:rStyle w:val="CharacterStyle7"/>
                      <w:spacing w:val="8"/>
                    </w:rPr>
                    <w:t xml:space="preserve">Meer, F. v.d.-Christine Mohrmann, Atlas van de oudchristelijke wereld, </w:t>
                  </w:r>
                  <w:r>
                    <w:rPr>
                      <w:rStyle w:val="CharacterStyle7"/>
                      <w:spacing w:val="4"/>
                    </w:rPr>
                    <w:t>Amsterdam-Brussel 1948.</w:t>
                  </w:r>
                </w:p>
                <w:p w:rsidR="00853FB1" w:rsidRDefault="00853FB1">
                  <w:pPr>
                    <w:pStyle w:val="Style2"/>
                    <w:kinsoku w:val="0"/>
                    <w:autoSpaceDE/>
                    <w:autoSpaceDN/>
                    <w:spacing w:line="216" w:lineRule="auto"/>
                    <w:rPr>
                      <w:rStyle w:val="CharacterStyle7"/>
                      <w:spacing w:val="3"/>
                    </w:rPr>
                  </w:pPr>
                  <w:r>
                    <w:rPr>
                      <w:rStyle w:val="CharacterStyle7"/>
                      <w:spacing w:val="3"/>
                    </w:rPr>
                    <w:t>Meer, F. v.d., Augustinus als zielzorger, Utrecht-Brussel 1949.</w:t>
                  </w:r>
                </w:p>
                <w:p w:rsidR="00853FB1" w:rsidRDefault="00853FB1">
                  <w:pPr>
                    <w:pStyle w:val="Style2"/>
                    <w:kinsoku w:val="0"/>
                    <w:autoSpaceDE/>
                    <w:autoSpaceDN/>
                    <w:spacing w:before="72" w:line="211" w:lineRule="auto"/>
                    <w:rPr>
                      <w:rStyle w:val="CharacterStyle7"/>
                      <w:spacing w:val="4"/>
                    </w:rPr>
                  </w:pPr>
                  <w:r>
                    <w:rPr>
                      <w:rStyle w:val="CharacterStyle7"/>
                      <w:spacing w:val="4"/>
                    </w:rPr>
                    <w:t>Meer, F. v.d., Christus' oudste gewaad, Utrecht-Brussel 1949.</w:t>
                  </w:r>
                </w:p>
                <w:p w:rsidR="00853FB1" w:rsidRDefault="00853FB1">
                  <w:pPr>
                    <w:pStyle w:val="Style2"/>
                    <w:kinsoku w:val="0"/>
                    <w:autoSpaceDE/>
                    <w:autoSpaceDN/>
                    <w:spacing w:before="36" w:line="206" w:lineRule="auto"/>
                    <w:rPr>
                      <w:rStyle w:val="CharacterStyle7"/>
                      <w:spacing w:val="2"/>
                    </w:rPr>
                  </w:pPr>
                  <w:r>
                    <w:rPr>
                      <w:rStyle w:val="CharacterStyle7"/>
                      <w:spacing w:val="2"/>
                    </w:rPr>
                    <w:t>Merlin, A., Forum et églises de Sufetula, Paris 1912.</w:t>
                  </w:r>
                </w:p>
                <w:p w:rsidR="00853FB1" w:rsidRDefault="00853FB1">
                  <w:pPr>
                    <w:pStyle w:val="Style2"/>
                    <w:kinsoku w:val="0"/>
                    <w:autoSpaceDE/>
                    <w:autoSpaceDN/>
                    <w:spacing w:before="36" w:line="211" w:lineRule="auto"/>
                    <w:rPr>
                      <w:rStyle w:val="CharacterStyle7"/>
                      <w:spacing w:val="2"/>
                    </w:rPr>
                  </w:pPr>
                  <w:r>
                    <w:rPr>
                      <w:rStyle w:val="CharacterStyle7"/>
                      <w:spacing w:val="2"/>
                    </w:rPr>
                    <w:t>Merlin, A., Inventaire des Mosaiques, II, supplement, Paris 1915.</w:t>
                  </w:r>
                </w:p>
                <w:p w:rsidR="00853FB1" w:rsidRDefault="00853FB1">
                  <w:pPr>
                    <w:pStyle w:val="Style2"/>
                    <w:kinsoku w:val="0"/>
                    <w:autoSpaceDE/>
                    <w:autoSpaceDN/>
                    <w:spacing w:before="72" w:line="211" w:lineRule="auto"/>
                    <w:rPr>
                      <w:rStyle w:val="CharacterStyle7"/>
                      <w:spacing w:val="3"/>
                    </w:rPr>
                  </w:pPr>
                  <w:r>
                    <w:rPr>
                      <w:rStyle w:val="CharacterStyle7"/>
                      <w:spacing w:val="3"/>
                    </w:rPr>
                    <w:t>Mesnage, J., L'Afrique chrétienne, Paris 1912.</w:t>
                  </w:r>
                </w:p>
                <w:p w:rsidR="00853FB1" w:rsidRDefault="00853FB1">
                  <w:pPr>
                    <w:pStyle w:val="Style2"/>
                    <w:kinsoku w:val="0"/>
                    <w:autoSpaceDE/>
                    <w:autoSpaceDN/>
                    <w:spacing w:line="276" w:lineRule="auto"/>
                    <w:ind w:left="216" w:right="72" w:hanging="216"/>
                    <w:rPr>
                      <w:rStyle w:val="CharacterStyle7"/>
                      <w:spacing w:val="10"/>
                    </w:rPr>
                  </w:pPr>
                  <w:r>
                    <w:rPr>
                      <w:rStyle w:val="CharacterStyle7"/>
                      <w:spacing w:val="10"/>
                    </w:rPr>
                    <w:t>Monceaux, P., Histoire litteraire de l'Afrique chrétienne, 7 (Ielen, Paris 1901-1923.</w:t>
                  </w:r>
                </w:p>
                <w:p w:rsidR="00853FB1" w:rsidRDefault="00853FB1">
                  <w:pPr>
                    <w:pStyle w:val="Style2"/>
                    <w:kinsoku w:val="0"/>
                    <w:autoSpaceDE/>
                    <w:autoSpaceDN/>
                    <w:rPr>
                      <w:rStyle w:val="CharacterStyle7"/>
                      <w:spacing w:val="3"/>
                    </w:rPr>
                  </w:pPr>
                  <w:r>
                    <w:rPr>
                      <w:rStyle w:val="CharacterStyle7"/>
                      <w:spacing w:val="3"/>
                    </w:rPr>
                    <w:t>Monceaux, P., Timgad chrétien, 1911.</w:t>
                  </w:r>
                </w:p>
                <w:p w:rsidR="00853FB1" w:rsidRDefault="00853FB1">
                  <w:pPr>
                    <w:spacing w:after="72" w:line="211" w:lineRule="auto"/>
                    <w:rPr>
                      <w:rFonts w:ascii="Garamond" w:hAnsi="Garamond" w:cs="Garamond"/>
                      <w:spacing w:val="5"/>
                      <w:sz w:val="19"/>
                      <w:szCs w:val="19"/>
                    </w:rPr>
                  </w:pPr>
                  <w:r>
                    <w:rPr>
                      <w:spacing w:val="5"/>
                      <w:sz w:val="19"/>
                      <w:szCs w:val="19"/>
                    </w:rPr>
                    <w:t xml:space="preserve">Plus S. J., Raoul, Le </w:t>
                  </w:r>
                  <w:r>
                    <w:rPr>
                      <w:spacing w:val="15"/>
                      <w:w w:val="95"/>
                      <w:sz w:val="19"/>
                      <w:szCs w:val="19"/>
                    </w:rPr>
                    <w:t xml:space="preserve">baptéme </w:t>
                  </w:r>
                  <w:r>
                    <w:rPr>
                      <w:rFonts w:ascii="Garamond" w:hAnsi="Garamond" w:cs="Garamond"/>
                      <w:spacing w:val="5"/>
                      <w:sz w:val="19"/>
                      <w:szCs w:val="19"/>
                    </w:rPr>
                    <w:t>dans l'ArchH)logie H I</w:t>
                  </w:r>
                  <w:r>
                    <w:rPr>
                      <w:rFonts w:ascii="Bookman Old Style" w:hAnsi="Bookman Old Style" w:cs="Bookman Old Style"/>
                      <w:spacing w:val="5"/>
                      <w:sz w:val="6"/>
                      <w:szCs w:val="6"/>
                    </w:rPr>
                    <w:t>,</w:t>
                  </w:r>
                  <w:r>
                    <w:rPr>
                      <w:rFonts w:ascii="Garamond" w:hAnsi="Garamond" w:cs="Garamond"/>
                      <w:spacing w:val="5"/>
                      <w:sz w:val="19"/>
                      <w:szCs w:val="19"/>
                    </w:rPr>
                    <w:t>'Au duel cn, Pauls I ') 11</w:t>
                  </w:r>
                </w:p>
              </w:txbxContent>
            </v:textbox>
            <w10:wrap type="square" anchorx="page" anchory="page"/>
          </v:shape>
        </w:pict>
      </w:r>
      <w:r>
        <w:rPr>
          <w:noProof/>
        </w:rPr>
        <w:pict>
          <v:shape id="_x0000_s1693" type="#_x0000_t202" style="position:absolute;margin-left:480.3pt;margin-top:18pt;width:324pt;height:452.15pt;z-index:25193881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2"/>
                    <w:kinsoku w:val="0"/>
                    <w:autoSpaceDE/>
                    <w:autoSpaceDN/>
                    <w:spacing w:line="240" w:lineRule="auto"/>
                    <w:ind w:left="216" w:right="72" w:hanging="216"/>
                    <w:rPr>
                      <w:rStyle w:val="CharacterStyle7"/>
                      <w:spacing w:val="2"/>
                    </w:rPr>
                  </w:pPr>
                  <w:r>
                    <w:rPr>
                      <w:rStyle w:val="CharacterStyle7"/>
                      <w:spacing w:val="7"/>
                    </w:rPr>
                    <w:t xml:space="preserve">Preisz, Theo, Die Kindertaufe und das Neue Testament, in: Theologische </w:t>
                  </w:r>
                  <w:r>
                    <w:rPr>
                      <w:rStyle w:val="CharacterStyle7"/>
                      <w:spacing w:val="9"/>
                    </w:rPr>
                    <w:t xml:space="preserve">Literaturzeitung 1948, 73. Jahrgang, nr. 11 (met litteratuuropgave). </w:t>
                  </w:r>
                  <w:r>
                    <w:rPr>
                      <w:rStyle w:val="CharacterStyle7"/>
                      <w:spacing w:val="2"/>
                    </w:rPr>
                    <w:t>Profumo, Attilio, Un battistero cristiano dell' anno 140 circa, in: Studi romani</w:t>
                  </w:r>
                </w:p>
                <w:p w:rsidR="00853FB1" w:rsidRDefault="00853FB1">
                  <w:pPr>
                    <w:spacing w:before="72" w:line="206" w:lineRule="auto"/>
                    <w:ind w:left="288" w:right="72"/>
                    <w:rPr>
                      <w:spacing w:val="7"/>
                      <w:sz w:val="19"/>
                      <w:szCs w:val="19"/>
                    </w:rPr>
                  </w:pPr>
                  <w:r>
                    <w:rPr>
                      <w:spacing w:val="7"/>
                      <w:sz w:val="19"/>
                      <w:szCs w:val="19"/>
                    </w:rPr>
                    <w:t xml:space="preserve">anno I, fasc. </w:t>
                  </w:r>
                  <w:r>
                    <w:rPr>
                      <w:rFonts w:ascii="Garamond" w:hAnsi="Garamond" w:cs="Garamond"/>
                      <w:spacing w:val="7"/>
                      <w:sz w:val="19"/>
                      <w:szCs w:val="19"/>
                    </w:rPr>
                    <w:t>II</w:t>
                  </w:r>
                  <w:r>
                    <w:rPr>
                      <w:rFonts w:ascii="Bookman Old Style" w:hAnsi="Bookman Old Style" w:cs="Bookman Old Style"/>
                      <w:spacing w:val="7"/>
                      <w:sz w:val="6"/>
                      <w:szCs w:val="6"/>
                    </w:rPr>
                    <w:t>-</w:t>
                  </w:r>
                  <w:r>
                    <w:rPr>
                      <w:rFonts w:ascii="Garamond" w:hAnsi="Garamond" w:cs="Garamond"/>
                      <w:spacing w:val="7"/>
                      <w:sz w:val="19"/>
                      <w:szCs w:val="19"/>
                    </w:rPr>
                    <w:t xml:space="preserve">III, </w:t>
                  </w:r>
                  <w:r>
                    <w:rPr>
                      <w:spacing w:val="7"/>
                      <w:sz w:val="19"/>
                      <w:szCs w:val="19"/>
                    </w:rPr>
                    <w:t>Marzo-Giugno 1913.</w:t>
                  </w:r>
                </w:p>
                <w:p w:rsidR="00853FB1" w:rsidRDefault="00853FB1">
                  <w:pPr>
                    <w:spacing w:before="36"/>
                    <w:ind w:left="288" w:right="72" w:hanging="288"/>
                    <w:jc w:val="both"/>
                    <w:rPr>
                      <w:spacing w:val="6"/>
                      <w:sz w:val="19"/>
                      <w:szCs w:val="19"/>
                    </w:rPr>
                  </w:pPr>
                  <w:r>
                    <w:rPr>
                      <w:spacing w:val="6"/>
                      <w:sz w:val="19"/>
                      <w:szCs w:val="19"/>
                    </w:rPr>
                    <w:t xml:space="preserve">Quasten, J., Das Bild des Guten Hirten in den altchristlichen Baptisterien und </w:t>
                  </w:r>
                  <w:r>
                    <w:rPr>
                      <w:spacing w:val="1"/>
                      <w:sz w:val="19"/>
                      <w:szCs w:val="19"/>
                    </w:rPr>
                    <w:t xml:space="preserve">in den Taufliturgien des Ostens und des Westens, in: Pisciculi F. J. Dfflger </w:t>
                  </w:r>
                  <w:r>
                    <w:rPr>
                      <w:spacing w:val="6"/>
                      <w:sz w:val="19"/>
                      <w:szCs w:val="19"/>
                    </w:rPr>
                    <w:t>dargeboten, Mnster i.W. 1939.</w:t>
                  </w:r>
                </w:p>
                <w:p w:rsidR="00853FB1" w:rsidRDefault="00853FB1">
                  <w:pPr>
                    <w:pStyle w:val="Style2"/>
                    <w:kinsoku w:val="0"/>
                    <w:autoSpaceDE/>
                    <w:autoSpaceDN/>
                    <w:spacing w:before="36" w:line="240" w:lineRule="auto"/>
                    <w:ind w:left="288" w:right="72" w:hanging="288"/>
                    <w:rPr>
                      <w:rStyle w:val="CharacterStyle7"/>
                      <w:spacing w:val="3"/>
                    </w:rPr>
                  </w:pPr>
                  <w:r>
                    <w:rPr>
                      <w:rStyle w:val="CharacterStyle7"/>
                      <w:spacing w:val="10"/>
                    </w:rPr>
                    <w:t xml:space="preserve">Rogers, C. F., Baptism and Christian archaeology, in: Studia biblica et </w:t>
                  </w:r>
                  <w:r>
                    <w:rPr>
                      <w:rStyle w:val="CharacterStyle7"/>
                      <w:spacing w:val="3"/>
                    </w:rPr>
                    <w:t>ecclesiastica, vol. V, part IV, Oxford 1903.</w:t>
                  </w:r>
                </w:p>
                <w:p w:rsidR="00853FB1" w:rsidRDefault="00853FB1">
                  <w:pPr>
                    <w:pStyle w:val="Style2"/>
                    <w:kinsoku w:val="0"/>
                    <w:autoSpaceDE/>
                    <w:autoSpaceDN/>
                    <w:spacing w:before="72" w:line="211" w:lineRule="auto"/>
                    <w:ind w:right="72"/>
                    <w:rPr>
                      <w:rStyle w:val="CharacterStyle7"/>
                      <w:spacing w:val="3"/>
                    </w:rPr>
                  </w:pPr>
                  <w:r>
                    <w:rPr>
                      <w:rStyle w:val="CharacterStyle7"/>
                      <w:spacing w:val="3"/>
                    </w:rPr>
                    <w:t>Rossi, J. R. de, Capsella argentea africana, Romae 1889.</w:t>
                  </w:r>
                </w:p>
                <w:p w:rsidR="00853FB1" w:rsidRDefault="00853FB1">
                  <w:pPr>
                    <w:ind w:right="648"/>
                    <w:rPr>
                      <w:spacing w:val="5"/>
                      <w:sz w:val="19"/>
                      <w:szCs w:val="19"/>
                    </w:rPr>
                  </w:pPr>
                  <w:r>
                    <w:rPr>
                      <w:spacing w:val="1"/>
                      <w:sz w:val="19"/>
                      <w:szCs w:val="19"/>
                    </w:rPr>
                    <w:t xml:space="preserve">Rostovtzeff, M. I., The excavations at Dura-Europos, New Haven 1934. </w:t>
                  </w:r>
                  <w:r>
                    <w:rPr>
                      <w:spacing w:val="5"/>
                      <w:sz w:val="19"/>
                      <w:szCs w:val="19"/>
                    </w:rPr>
                    <w:t>Saladin, H., Mission 1882-'83.</w:t>
                  </w:r>
                </w:p>
                <w:p w:rsidR="00853FB1" w:rsidRDefault="00853FB1">
                  <w:pPr>
                    <w:pStyle w:val="Style2"/>
                    <w:kinsoku w:val="0"/>
                    <w:autoSpaceDE/>
                    <w:autoSpaceDN/>
                    <w:spacing w:before="72" w:line="240" w:lineRule="auto"/>
                    <w:ind w:left="288" w:right="72" w:hanging="288"/>
                    <w:rPr>
                      <w:rStyle w:val="CharacterStyle7"/>
                      <w:spacing w:val="2"/>
                    </w:rPr>
                  </w:pPr>
                  <w:r>
                    <w:rPr>
                      <w:rStyle w:val="CharacterStyle7"/>
                      <w:spacing w:val="6"/>
                    </w:rPr>
                    <w:t xml:space="preserve">Schlee, E., Die Iconographie der Paradiesesflsse, Studien liber christliche </w:t>
                  </w:r>
                  <w:r>
                    <w:rPr>
                      <w:rStyle w:val="CharacterStyle7"/>
                      <w:spacing w:val="2"/>
                    </w:rPr>
                    <w:t>Denkmffier, Neue Folge 24, 1937.</w:t>
                  </w:r>
                </w:p>
                <w:p w:rsidR="00853FB1" w:rsidRDefault="00853FB1">
                  <w:pPr>
                    <w:spacing w:before="36"/>
                    <w:ind w:left="288" w:right="72" w:hanging="288"/>
                    <w:jc w:val="both"/>
                    <w:rPr>
                      <w:spacing w:val="2"/>
                      <w:sz w:val="19"/>
                      <w:szCs w:val="19"/>
                    </w:rPr>
                  </w:pPr>
                  <w:r>
                    <w:rPr>
                      <w:spacing w:val="5"/>
                      <w:sz w:val="19"/>
                      <w:szCs w:val="19"/>
                    </w:rPr>
                    <w:t xml:space="preserve">Seston, W., L'église et le baptistère de Doura-Europos, in: Jerome Carcopino </w:t>
                  </w:r>
                  <w:r>
                    <w:rPr>
                      <w:spacing w:val="1"/>
                      <w:sz w:val="19"/>
                      <w:szCs w:val="19"/>
                    </w:rPr>
                    <w:t xml:space="preserve">c.s., Annales de l'École des Hautes Études de Gand, </w:t>
                  </w:r>
                  <w:r>
                    <w:rPr>
                      <w:rFonts w:ascii="Garamond" w:hAnsi="Garamond" w:cs="Garamond"/>
                      <w:spacing w:val="1"/>
                      <w:sz w:val="19"/>
                      <w:szCs w:val="19"/>
                    </w:rPr>
                    <w:t xml:space="preserve">I, </w:t>
                  </w:r>
                  <w:r>
                    <w:rPr>
                      <w:spacing w:val="1"/>
                      <w:sz w:val="19"/>
                      <w:szCs w:val="19"/>
                    </w:rPr>
                    <w:t xml:space="preserve">Études d'archéologie </w:t>
                  </w:r>
                  <w:r>
                    <w:rPr>
                      <w:spacing w:val="2"/>
                      <w:sz w:val="19"/>
                      <w:szCs w:val="19"/>
                    </w:rPr>
                    <w:t>romaine, Gand 1937.</w:t>
                  </w:r>
                </w:p>
                <w:p w:rsidR="00853FB1" w:rsidRDefault="00853FB1">
                  <w:pPr>
                    <w:pStyle w:val="Style2"/>
                    <w:kinsoku w:val="0"/>
                    <w:autoSpaceDE/>
                    <w:autoSpaceDN/>
                    <w:spacing w:before="72" w:line="240" w:lineRule="auto"/>
                    <w:ind w:left="288" w:right="72" w:hanging="288"/>
                    <w:rPr>
                      <w:rStyle w:val="CharacterStyle7"/>
                    </w:rPr>
                  </w:pPr>
                  <w:r>
                    <w:rPr>
                      <w:rStyle w:val="CharacterStyle7"/>
                      <w:spacing w:val="5"/>
                    </w:rPr>
                    <w:t xml:space="preserve">Stem, H., Le calendrier de 354, etude sur son texte et ses illustrations, Paris </w:t>
                  </w:r>
                  <w:r>
                    <w:rPr>
                      <w:rStyle w:val="CharacterStyle7"/>
                    </w:rPr>
                    <w:t>1953.</w:t>
                  </w:r>
                </w:p>
                <w:p w:rsidR="00853FB1" w:rsidRDefault="00853FB1">
                  <w:pPr>
                    <w:pStyle w:val="Style2"/>
                    <w:kinsoku w:val="0"/>
                    <w:autoSpaceDE/>
                    <w:autoSpaceDN/>
                    <w:spacing w:before="36" w:line="211" w:lineRule="auto"/>
                    <w:ind w:right="72"/>
                    <w:rPr>
                      <w:rStyle w:val="CharacterStyle7"/>
                      <w:spacing w:val="3"/>
                    </w:rPr>
                  </w:pPr>
                  <w:r>
                    <w:rPr>
                      <w:rStyle w:val="CharacterStyle7"/>
                      <w:spacing w:val="3"/>
                    </w:rPr>
                    <w:t>Styger, Paul, Die ffimischen Katakomben, Berlin 1933.</w:t>
                  </w:r>
                </w:p>
                <w:p w:rsidR="00853FB1" w:rsidRDefault="00853FB1">
                  <w:pPr>
                    <w:pStyle w:val="Style2"/>
                    <w:kinsoku w:val="0"/>
                    <w:autoSpaceDE/>
                    <w:autoSpaceDN/>
                    <w:spacing w:before="36" w:line="240" w:lineRule="auto"/>
                    <w:ind w:left="288" w:right="72" w:hanging="288"/>
                    <w:rPr>
                      <w:rStyle w:val="CharacterStyle7"/>
                      <w:spacing w:val="10"/>
                    </w:rPr>
                  </w:pPr>
                  <w:r>
                    <w:rPr>
                      <w:rStyle w:val="CharacterStyle7"/>
                      <w:spacing w:val="8"/>
                    </w:rPr>
                    <w:t xml:space="preserve">Toulotte, H., Géographie de l'Afrique chrétienne, 4 delen, Paris-Oberthur </w:t>
                  </w:r>
                  <w:r>
                    <w:rPr>
                      <w:rStyle w:val="CharacterStyle7"/>
                      <w:spacing w:val="10"/>
                    </w:rPr>
                    <w:t>1892-'94.</w:t>
                  </w:r>
                </w:p>
                <w:p w:rsidR="00853FB1" w:rsidRDefault="00853FB1">
                  <w:pPr>
                    <w:pStyle w:val="Style2"/>
                    <w:kinsoku w:val="0"/>
                    <w:autoSpaceDE/>
                    <w:autoSpaceDN/>
                    <w:spacing w:before="72" w:line="211" w:lineRule="auto"/>
                    <w:ind w:right="72"/>
                    <w:rPr>
                      <w:rStyle w:val="CharacterStyle7"/>
                      <w:spacing w:val="3"/>
                    </w:rPr>
                  </w:pPr>
                  <w:r>
                    <w:rPr>
                      <w:rStyle w:val="CharacterStyle7"/>
                      <w:spacing w:val="3"/>
                    </w:rPr>
                    <w:t>Toutain, J., Les cités romaines de la Tunisie, Paris 1896.</w:t>
                  </w:r>
                </w:p>
                <w:p w:rsidR="00853FB1" w:rsidRDefault="00853FB1">
                  <w:pPr>
                    <w:pStyle w:val="Style2"/>
                    <w:kinsoku w:val="0"/>
                    <w:autoSpaceDE/>
                    <w:autoSpaceDN/>
                    <w:spacing w:before="36" w:line="240" w:lineRule="auto"/>
                    <w:ind w:left="288" w:right="72" w:hanging="288"/>
                    <w:rPr>
                      <w:rStyle w:val="CharacterStyle7"/>
                      <w:spacing w:val="2"/>
                    </w:rPr>
                  </w:pPr>
                  <w:r>
                    <w:rPr>
                      <w:rStyle w:val="CharacterStyle7"/>
                      <w:spacing w:val="2"/>
                    </w:rPr>
                    <w:t>Underwood, A., The fountain of life in manuscripts of the Gospels, Dumbarton Oaks papers, 5, 1950.</w:t>
                  </w:r>
                </w:p>
                <w:p w:rsidR="00853FB1" w:rsidRDefault="00853FB1">
                  <w:pPr>
                    <w:pStyle w:val="Style2"/>
                    <w:kinsoku w:val="0"/>
                    <w:autoSpaceDE/>
                    <w:autoSpaceDN/>
                    <w:spacing w:before="36" w:line="240" w:lineRule="auto"/>
                    <w:ind w:left="288" w:right="72" w:hanging="288"/>
                    <w:rPr>
                      <w:rStyle w:val="CharacterStyle7"/>
                      <w:spacing w:val="2"/>
                    </w:rPr>
                  </w:pPr>
                  <w:r>
                    <w:rPr>
                      <w:rStyle w:val="CharacterStyle7"/>
                      <w:spacing w:val="2"/>
                    </w:rPr>
                    <w:t>Vaultrin, J., Les basiliques chrétiennes de Carthage, in: Revue Africaine, Alger 1932 en 1933.</w:t>
                  </w:r>
                </w:p>
                <w:p w:rsidR="00853FB1" w:rsidRDefault="00853FB1">
                  <w:pPr>
                    <w:pStyle w:val="Style2"/>
                    <w:kinsoku w:val="0"/>
                    <w:autoSpaceDE/>
                    <w:autoSpaceDN/>
                    <w:spacing w:before="36" w:line="240" w:lineRule="auto"/>
                    <w:ind w:right="72"/>
                    <w:rPr>
                      <w:rStyle w:val="CharacterStyle7"/>
                      <w:spacing w:val="2"/>
                    </w:rPr>
                  </w:pPr>
                  <w:r>
                    <w:rPr>
                      <w:rStyle w:val="CharacterStyle7"/>
                      <w:spacing w:val="2"/>
                    </w:rPr>
                    <w:t>Vigneral, M. Ch. de, Ruines romaines de l'Algérie, Paris 1867.</w:t>
                  </w:r>
                </w:p>
                <w:p w:rsidR="00853FB1" w:rsidRDefault="00853FB1">
                  <w:pPr>
                    <w:pStyle w:val="Style2"/>
                    <w:kinsoku w:val="0"/>
                    <w:autoSpaceDE/>
                    <w:autoSpaceDN/>
                    <w:spacing w:line="240" w:lineRule="auto"/>
                    <w:ind w:left="288" w:right="72" w:hanging="288"/>
                    <w:rPr>
                      <w:rStyle w:val="CharacterStyle7"/>
                    </w:rPr>
                  </w:pPr>
                  <w:r>
                    <w:rPr>
                      <w:rStyle w:val="CharacterStyle7"/>
                      <w:spacing w:val="2"/>
                    </w:rPr>
                    <w:t xml:space="preserve">Vigneral, M. Ch. de, Ruines romaines de l'Algérie, Kabylie du Djurdjura, Paris </w:t>
                  </w:r>
                  <w:r>
                    <w:rPr>
                      <w:rStyle w:val="CharacterStyle7"/>
                    </w:rPr>
                    <w:t>1868.</w:t>
                  </w:r>
                </w:p>
                <w:p w:rsidR="00853FB1" w:rsidRDefault="00853FB1">
                  <w:pPr>
                    <w:pStyle w:val="Style2"/>
                    <w:kinsoku w:val="0"/>
                    <w:autoSpaceDE/>
                    <w:autoSpaceDN/>
                    <w:spacing w:before="72" w:line="240" w:lineRule="auto"/>
                    <w:ind w:left="216" w:right="72" w:hanging="216"/>
                    <w:rPr>
                      <w:rStyle w:val="CharacterStyle7"/>
                      <w:spacing w:val="2"/>
                    </w:rPr>
                  </w:pPr>
                  <w:r>
                    <w:rPr>
                      <w:rStyle w:val="CharacterStyle7"/>
                      <w:spacing w:val="6"/>
                    </w:rPr>
                    <w:t xml:space="preserve">Wainwright, G., The baptismal eucharist before Nicaea, in: Studia liturgica, </w:t>
                  </w:r>
                  <w:r>
                    <w:rPr>
                      <w:rStyle w:val="CharacterStyle7"/>
                      <w:spacing w:val="2"/>
                    </w:rPr>
                    <w:t>vol. IV, Spring 1965, 1.</w:t>
                  </w:r>
                </w:p>
                <w:p w:rsidR="00853FB1" w:rsidRDefault="00853FB1">
                  <w:pPr>
                    <w:pStyle w:val="Style2"/>
                    <w:kinsoku w:val="0"/>
                    <w:autoSpaceDE/>
                    <w:autoSpaceDN/>
                    <w:spacing w:before="36" w:line="240" w:lineRule="auto"/>
                    <w:ind w:left="216" w:right="72" w:hanging="216"/>
                    <w:rPr>
                      <w:rStyle w:val="CharacterStyle7"/>
                      <w:spacing w:val="2"/>
                    </w:rPr>
                  </w:pPr>
                  <w:r>
                    <w:rPr>
                      <w:rStyle w:val="CharacterStyle7"/>
                      <w:spacing w:val="4"/>
                    </w:rPr>
                    <w:t xml:space="preserve">Ward Perkins, J. B.-R. C. Goodchild, The Christian antiquities of Tripolitania, </w:t>
                  </w:r>
                  <w:r>
                    <w:rPr>
                      <w:rStyle w:val="CharacterStyle7"/>
                      <w:spacing w:val="2"/>
                    </w:rPr>
                    <w:t>uit: Archaeologia XCV, 1953.</w:t>
                  </w:r>
                </w:p>
                <w:p w:rsidR="00853FB1" w:rsidRDefault="00853FB1">
                  <w:pPr>
                    <w:pStyle w:val="Style2"/>
                    <w:tabs>
                      <w:tab w:val="right" w:pos="5764"/>
                    </w:tabs>
                    <w:kinsoku w:val="0"/>
                    <w:autoSpaceDE/>
                    <w:autoSpaceDN/>
                    <w:spacing w:before="36" w:line="240" w:lineRule="auto"/>
                    <w:ind w:right="72"/>
                    <w:rPr>
                      <w:rStyle w:val="CharacterStyle7"/>
                      <w:spacing w:val="3"/>
                    </w:rPr>
                  </w:pPr>
                  <w:r>
                    <w:rPr>
                      <w:rStyle w:val="CharacterStyle7"/>
                      <w:spacing w:val="-8"/>
                    </w:rPr>
                    <w:t>Wieland,</w:t>
                  </w:r>
                  <w:r>
                    <w:rPr>
                      <w:rStyle w:val="CharacterStyle7"/>
                      <w:spacing w:val="-8"/>
                    </w:rPr>
                    <w:tab/>
                  </w:r>
                  <w:r>
                    <w:rPr>
                      <w:rStyle w:val="CharacterStyle7"/>
                      <w:spacing w:val="3"/>
                    </w:rPr>
                    <w:t>Ausflug ins altchristliche Afrika, Stuttgart -Wien 1900.</w:t>
                  </w:r>
                </w:p>
                <w:p w:rsidR="00853FB1" w:rsidRDefault="00853FB1">
                  <w:pPr>
                    <w:spacing w:after="36"/>
                    <w:ind w:left="216" w:right="72" w:hanging="216"/>
                    <w:jc w:val="both"/>
                    <w:rPr>
                      <w:spacing w:val="2"/>
                      <w:sz w:val="19"/>
                      <w:szCs w:val="19"/>
                    </w:rPr>
                  </w:pPr>
                  <w:r>
                    <w:rPr>
                      <w:spacing w:val="6"/>
                      <w:sz w:val="19"/>
                      <w:szCs w:val="19"/>
                    </w:rPr>
                    <w:t xml:space="preserve">Windisch, H., Zum Problem der Kindertaufe im Urchristentum, in: Zeitschrift </w:t>
                  </w:r>
                  <w:r>
                    <w:rPr>
                      <w:spacing w:val="5"/>
                      <w:sz w:val="19"/>
                      <w:szCs w:val="19"/>
                    </w:rPr>
                    <w:t xml:space="preserve">fr die Neutestamentliche Wissenschaft und die Kunde der fflteren Kirche, </w:t>
                  </w:r>
                  <w:r>
                    <w:rPr>
                      <w:spacing w:val="2"/>
                      <w:sz w:val="19"/>
                      <w:szCs w:val="19"/>
                    </w:rPr>
                    <w:t>1929, 28. Band, Gieszen 1929.</w:t>
                  </w:r>
                </w:p>
              </w:txbxContent>
            </v:textbox>
            <w10:wrap type="square" anchorx="page" anchory="page"/>
          </v:shape>
        </w:pict>
      </w:r>
      <w:r>
        <w:rPr>
          <w:noProof/>
        </w:rPr>
        <w:pict>
          <v:shape id="_x0000_s1694" type="#_x0000_t202" style="position:absolute;margin-left:100.5pt;margin-top:570pt;width:15.65pt;height:6.7pt;z-index:25193984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4" w:lineRule="exact"/>
                    <w:jc w:val="right"/>
                    <w:rPr>
                      <w:rFonts w:ascii="Garamond" w:hAnsi="Garamond" w:cs="Garamond"/>
                      <w:sz w:val="19"/>
                      <w:szCs w:val="19"/>
                    </w:rPr>
                  </w:pPr>
                  <w:r>
                    <w:rPr>
                      <w:rFonts w:ascii="Garamond" w:hAnsi="Garamond" w:cs="Garamond"/>
                      <w:sz w:val="19"/>
                      <w:szCs w:val="19"/>
                    </w:rPr>
                    <w:t>180</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72" w:right="692" w:bottom="340" w:left="2010" w:header="708" w:footer="708" w:gutter="0"/>
          <w:cols w:space="708"/>
          <w:noEndnote/>
        </w:sectPr>
      </w:pPr>
    </w:p>
    <w:p w:rsidR="00853FB1" w:rsidRDefault="00A80695">
      <w:r>
        <w:rPr>
          <w:noProof/>
        </w:rPr>
        <w:pict>
          <v:shape id="_x0000_s1695" type="#_x0000_t202" style="position:absolute;margin-left:539.5pt;margin-top:88pt;width:278.65pt;height:35.35pt;z-index:25194086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after="432"/>
                    <w:ind w:left="432"/>
                    <w:rPr>
                      <w:rFonts w:ascii="Bookman Old Style" w:hAnsi="Bookman Old Style" w:cs="Bookman Old Style"/>
                      <w:sz w:val="21"/>
                      <w:szCs w:val="21"/>
                    </w:rPr>
                  </w:pPr>
                  <w:r>
                    <w:rPr>
                      <w:rFonts w:ascii="Bookman Old Style" w:hAnsi="Bookman Old Style" w:cs="Bookman Old Style"/>
                      <w:sz w:val="21"/>
                      <w:szCs w:val="21"/>
                    </w:rPr>
                    <w:t>LIJST VAN PLATTEGRONDEN</w:t>
                  </w:r>
                </w:p>
              </w:txbxContent>
            </v:textbox>
            <w10:wrap type="square" anchorx="page" anchory="page"/>
          </v:shape>
        </w:pict>
      </w:r>
      <w:r>
        <w:rPr>
          <w:noProof/>
        </w:rPr>
        <w:pict>
          <v:shape id="_x0000_s1696" type="#_x0000_t202" style="position:absolute;margin-left:211.9pt;margin-top:123.35pt;width:108pt;height:12.95pt;z-index:25194188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rPr>
                      <w:rFonts w:ascii="Bookman Old Style" w:hAnsi="Bookman Old Style" w:cs="Bookman Old Style"/>
                      <w:sz w:val="21"/>
                      <w:szCs w:val="21"/>
                    </w:rPr>
                  </w:pPr>
                  <w:r>
                    <w:rPr>
                      <w:rFonts w:ascii="Bookman Old Style" w:hAnsi="Bookman Old Style" w:cs="Bookman Old Style"/>
                      <w:sz w:val="21"/>
                      <w:szCs w:val="21"/>
                    </w:rPr>
                    <w:t>LIJST VAN FOTO'S*</w:t>
                  </w:r>
                </w:p>
              </w:txbxContent>
            </v:textbox>
            <w10:wrap type="square" anchorx="page" anchory="page"/>
          </v:shape>
        </w:pict>
      </w:r>
      <w:r>
        <w:rPr>
          <w:noProof/>
        </w:rPr>
        <w:pict>
          <v:shape id="_x0000_s1697" type="#_x0000_t202" style="position:absolute;margin-left:539.5pt;margin-top:137.3pt;width:179.3pt;height:417.35pt;z-index:25194291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266" w:lineRule="auto"/>
                    <w:ind w:right="504"/>
                    <w:jc w:val="both"/>
                    <w:rPr>
                      <w:spacing w:val="4"/>
                      <w:sz w:val="19"/>
                      <w:szCs w:val="19"/>
                    </w:rPr>
                  </w:pPr>
                  <w:r>
                    <w:rPr>
                      <w:spacing w:val="1"/>
                      <w:sz w:val="19"/>
                      <w:szCs w:val="19"/>
                    </w:rPr>
                    <w:t xml:space="preserve">Bir bou Rekba of Ksar ez Zit (Siagu) I </w:t>
                  </w:r>
                  <w:r>
                    <w:rPr>
                      <w:spacing w:val="2"/>
                      <w:sz w:val="19"/>
                      <w:szCs w:val="19"/>
                    </w:rPr>
                    <w:t xml:space="preserve">Bir bou Rekba of Ksar ez Zit (Siagu) </w:t>
                  </w:r>
                  <w:r>
                    <w:rPr>
                      <w:spacing w:val="4"/>
                      <w:sz w:val="19"/>
                      <w:szCs w:val="19"/>
                    </w:rPr>
                    <w:t>Carthago. Bir Ftouha</w:t>
                  </w:r>
                </w:p>
                <w:p w:rsidR="00853FB1" w:rsidRDefault="00853FB1">
                  <w:pPr>
                    <w:ind w:right="936"/>
                    <w:rPr>
                      <w:spacing w:val="1"/>
                      <w:sz w:val="19"/>
                      <w:szCs w:val="19"/>
                    </w:rPr>
                  </w:pPr>
                  <w:r>
                    <w:rPr>
                      <w:sz w:val="19"/>
                      <w:szCs w:val="19"/>
                    </w:rPr>
                    <w:t xml:space="preserve">Carthago. Damous el Karita I Carthago. Damous el Karita II </w:t>
                  </w:r>
                  <w:r>
                    <w:rPr>
                      <w:spacing w:val="2"/>
                      <w:sz w:val="19"/>
                      <w:szCs w:val="19"/>
                    </w:rPr>
                    <w:t xml:space="preserve">Carthago. Dermech of Douimès </w:t>
                  </w:r>
                  <w:r>
                    <w:rPr>
                      <w:spacing w:val="1"/>
                      <w:sz w:val="19"/>
                      <w:szCs w:val="19"/>
                    </w:rPr>
                    <w:t>Carthago. Sayda of Ste. Monique</w:t>
                  </w:r>
                </w:p>
                <w:p w:rsidR="00853FB1" w:rsidRDefault="00853FB1">
                  <w:pPr>
                    <w:pStyle w:val="Style2"/>
                    <w:kinsoku w:val="0"/>
                    <w:autoSpaceDE/>
                    <w:autoSpaceDN/>
                    <w:spacing w:before="36" w:line="264" w:lineRule="auto"/>
                    <w:rPr>
                      <w:rStyle w:val="CharacterStyle7"/>
                      <w:spacing w:val="2"/>
                    </w:rPr>
                  </w:pPr>
                  <w:r>
                    <w:rPr>
                      <w:rStyle w:val="CharacterStyle7"/>
                      <w:spacing w:val="4"/>
                    </w:rPr>
                    <w:t xml:space="preserve">Fériana: Medinet el Khedima (Thelepte) </w:t>
                  </w:r>
                  <w:r>
                    <w:rPr>
                      <w:rStyle w:val="CharacterStyle7"/>
                      <w:spacing w:val="-2"/>
                    </w:rPr>
                    <w:t xml:space="preserve">Hammam (es) Lif (Naro of Aquae Persianae) </w:t>
                  </w:r>
                  <w:r>
                    <w:rPr>
                      <w:rStyle w:val="CharacterStyle7"/>
                      <w:spacing w:val="2"/>
                    </w:rPr>
                    <w:t>Henchir bour Medès, El Kantara (Meninx) Henchir Chegarnia of Fragha (Uppenna) I Henchir Chegarnia of Fragha (Uppenna) H Henchir (el) Hakai</w:t>
                  </w:r>
                  <w:r>
                    <w:rPr>
                      <w:rStyle w:val="CharacterStyle7"/>
                      <w:rFonts w:ascii="Bookman Old Style" w:hAnsi="Bookman Old Style" w:cs="Bookman Old Style"/>
                      <w:spacing w:val="2"/>
                      <w:sz w:val="6"/>
                      <w:szCs w:val="6"/>
                      <w:vertAlign w:val="superscript"/>
                    </w:rPr>
                    <w:t>.</w:t>
                  </w:r>
                  <w:r>
                    <w:rPr>
                      <w:rStyle w:val="CharacterStyle7"/>
                      <w:spacing w:val="2"/>
                    </w:rPr>
                    <w:t>ma</w:t>
                  </w:r>
                </w:p>
                <w:p w:rsidR="00853FB1" w:rsidRDefault="00853FB1">
                  <w:pPr>
                    <w:pStyle w:val="Style2"/>
                    <w:kinsoku w:val="0"/>
                    <w:autoSpaceDE/>
                    <w:autoSpaceDN/>
                    <w:spacing w:line="240" w:lineRule="auto"/>
                    <w:rPr>
                      <w:rStyle w:val="CharacterStyle7"/>
                    </w:rPr>
                  </w:pPr>
                  <w:r>
                    <w:rPr>
                      <w:rStyle w:val="CharacterStyle7"/>
                    </w:rPr>
                    <w:t>Henchir Messaouda</w:t>
                  </w:r>
                </w:p>
                <w:p w:rsidR="00853FB1" w:rsidRDefault="00853FB1">
                  <w:pPr>
                    <w:pStyle w:val="Style2"/>
                    <w:kinsoku w:val="0"/>
                    <w:autoSpaceDE/>
                    <w:autoSpaceDN/>
                    <w:spacing w:before="36" w:line="240" w:lineRule="auto"/>
                    <w:ind w:right="360"/>
                    <w:rPr>
                      <w:rStyle w:val="CharacterStyle7"/>
                      <w:spacing w:val="2"/>
                    </w:rPr>
                  </w:pPr>
                  <w:r>
                    <w:rPr>
                      <w:rStyle w:val="CharacterStyle7"/>
                    </w:rPr>
                    <w:t xml:space="preserve">Henchir Si (di) (H) abich (bij Uppenna) </w:t>
                  </w:r>
                  <w:r>
                    <w:rPr>
                      <w:rStyle w:val="CharacterStyle7"/>
                      <w:spacing w:val="2"/>
                    </w:rPr>
                    <w:t>Henchir Zouitina (Thibiuca)</w:t>
                  </w:r>
                </w:p>
                <w:p w:rsidR="00853FB1" w:rsidRDefault="00853FB1">
                  <w:pPr>
                    <w:spacing w:before="36"/>
                    <w:ind w:right="360"/>
                    <w:jc w:val="both"/>
                    <w:rPr>
                      <w:sz w:val="19"/>
                      <w:szCs w:val="19"/>
                    </w:rPr>
                  </w:pPr>
                  <w:r>
                    <w:rPr>
                      <w:spacing w:val="-1"/>
                      <w:sz w:val="19"/>
                      <w:szCs w:val="19"/>
                    </w:rPr>
                    <w:t xml:space="preserve">lunca of Ounga (Macomades Minores) 1 </w:t>
                  </w:r>
                  <w:r>
                    <w:rPr>
                      <w:spacing w:val="-3"/>
                      <w:sz w:val="19"/>
                      <w:szCs w:val="19"/>
                    </w:rPr>
                    <w:t xml:space="preserve">Iunca of Ounga (Macomades Minores) II </w:t>
                  </w:r>
                  <w:r>
                    <w:rPr>
                      <w:sz w:val="19"/>
                      <w:szCs w:val="19"/>
                    </w:rPr>
                    <w:t>Kélibia (Clypea)</w:t>
                  </w:r>
                </w:p>
                <w:p w:rsidR="00853FB1" w:rsidRDefault="00853FB1">
                  <w:pPr>
                    <w:pStyle w:val="Style2"/>
                    <w:kinsoku w:val="0"/>
                    <w:autoSpaceDE/>
                    <w:autoSpaceDN/>
                    <w:spacing w:before="36" w:line="240" w:lineRule="auto"/>
                    <w:rPr>
                      <w:rStyle w:val="CharacterStyle7"/>
                    </w:rPr>
                  </w:pPr>
                  <w:r>
                    <w:rPr>
                      <w:rStyle w:val="CharacterStyle7"/>
                    </w:rPr>
                    <w:t>Ksar Maïzhra</w:t>
                  </w:r>
                </w:p>
                <w:p w:rsidR="00853FB1" w:rsidRDefault="00853FB1">
                  <w:pPr>
                    <w:pStyle w:val="Style2"/>
                    <w:kinsoku w:val="0"/>
                    <w:autoSpaceDE/>
                    <w:autoSpaceDN/>
                    <w:spacing w:before="72" w:line="204" w:lineRule="auto"/>
                    <w:rPr>
                      <w:rStyle w:val="CharacterStyle7"/>
                      <w:spacing w:val="2"/>
                    </w:rPr>
                  </w:pPr>
                  <w:r>
                    <w:rPr>
                      <w:rStyle w:val="CharacterStyle7"/>
                      <w:spacing w:val="2"/>
                    </w:rPr>
                    <w:t>La Skhir(r)a (Lariscus)</w:t>
                  </w:r>
                </w:p>
                <w:p w:rsidR="00853FB1" w:rsidRDefault="00853FB1">
                  <w:pPr>
                    <w:pStyle w:val="Style2"/>
                    <w:kinsoku w:val="0"/>
                    <w:autoSpaceDE/>
                    <w:autoSpaceDN/>
                    <w:spacing w:before="36" w:line="204" w:lineRule="auto"/>
                    <w:rPr>
                      <w:rStyle w:val="CharacterStyle7"/>
                    </w:rPr>
                  </w:pPr>
                  <w:r>
                    <w:rPr>
                      <w:rStyle w:val="CharacterStyle7"/>
                    </w:rPr>
                    <w:t>Le Kèf (Sicca Veneria)</w:t>
                  </w:r>
                </w:p>
                <w:p w:rsidR="00853FB1" w:rsidRDefault="00853FB1">
                  <w:pPr>
                    <w:pStyle w:val="Style2"/>
                    <w:kinsoku w:val="0"/>
                    <w:autoSpaceDE/>
                    <w:autoSpaceDN/>
                    <w:spacing w:before="72" w:line="204" w:lineRule="auto"/>
                    <w:rPr>
                      <w:rStyle w:val="CharacterStyle7"/>
                      <w:spacing w:val="2"/>
                    </w:rPr>
                  </w:pPr>
                  <w:r>
                    <w:rPr>
                      <w:rStyle w:val="CharacterStyle7"/>
                      <w:spacing w:val="2"/>
                    </w:rPr>
                    <w:t>Maktar (Mactaris)</w:t>
                  </w:r>
                </w:p>
                <w:p w:rsidR="00853FB1" w:rsidRDefault="00853FB1">
                  <w:pPr>
                    <w:spacing w:before="36" w:line="266" w:lineRule="auto"/>
                    <w:ind w:right="936"/>
                    <w:rPr>
                      <w:spacing w:val="4"/>
                      <w:sz w:val="19"/>
                      <w:szCs w:val="19"/>
                    </w:rPr>
                  </w:pPr>
                  <w:r>
                    <w:rPr>
                      <w:spacing w:val="-1"/>
                      <w:sz w:val="19"/>
                      <w:szCs w:val="19"/>
                    </w:rPr>
                    <w:t xml:space="preserve">Oued Ramel of Ste. Marie du Zit </w:t>
                  </w:r>
                  <w:r>
                    <w:rPr>
                      <w:spacing w:val="4"/>
                      <w:sz w:val="19"/>
                      <w:szCs w:val="19"/>
                    </w:rPr>
                    <w:t>Sbeitla (Sufetula) I</w:t>
                  </w:r>
                </w:p>
                <w:p w:rsidR="00853FB1" w:rsidRDefault="00853FB1">
                  <w:pPr>
                    <w:pStyle w:val="Style2"/>
                    <w:kinsoku w:val="0"/>
                    <w:autoSpaceDE/>
                    <w:autoSpaceDN/>
                    <w:rPr>
                      <w:rStyle w:val="CharacterStyle7"/>
                      <w:spacing w:val="4"/>
                    </w:rPr>
                  </w:pPr>
                  <w:r>
                    <w:rPr>
                      <w:rStyle w:val="CharacterStyle7"/>
                      <w:spacing w:val="4"/>
                    </w:rPr>
                    <w:t>Sbeitla (Sufetula) II</w:t>
                  </w:r>
                </w:p>
                <w:p w:rsidR="00853FB1" w:rsidRDefault="00853FB1">
                  <w:pPr>
                    <w:pStyle w:val="Style2"/>
                    <w:kinsoku w:val="0"/>
                    <w:autoSpaceDE/>
                    <w:autoSpaceDN/>
                    <w:spacing w:before="72" w:line="204" w:lineRule="auto"/>
                    <w:rPr>
                      <w:rStyle w:val="CharacterStyle7"/>
                      <w:spacing w:val="2"/>
                    </w:rPr>
                  </w:pPr>
                  <w:r>
                    <w:rPr>
                      <w:rStyle w:val="CharacterStyle7"/>
                      <w:spacing w:val="2"/>
                    </w:rPr>
                    <w:t>Sfax (Taparura) II</w:t>
                  </w:r>
                </w:p>
                <w:p w:rsidR="00853FB1" w:rsidRDefault="00853FB1">
                  <w:pPr>
                    <w:pStyle w:val="Style2"/>
                    <w:kinsoku w:val="0"/>
                    <w:autoSpaceDE/>
                    <w:autoSpaceDN/>
                    <w:spacing w:before="36" w:line="240" w:lineRule="auto"/>
                    <w:rPr>
                      <w:rStyle w:val="CharacterStyle7"/>
                    </w:rPr>
                  </w:pPr>
                  <w:r>
                    <w:rPr>
                      <w:rStyle w:val="CharacterStyle7"/>
                    </w:rPr>
                    <w:t>Sidi Daoud</w:t>
                  </w:r>
                </w:p>
                <w:p w:rsidR="00853FB1" w:rsidRDefault="00853FB1">
                  <w:pPr>
                    <w:pStyle w:val="Style2"/>
                    <w:kinsoku w:val="0"/>
                    <w:autoSpaceDE/>
                    <w:autoSpaceDN/>
                    <w:spacing w:line="240" w:lineRule="auto"/>
                    <w:rPr>
                      <w:rStyle w:val="CharacterStyle7"/>
                    </w:rPr>
                  </w:pPr>
                  <w:r>
                    <w:rPr>
                      <w:rStyle w:val="CharacterStyle7"/>
                    </w:rPr>
                    <w:t>Sidi Mansour</w:t>
                  </w:r>
                </w:p>
                <w:p w:rsidR="00853FB1" w:rsidRDefault="00853FB1">
                  <w:pPr>
                    <w:spacing w:before="36" w:line="264" w:lineRule="auto"/>
                    <w:ind w:right="1368"/>
                    <w:rPr>
                      <w:spacing w:val="4"/>
                      <w:sz w:val="19"/>
                      <w:szCs w:val="19"/>
                    </w:rPr>
                  </w:pPr>
                  <w:r>
                    <w:rPr>
                      <w:spacing w:val="-3"/>
                      <w:sz w:val="19"/>
                      <w:szCs w:val="19"/>
                    </w:rPr>
                    <w:t xml:space="preserve">Sidi Mohammed el Djebioui </w:t>
                  </w:r>
                  <w:r>
                    <w:rPr>
                      <w:spacing w:val="4"/>
                      <w:sz w:val="19"/>
                      <w:szCs w:val="19"/>
                    </w:rPr>
                    <w:t>Tabarka (Thabraca)</w:t>
                  </w:r>
                </w:p>
                <w:p w:rsidR="00853FB1" w:rsidRDefault="00853FB1">
                  <w:pPr>
                    <w:pStyle w:val="Style2"/>
                    <w:kinsoku w:val="0"/>
                    <w:autoSpaceDE/>
                    <w:autoSpaceDN/>
                    <w:spacing w:before="36"/>
                    <w:rPr>
                      <w:rStyle w:val="CharacterStyle7"/>
                      <w:spacing w:val="2"/>
                    </w:rPr>
                  </w:pPr>
                  <w:r>
                    <w:rPr>
                      <w:rStyle w:val="CharacterStyle7"/>
                      <w:spacing w:val="2"/>
                    </w:rPr>
                    <w:t>Announa (Thibilis)</w:t>
                  </w:r>
                </w:p>
                <w:p w:rsidR="00853FB1" w:rsidRDefault="00853FB1">
                  <w:pPr>
                    <w:spacing w:line="264" w:lineRule="auto"/>
                    <w:ind w:right="1008"/>
                    <w:rPr>
                      <w:spacing w:val="2"/>
                      <w:sz w:val="19"/>
                      <w:szCs w:val="19"/>
                    </w:rPr>
                  </w:pPr>
                  <w:r>
                    <w:rPr>
                      <w:spacing w:val="-2"/>
                      <w:sz w:val="19"/>
                      <w:szCs w:val="19"/>
                    </w:rPr>
                    <w:t xml:space="preserve">B6ne of Annaba (Hippo Regius) </w:t>
                  </w:r>
                  <w:r>
                    <w:rPr>
                      <w:spacing w:val="2"/>
                      <w:sz w:val="19"/>
                      <w:szCs w:val="19"/>
                    </w:rPr>
                    <w:t>Castiglione of Bou Ismail</w:t>
                  </w:r>
                </w:p>
                <w:p w:rsidR="00853FB1" w:rsidRDefault="00853FB1">
                  <w:pPr>
                    <w:pStyle w:val="Style2"/>
                    <w:kinsoku w:val="0"/>
                    <w:autoSpaceDE/>
                    <w:autoSpaceDN/>
                    <w:spacing w:after="72"/>
                    <w:rPr>
                      <w:rStyle w:val="CharacterStyle7"/>
                    </w:rPr>
                  </w:pPr>
                  <w:r>
                    <w:rPr>
                      <w:rStyle w:val="CharacterStyle7"/>
                    </w:rPr>
                    <w:t>Djemila (Cuicul)</w:t>
                  </w:r>
                </w:p>
              </w:txbxContent>
            </v:textbox>
            <w10:wrap type="square" anchorx="page" anchory="page"/>
          </v:shape>
        </w:pict>
      </w:r>
      <w:r>
        <w:rPr>
          <w:noProof/>
        </w:rPr>
        <w:pict>
          <v:shape id="_x0000_s1698" type="#_x0000_t202" style="position:absolute;margin-left:731.5pt;margin-top:137.3pt;width:86.65pt;height:417.35pt;z-index:25194393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after="684"/>
                    <w:jc w:val="both"/>
                    <w:rPr>
                      <w:spacing w:val="10"/>
                      <w:sz w:val="19"/>
                      <w:szCs w:val="19"/>
                    </w:rPr>
                  </w:pPr>
                  <w:r>
                    <w:rPr>
                      <w:spacing w:val="16"/>
                      <w:sz w:val="19"/>
                      <w:szCs w:val="19"/>
                    </w:rPr>
                    <w:t xml:space="preserve">(Tun. no. 2) 32 (Tun. no. 3) 32 (Tun. no. 5) 35 (Tun. no. 6) 35 (Tun. no. 7) 37 (Tun. no. 8) 39 (Tun. no. 9) 41 </w:t>
                  </w:r>
                  <w:r>
                    <w:rPr>
                      <w:spacing w:val="8"/>
                      <w:sz w:val="19"/>
                      <w:szCs w:val="19"/>
                    </w:rPr>
                    <w:t xml:space="preserve">(Tun. no. 12) 43 </w:t>
                  </w:r>
                  <w:r>
                    <w:rPr>
                      <w:spacing w:val="5"/>
                      <w:sz w:val="19"/>
                      <w:szCs w:val="19"/>
                    </w:rPr>
                    <w:t xml:space="preserve">(Tun. no. 15) 45, 46 </w:t>
                  </w:r>
                  <w:r>
                    <w:rPr>
                      <w:spacing w:val="8"/>
                      <w:sz w:val="19"/>
                      <w:szCs w:val="19"/>
                    </w:rPr>
                    <w:t xml:space="preserve">(Tun. no. 17) 48 </w:t>
                  </w:r>
                  <w:r>
                    <w:rPr>
                      <w:spacing w:val="10"/>
                      <w:sz w:val="19"/>
                      <w:szCs w:val="19"/>
                    </w:rPr>
                    <w:t xml:space="preserve">(Tun. no. 19) 50 </w:t>
                  </w:r>
                  <w:r>
                    <w:rPr>
                      <w:spacing w:val="9"/>
                      <w:sz w:val="19"/>
                      <w:szCs w:val="19"/>
                    </w:rPr>
                    <w:t xml:space="preserve">(Tun. no. 20) 51 </w:t>
                  </w:r>
                  <w:r>
                    <w:rPr>
                      <w:spacing w:val="8"/>
                      <w:sz w:val="19"/>
                      <w:szCs w:val="19"/>
                    </w:rPr>
                    <w:t xml:space="preserve">(Tun. no. 21) 53 </w:t>
                  </w:r>
                  <w:r>
                    <w:rPr>
                      <w:spacing w:val="9"/>
                      <w:sz w:val="19"/>
                      <w:szCs w:val="19"/>
                    </w:rPr>
                    <w:t xml:space="preserve">(Tun. no. 25) 55 </w:t>
                  </w:r>
                  <w:r>
                    <w:rPr>
                      <w:spacing w:val="6"/>
                      <w:sz w:val="19"/>
                      <w:szCs w:val="19"/>
                    </w:rPr>
                    <w:t xml:space="preserve">(Ton. no. 27) .57 </w:t>
                  </w:r>
                  <w:r>
                    <w:rPr>
                      <w:spacing w:val="8"/>
                      <w:sz w:val="19"/>
                      <w:szCs w:val="19"/>
                    </w:rPr>
                    <w:t xml:space="preserve">(Tun. no. 28) 59 </w:t>
                  </w:r>
                  <w:r>
                    <w:rPr>
                      <w:spacing w:val="9"/>
                      <w:sz w:val="19"/>
                      <w:szCs w:val="19"/>
                    </w:rPr>
                    <w:t xml:space="preserve">(Tun. no. 29) 61 (Tun. no. 30) 63 </w:t>
                  </w:r>
                  <w:r>
                    <w:rPr>
                      <w:spacing w:val="8"/>
                      <w:sz w:val="19"/>
                      <w:szCs w:val="19"/>
                    </w:rPr>
                    <w:t xml:space="preserve">(Tun. no. 31) 64 </w:t>
                  </w:r>
                  <w:r>
                    <w:rPr>
                      <w:spacing w:val="9"/>
                      <w:sz w:val="19"/>
                      <w:szCs w:val="19"/>
                    </w:rPr>
                    <w:t xml:space="preserve">(Tun. no. 32) 68 </w:t>
                  </w:r>
                  <w:r>
                    <w:rPr>
                      <w:spacing w:val="8"/>
                      <w:sz w:val="19"/>
                      <w:szCs w:val="19"/>
                    </w:rPr>
                    <w:t xml:space="preserve">(Tun. no. 33) 69 </w:t>
                  </w:r>
                  <w:r>
                    <w:rPr>
                      <w:spacing w:val="9"/>
                      <w:sz w:val="19"/>
                      <w:szCs w:val="19"/>
                    </w:rPr>
                    <w:t xml:space="preserve">(Tun. no. 34) 73 (Tun. no. 35) 75 (Tun. no. 36) 76 (Tun. no. 37) 78 (Tun. no. 38) 80 (Tun. no. 40) 83 (Tun. no. 43) 88 (Tun. no. 44) 90 (Tun. no. 45) 91 </w:t>
                  </w:r>
                  <w:r>
                    <w:rPr>
                      <w:spacing w:val="11"/>
                      <w:sz w:val="19"/>
                      <w:szCs w:val="19"/>
                    </w:rPr>
                    <w:t xml:space="preserve">(Tun. no. 46) 92 </w:t>
                  </w:r>
                  <w:r>
                    <w:rPr>
                      <w:spacing w:val="19"/>
                      <w:sz w:val="19"/>
                      <w:szCs w:val="19"/>
                    </w:rPr>
                    <w:t xml:space="preserve">(Alg. no. 2) 95 (Alg. no. 3) 96 (Alg. no. 4) 98 </w:t>
                  </w:r>
                  <w:r>
                    <w:rPr>
                      <w:spacing w:val="10"/>
                      <w:sz w:val="19"/>
                      <w:szCs w:val="19"/>
                    </w:rPr>
                    <w:t>(Alg. no. 6) 101</w:t>
                  </w:r>
                </w:p>
              </w:txbxContent>
            </v:textbox>
            <w10:wrap type="square" anchorx="page" anchory="page"/>
          </v:shape>
        </w:pict>
      </w:r>
      <w:r>
        <w:rPr>
          <w:noProof/>
        </w:rPr>
        <w:pict>
          <v:shape id="_x0000_s1699" type="#_x0000_t202" style="position:absolute;margin-left:100.3pt;margin-top:136.3pt;width:421.95pt;height:94.6pt;z-index:25194496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92" w:lineRule="exact"/>
                    <w:ind w:left="7560"/>
                    <w:rPr>
                      <w:spacing w:val="-3"/>
                      <w:sz w:val="19"/>
                      <w:szCs w:val="19"/>
                    </w:rPr>
                  </w:pPr>
                  <w:r>
                    <w:rPr>
                      <w:spacing w:val="-3"/>
                      <w:sz w:val="19"/>
                      <w:szCs w:val="19"/>
                    </w:rPr>
                    <w:t>Pl. no. 1. Pl. no. 2.</w:t>
                  </w:r>
                </w:p>
                <w:p w:rsidR="00853FB1" w:rsidRDefault="00853FB1">
                  <w:pPr>
                    <w:tabs>
                      <w:tab w:val="right" w:pos="6332"/>
                      <w:tab w:val="right" w:pos="8343"/>
                    </w:tabs>
                    <w:spacing w:line="182" w:lineRule="exact"/>
                    <w:rPr>
                      <w:sz w:val="19"/>
                      <w:szCs w:val="19"/>
                    </w:rPr>
                  </w:pPr>
                  <w:r>
                    <w:rPr>
                      <w:sz w:val="19"/>
                      <w:szCs w:val="19"/>
                    </w:rPr>
                    <w:tab/>
                  </w:r>
                  <w:r>
                    <w:rPr>
                      <w:spacing w:val="-4"/>
                      <w:sz w:val="19"/>
                      <w:szCs w:val="19"/>
                    </w:rPr>
                    <w:t>Bij pag.:</w:t>
                  </w:r>
                  <w:r>
                    <w:rPr>
                      <w:spacing w:val="-4"/>
                      <w:sz w:val="19"/>
                      <w:szCs w:val="19"/>
                    </w:rPr>
                    <w:tab/>
                  </w:r>
                  <w:r>
                    <w:rPr>
                      <w:sz w:val="19"/>
                      <w:szCs w:val="19"/>
                    </w:rPr>
                    <w:t>Pl. no. 3.</w:t>
                  </w:r>
                </w:p>
                <w:p w:rsidR="00853FB1" w:rsidRDefault="00853FB1">
                  <w:pPr>
                    <w:spacing w:line="139" w:lineRule="exact"/>
                    <w:ind w:right="108"/>
                    <w:jc w:val="right"/>
                    <w:rPr>
                      <w:spacing w:val="-4"/>
                      <w:sz w:val="19"/>
                      <w:szCs w:val="19"/>
                    </w:rPr>
                  </w:pPr>
                  <w:r>
                    <w:rPr>
                      <w:spacing w:val="-4"/>
                      <w:sz w:val="19"/>
                      <w:szCs w:val="19"/>
                    </w:rPr>
                    <w:t>Pl. no. 4.</w:t>
                  </w:r>
                </w:p>
                <w:p w:rsidR="00853FB1" w:rsidRDefault="00853FB1">
                  <w:pPr>
                    <w:tabs>
                      <w:tab w:val="right" w:pos="8338"/>
                    </w:tabs>
                    <w:spacing w:line="183" w:lineRule="exact"/>
                    <w:rPr>
                      <w:sz w:val="19"/>
                      <w:szCs w:val="19"/>
                    </w:rPr>
                  </w:pPr>
                  <w:r>
                    <w:rPr>
                      <w:spacing w:val="3"/>
                      <w:sz w:val="19"/>
                      <w:szCs w:val="19"/>
                    </w:rPr>
                    <w:t>Foto no. 1 In het baptisterium van Dermech of Bouimès, Carthago,</w:t>
                  </w:r>
                  <w:r>
                    <w:rPr>
                      <w:spacing w:val="3"/>
                      <w:sz w:val="19"/>
                      <w:szCs w:val="19"/>
                    </w:rPr>
                    <w:tab/>
                  </w:r>
                  <w:r>
                    <w:rPr>
                      <w:sz w:val="19"/>
                      <w:szCs w:val="19"/>
                    </w:rPr>
                    <w:t>Pl. no. 5.</w:t>
                  </w:r>
                </w:p>
                <w:p w:rsidR="00853FB1" w:rsidRDefault="00853FB1">
                  <w:pPr>
                    <w:tabs>
                      <w:tab w:val="right" w:pos="6332"/>
                      <w:tab w:val="right" w:pos="8338"/>
                    </w:tabs>
                    <w:spacing w:line="173" w:lineRule="exact"/>
                    <w:ind w:left="936"/>
                    <w:rPr>
                      <w:sz w:val="19"/>
                      <w:szCs w:val="19"/>
                    </w:rPr>
                  </w:pPr>
                  <w:r>
                    <w:rPr>
                      <w:sz w:val="19"/>
                      <w:szCs w:val="19"/>
                    </w:rPr>
                    <w:t xml:space="preserve">Tunesië  </w:t>
                  </w:r>
                  <w:r>
                    <w:rPr>
                      <w:sz w:val="19"/>
                      <w:szCs w:val="19"/>
                    </w:rPr>
                    <w:tab/>
                    <w:t>38</w:t>
                  </w:r>
                  <w:r>
                    <w:rPr>
                      <w:sz w:val="19"/>
                      <w:szCs w:val="19"/>
                    </w:rPr>
                    <w:tab/>
                    <w:t>Pl. no. 6.</w:t>
                  </w:r>
                </w:p>
                <w:p w:rsidR="00853FB1" w:rsidRDefault="00853FB1">
                  <w:pPr>
                    <w:spacing w:line="139" w:lineRule="exact"/>
                    <w:ind w:right="108"/>
                    <w:jc w:val="right"/>
                    <w:rPr>
                      <w:spacing w:val="-4"/>
                      <w:sz w:val="19"/>
                      <w:szCs w:val="19"/>
                    </w:rPr>
                  </w:pPr>
                  <w:r>
                    <w:rPr>
                      <w:spacing w:val="-4"/>
                      <w:sz w:val="19"/>
                      <w:szCs w:val="19"/>
                    </w:rPr>
                    <w:t>Pl. no. 7.</w:t>
                  </w:r>
                </w:p>
                <w:p w:rsidR="00853FB1" w:rsidRDefault="00853FB1">
                  <w:pPr>
                    <w:tabs>
                      <w:tab w:val="right" w:pos="8333"/>
                    </w:tabs>
                    <w:spacing w:line="182" w:lineRule="exact"/>
                    <w:rPr>
                      <w:sz w:val="19"/>
                      <w:szCs w:val="19"/>
                    </w:rPr>
                  </w:pPr>
                  <w:r>
                    <w:rPr>
                      <w:spacing w:val="2"/>
                      <w:sz w:val="19"/>
                      <w:szCs w:val="19"/>
                    </w:rPr>
                    <w:t>Foto no. 2 Doopbassin van Kélibia (Clypea), nu in het Nationaal</w:t>
                  </w:r>
                  <w:r>
                    <w:rPr>
                      <w:spacing w:val="2"/>
                      <w:sz w:val="19"/>
                      <w:szCs w:val="19"/>
                    </w:rPr>
                    <w:tab/>
                  </w:r>
                  <w:r>
                    <w:rPr>
                      <w:sz w:val="19"/>
                      <w:szCs w:val="19"/>
                    </w:rPr>
                    <w:t>Pl. no. 8.</w:t>
                  </w:r>
                </w:p>
              </w:txbxContent>
            </v:textbox>
            <w10:wrap type="square" anchorx="page" anchory="page"/>
          </v:shape>
        </w:pict>
      </w:r>
      <w:r>
        <w:rPr>
          <w:noProof/>
        </w:rPr>
        <w:pict>
          <v:shape id="_x0000_s1700" type="#_x0000_t202" style="position:absolute;margin-left:100.55pt;margin-top:230.9pt;width:421.7pt;height:7.2pt;z-index:25194598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tabs>
                      <w:tab w:val="right" w:pos="6327"/>
                      <w:tab w:val="right" w:pos="8328"/>
                    </w:tabs>
                    <w:spacing w:line="168" w:lineRule="exact"/>
                    <w:ind w:left="936"/>
                    <w:rPr>
                      <w:sz w:val="19"/>
                      <w:szCs w:val="19"/>
                    </w:rPr>
                  </w:pPr>
                  <w:r>
                    <w:rPr>
                      <w:sz w:val="19"/>
                      <w:szCs w:val="19"/>
                    </w:rPr>
                    <w:t>Museum van het Bardo te Tunis.</w:t>
                  </w:r>
                  <w:r>
                    <w:rPr>
                      <w:sz w:val="19"/>
                      <w:szCs w:val="19"/>
                    </w:rPr>
                    <w:tab/>
                    <w:t>64</w:t>
                  </w:r>
                  <w:r>
                    <w:rPr>
                      <w:sz w:val="19"/>
                      <w:szCs w:val="19"/>
                    </w:rPr>
                    <w:tab/>
                    <w:t>Pl. no. 9.</w:t>
                  </w:r>
                </w:p>
              </w:txbxContent>
            </v:textbox>
            <w10:wrap type="square" anchorx="page" anchory="page"/>
          </v:shape>
        </w:pict>
      </w:r>
      <w:r>
        <w:rPr>
          <w:noProof/>
        </w:rPr>
        <w:pict>
          <v:shape id="_x0000_s1701" type="#_x0000_t202" style="position:absolute;margin-left:100.3pt;margin-top:238.1pt;width:421.95pt;height:313.2pt;z-index:25194700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44" w:lineRule="exact"/>
                    <w:ind w:right="36"/>
                    <w:jc w:val="right"/>
                    <w:rPr>
                      <w:spacing w:val="-5"/>
                      <w:sz w:val="19"/>
                      <w:szCs w:val="19"/>
                    </w:rPr>
                  </w:pPr>
                  <w:r>
                    <w:rPr>
                      <w:spacing w:val="-5"/>
                      <w:sz w:val="19"/>
                      <w:szCs w:val="19"/>
                    </w:rPr>
                    <w:t>Pl. no. 10.</w:t>
                  </w:r>
                </w:p>
                <w:p w:rsidR="00853FB1" w:rsidRDefault="00853FB1">
                  <w:pPr>
                    <w:tabs>
                      <w:tab w:val="left" w:pos="5693"/>
                      <w:tab w:val="right" w:pos="6332"/>
                      <w:tab w:val="right" w:pos="8429"/>
                    </w:tabs>
                    <w:spacing w:line="187" w:lineRule="exact"/>
                    <w:rPr>
                      <w:spacing w:val="2"/>
                      <w:sz w:val="19"/>
                      <w:szCs w:val="19"/>
                    </w:rPr>
                  </w:pPr>
                  <w:r>
                    <w:rPr>
                      <w:spacing w:val="3"/>
                      <w:sz w:val="19"/>
                      <w:szCs w:val="19"/>
                    </w:rPr>
                    <w:t>Foto no. 3 Gang van het baptisterium te Djemila (Cuicul), Algerië .</w:t>
                  </w:r>
                  <w:r>
                    <w:rPr>
                      <w:spacing w:val="3"/>
                      <w:sz w:val="19"/>
                      <w:szCs w:val="19"/>
                    </w:rPr>
                    <w:tab/>
                  </w:r>
                  <w:r>
                    <w:rPr>
                      <w:sz w:val="19"/>
                      <w:szCs w:val="19"/>
                    </w:rPr>
                    <w:t>.</w:t>
                  </w:r>
                  <w:r>
                    <w:rPr>
                      <w:sz w:val="19"/>
                      <w:szCs w:val="19"/>
                    </w:rPr>
                    <w:tab/>
                    <w:t>101</w:t>
                  </w:r>
                  <w:r>
                    <w:rPr>
                      <w:sz w:val="19"/>
                      <w:szCs w:val="19"/>
                    </w:rPr>
                    <w:tab/>
                  </w:r>
                  <w:r>
                    <w:rPr>
                      <w:spacing w:val="2"/>
                      <w:sz w:val="19"/>
                      <w:szCs w:val="19"/>
                    </w:rPr>
                    <w:t>Pl. no. 11.</w:t>
                  </w:r>
                </w:p>
                <w:p w:rsidR="00853FB1" w:rsidRDefault="00853FB1">
                  <w:pPr>
                    <w:spacing w:line="144" w:lineRule="exact"/>
                    <w:ind w:right="36"/>
                    <w:jc w:val="right"/>
                    <w:rPr>
                      <w:spacing w:val="-5"/>
                      <w:sz w:val="19"/>
                      <w:szCs w:val="19"/>
                    </w:rPr>
                  </w:pPr>
                  <w:r>
                    <w:rPr>
                      <w:spacing w:val="-5"/>
                      <w:sz w:val="19"/>
                      <w:szCs w:val="19"/>
                    </w:rPr>
                    <w:t>Pl. no. 12.</w:t>
                  </w:r>
                </w:p>
                <w:p w:rsidR="00853FB1" w:rsidRDefault="00853FB1">
                  <w:pPr>
                    <w:tabs>
                      <w:tab w:val="right" w:pos="8429"/>
                    </w:tabs>
                    <w:spacing w:line="187" w:lineRule="exact"/>
                    <w:rPr>
                      <w:spacing w:val="2"/>
                      <w:sz w:val="19"/>
                      <w:szCs w:val="19"/>
                    </w:rPr>
                  </w:pPr>
                  <w:r>
                    <w:rPr>
                      <w:spacing w:val="3"/>
                      <w:sz w:val="19"/>
                      <w:szCs w:val="19"/>
                    </w:rPr>
                    <w:t>Foto no. 4 Doopbassin van het baptisterium te Djemila (Cuicul),</w:t>
                  </w:r>
                  <w:r>
                    <w:rPr>
                      <w:spacing w:val="3"/>
                      <w:sz w:val="19"/>
                      <w:szCs w:val="19"/>
                    </w:rPr>
                    <w:tab/>
                  </w:r>
                  <w:r>
                    <w:rPr>
                      <w:spacing w:val="2"/>
                      <w:sz w:val="19"/>
                      <w:szCs w:val="19"/>
                    </w:rPr>
                    <w:t>Pl. no. 13.</w:t>
                  </w:r>
                </w:p>
                <w:p w:rsidR="00853FB1" w:rsidRDefault="00853FB1">
                  <w:pPr>
                    <w:tabs>
                      <w:tab w:val="right" w:pos="6332"/>
                      <w:tab w:val="right" w:pos="8429"/>
                    </w:tabs>
                    <w:spacing w:line="177" w:lineRule="exact"/>
                    <w:ind w:left="936"/>
                    <w:rPr>
                      <w:spacing w:val="2"/>
                      <w:sz w:val="19"/>
                      <w:szCs w:val="19"/>
                    </w:rPr>
                  </w:pPr>
                  <w:r>
                    <w:rPr>
                      <w:sz w:val="19"/>
                      <w:szCs w:val="19"/>
                    </w:rPr>
                    <w:t xml:space="preserve">Algerië  </w:t>
                  </w:r>
                  <w:r>
                    <w:rPr>
                      <w:sz w:val="19"/>
                      <w:szCs w:val="19"/>
                    </w:rPr>
                    <w:tab/>
                    <w:t>102</w:t>
                  </w:r>
                  <w:r>
                    <w:rPr>
                      <w:sz w:val="19"/>
                      <w:szCs w:val="19"/>
                    </w:rPr>
                    <w:tab/>
                  </w:r>
                  <w:r>
                    <w:rPr>
                      <w:spacing w:val="2"/>
                      <w:sz w:val="19"/>
                      <w:szCs w:val="19"/>
                    </w:rPr>
                    <w:t>Pl. no. 14.</w:t>
                  </w:r>
                </w:p>
                <w:p w:rsidR="00853FB1" w:rsidRDefault="00853FB1">
                  <w:pPr>
                    <w:spacing w:line="144" w:lineRule="exact"/>
                    <w:ind w:right="36"/>
                    <w:jc w:val="right"/>
                    <w:rPr>
                      <w:spacing w:val="-5"/>
                      <w:sz w:val="19"/>
                      <w:szCs w:val="19"/>
                    </w:rPr>
                  </w:pPr>
                  <w:r>
                    <w:rPr>
                      <w:spacing w:val="-5"/>
                      <w:sz w:val="19"/>
                      <w:szCs w:val="19"/>
                    </w:rPr>
                    <w:t>Pl. no. 15.</w:t>
                  </w:r>
                </w:p>
                <w:p w:rsidR="00853FB1" w:rsidRDefault="00853FB1">
                  <w:pPr>
                    <w:spacing w:after="1044" w:line="236" w:lineRule="exact"/>
                    <w:ind w:left="7560" w:hanging="7560"/>
                    <w:jc w:val="both"/>
                    <w:rPr>
                      <w:spacing w:val="-13"/>
                      <w:sz w:val="19"/>
                      <w:szCs w:val="19"/>
                    </w:rPr>
                  </w:pPr>
                  <w:r>
                    <w:rPr>
                      <w:spacing w:val="87"/>
                      <w:sz w:val="19"/>
                      <w:szCs w:val="19"/>
                    </w:rPr>
                    <w:t xml:space="preserve">* De foto's zijn opgenomen na pag. 167. Pl. no. 16. </w:t>
                  </w:r>
                  <w:r>
                    <w:rPr>
                      <w:spacing w:val="-3"/>
                      <w:sz w:val="19"/>
                      <w:szCs w:val="19"/>
                    </w:rPr>
                    <w:t xml:space="preserve">Pl. no. 17. Pl. no. 18. </w:t>
                  </w:r>
                  <w:r>
                    <w:rPr>
                      <w:spacing w:val="-2"/>
                      <w:sz w:val="19"/>
                      <w:szCs w:val="19"/>
                    </w:rPr>
                    <w:t xml:space="preserve">Pl. no. 19. Pl. no. 20. </w:t>
                  </w:r>
                  <w:r>
                    <w:rPr>
                      <w:spacing w:val="-3"/>
                      <w:sz w:val="19"/>
                      <w:szCs w:val="19"/>
                    </w:rPr>
                    <w:t xml:space="preserve">Pl. no. 21. Pl. no. 22. Pl. no. 23. </w:t>
                  </w:r>
                  <w:r>
                    <w:rPr>
                      <w:spacing w:val="-2"/>
                      <w:sz w:val="19"/>
                      <w:szCs w:val="19"/>
                    </w:rPr>
                    <w:t xml:space="preserve">Pl. no. 24. </w:t>
                  </w:r>
                  <w:r>
                    <w:rPr>
                      <w:spacing w:val="-4"/>
                      <w:sz w:val="19"/>
                      <w:szCs w:val="19"/>
                    </w:rPr>
                    <w:t xml:space="preserve">Pl. no. 25. </w:t>
                  </w:r>
                  <w:r>
                    <w:rPr>
                      <w:spacing w:val="-3"/>
                      <w:sz w:val="19"/>
                      <w:szCs w:val="19"/>
                    </w:rPr>
                    <w:t xml:space="preserve">Pl. no. 26. </w:t>
                  </w:r>
                  <w:r>
                    <w:rPr>
                      <w:rFonts w:ascii="Bookman Old Style" w:hAnsi="Bookman Old Style" w:cs="Bookman Old Style"/>
                      <w:spacing w:val="-2"/>
                      <w:w w:val="65"/>
                      <w:sz w:val="19"/>
                      <w:szCs w:val="19"/>
                    </w:rPr>
                    <w:t xml:space="preserve">I'1. </w:t>
                  </w:r>
                  <w:r>
                    <w:rPr>
                      <w:spacing w:val="-2"/>
                      <w:sz w:val="19"/>
                      <w:szCs w:val="19"/>
                    </w:rPr>
                    <w:t xml:space="preserve">no. 27. </w:t>
                  </w:r>
                  <w:r>
                    <w:rPr>
                      <w:spacing w:val="-4"/>
                      <w:sz w:val="19"/>
                      <w:szCs w:val="19"/>
                    </w:rPr>
                    <w:t xml:space="preserve">Pl. no. 28. </w:t>
                  </w:r>
                  <w:r>
                    <w:rPr>
                      <w:rFonts w:ascii="Bookman Old Style" w:hAnsi="Bookman Old Style" w:cs="Bookman Old Style"/>
                      <w:w w:val="75"/>
                      <w:sz w:val="19"/>
                      <w:szCs w:val="19"/>
                    </w:rPr>
                    <w:t xml:space="preserve">PL </w:t>
                  </w:r>
                  <w:r>
                    <w:rPr>
                      <w:sz w:val="19"/>
                      <w:szCs w:val="19"/>
                    </w:rPr>
                    <w:t xml:space="preserve">no. 29. </w:t>
                  </w:r>
                  <w:r>
                    <w:rPr>
                      <w:spacing w:val="-5"/>
                      <w:sz w:val="19"/>
                      <w:szCs w:val="19"/>
                    </w:rPr>
                    <w:t xml:space="preserve">PL no. 30. </w:t>
                  </w:r>
                  <w:r>
                    <w:rPr>
                      <w:spacing w:val="-9"/>
                      <w:sz w:val="19"/>
                      <w:szCs w:val="19"/>
                    </w:rPr>
                    <w:t xml:space="preserve">1'1. no. 31. 1'1. no. 32. </w:t>
                  </w:r>
                  <w:r>
                    <w:rPr>
                      <w:spacing w:val="-4"/>
                      <w:sz w:val="19"/>
                      <w:szCs w:val="19"/>
                    </w:rPr>
                    <w:t xml:space="preserve">PI. no. 33. </w:t>
                  </w:r>
                  <w:r>
                    <w:rPr>
                      <w:spacing w:val="-9"/>
                      <w:sz w:val="19"/>
                      <w:szCs w:val="19"/>
                    </w:rPr>
                    <w:t xml:space="preserve">1'1. no. 34. </w:t>
                  </w:r>
                  <w:r>
                    <w:rPr>
                      <w:spacing w:val="-13"/>
                      <w:sz w:val="19"/>
                      <w:szCs w:val="19"/>
                    </w:rPr>
                    <w:t>1'1.110, 35.</w:t>
                  </w:r>
                </w:p>
              </w:txbxContent>
            </v:textbox>
            <w10:wrap type="square" anchorx="page" anchory="page"/>
          </v:shape>
        </w:pict>
      </w:r>
      <w:r>
        <w:rPr>
          <w:noProof/>
        </w:rPr>
        <w:pict>
          <v:shape id="_x0000_s1702" type="#_x0000_t202" style="position:absolute;margin-left:99.85pt;margin-top:566.15pt;width:718.3pt;height:9.85pt;z-index:25194803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2"/>
                    <w:tabs>
                      <w:tab w:val="right" w:pos="13973"/>
                    </w:tabs>
                    <w:kinsoku w:val="0"/>
                    <w:autoSpaceDE/>
                    <w:autoSpaceDN/>
                    <w:spacing w:line="211" w:lineRule="auto"/>
                    <w:rPr>
                      <w:rStyle w:val="CharacterStyle7"/>
                    </w:rPr>
                  </w:pPr>
                  <w:r>
                    <w:rPr>
                      <w:rStyle w:val="CharacterStyle7"/>
                    </w:rPr>
                    <w:t>182</w:t>
                  </w:r>
                  <w:r>
                    <w:rPr>
                      <w:rStyle w:val="CharacterStyle7"/>
                    </w:rPr>
                    <w:tab/>
                    <w:t>183</w:t>
                  </w:r>
                </w:p>
              </w:txbxContent>
            </v:textbox>
            <w10:wrap type="square" anchorx="page" anchory="page"/>
          </v:shape>
        </w:pict>
      </w:r>
      <w:r>
        <w:rPr>
          <w:noProof/>
        </w:rPr>
        <w:pict>
          <v:line id="_x0000_s1703" style="position:absolute;z-index:251949056;mso-wrap-distance-left:0;mso-wrap-distance-right:0;mso-position-horizontal-relative:page;mso-position-vertical-relative:page" from="280.1pt,201.1pt" to="384.75pt,201.1pt" o:allowincell="f" strokeweight="1.2pt">
            <v:stroke dashstyle="1 1"/>
            <w10:wrap type="square" anchorx="page" anchory="page"/>
          </v:line>
        </w:pict>
      </w:r>
      <w:r>
        <w:rPr>
          <w:noProof/>
        </w:rPr>
        <w:pict>
          <v:line id="_x0000_s1704" style="position:absolute;z-index:251950080;mso-wrap-distance-left:0;mso-wrap-distance-right:0;mso-position-horizontal-relative:page;mso-position-vertical-relative:page" from="282.5pt,236.9pt" to="386.7pt,236.9pt" o:allowincell="f" strokeweight="1.2pt">
            <v:stroke dashstyle="1 1"/>
            <w10:wrap type="square" anchorx="page" anchory="page"/>
          </v:line>
        </w:pict>
      </w:r>
    </w:p>
    <w:p w:rsidR="00853FB1" w:rsidRDefault="00853FB1">
      <w:pPr>
        <w:widowControl/>
        <w:kinsoku/>
        <w:autoSpaceDE w:val="0"/>
        <w:autoSpaceDN w:val="0"/>
        <w:adjustRightInd w:val="0"/>
        <w:sectPr w:rsidR="00853FB1">
          <w:pgSz w:w="16838" w:h="11904" w:orient="landscape"/>
          <w:pgMar w:top="1472" w:right="414" w:bottom="354" w:left="1997" w:header="708" w:footer="708" w:gutter="0"/>
          <w:cols w:space="708"/>
          <w:noEndnote/>
        </w:sectPr>
      </w:pPr>
    </w:p>
    <w:p w:rsidR="00853FB1" w:rsidRDefault="00A80695">
      <w:r>
        <w:rPr>
          <w:noProof/>
        </w:rPr>
        <w:pict>
          <v:shape id="_x0000_s1705" type="#_x0000_t202" style="position:absolute;margin-left:99.35pt;margin-top:15.85pt;width:54.95pt;height:24.25pt;z-index:25195110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9"/>
                    <w:kinsoku w:val="0"/>
                    <w:autoSpaceDE/>
                    <w:autoSpaceDN/>
                    <w:adjustRightInd/>
                    <w:spacing w:after="252"/>
                    <w:rPr>
                      <w:rStyle w:val="CharacterStyle10"/>
                    </w:rPr>
                  </w:pPr>
                  <w:r>
                    <w:rPr>
                      <w:rStyle w:val="CharacterStyle10"/>
                    </w:rPr>
                    <w:t>Pl. no. 36.</w:t>
                  </w:r>
                </w:p>
              </w:txbxContent>
            </v:textbox>
            <w10:wrap type="square" anchorx="page" anchory="page"/>
          </v:shape>
        </w:pict>
      </w:r>
      <w:r>
        <w:rPr>
          <w:noProof/>
        </w:rPr>
        <w:pict>
          <v:shape id="_x0000_s1706" type="#_x0000_t202" style="position:absolute;margin-left:99.35pt;margin-top:40.1pt;width:54.95pt;height:164.4pt;z-index:25195212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after="144"/>
                    <w:jc w:val="both"/>
                    <w:rPr>
                      <w:rFonts w:ascii="Garamond" w:hAnsi="Garamond" w:cs="Garamond"/>
                      <w:spacing w:val="-2"/>
                      <w:sz w:val="20"/>
                      <w:szCs w:val="20"/>
                    </w:rPr>
                  </w:pPr>
                  <w:r>
                    <w:rPr>
                      <w:rFonts w:ascii="Garamond" w:hAnsi="Garamond" w:cs="Garamond"/>
                      <w:spacing w:val="7"/>
                      <w:sz w:val="20"/>
                      <w:szCs w:val="20"/>
                    </w:rPr>
                    <w:t xml:space="preserve">Pl. no. 37. Pl. no. 38. Pl. no. 39. Pl. no. 40. Pl. no. 41. Pl. no. 42. Pl. no. 43. Pl. no. 44. Pl. no. 45. Pl. no. 46. </w:t>
                  </w:r>
                  <w:r>
                    <w:rPr>
                      <w:rFonts w:ascii="Garamond" w:hAnsi="Garamond" w:cs="Garamond"/>
                      <w:spacing w:val="6"/>
                      <w:sz w:val="20"/>
                      <w:szCs w:val="20"/>
                    </w:rPr>
                    <w:t xml:space="preserve">Pl. no. 47. Pl. no. 48. </w:t>
                  </w:r>
                  <w:r>
                    <w:rPr>
                      <w:rFonts w:ascii="Garamond" w:hAnsi="Garamond" w:cs="Garamond"/>
                      <w:spacing w:val="-3"/>
                      <w:sz w:val="20"/>
                      <w:szCs w:val="20"/>
                    </w:rPr>
                    <w:t xml:space="preserve">Pl. no. 49a, b. </w:t>
                  </w:r>
                  <w:r>
                    <w:rPr>
                      <w:rFonts w:ascii="Garamond" w:hAnsi="Garamond" w:cs="Garamond"/>
                      <w:spacing w:val="-2"/>
                      <w:sz w:val="20"/>
                      <w:szCs w:val="20"/>
                    </w:rPr>
                    <w:t>Pl. no. 50a, b.</w:t>
                  </w:r>
                </w:p>
              </w:txbxContent>
            </v:textbox>
            <w10:wrap type="square" anchorx="page" anchory="page"/>
          </v:shape>
        </w:pict>
      </w:r>
      <w:r>
        <w:rPr>
          <w:noProof/>
        </w:rPr>
        <w:pict>
          <v:shape id="_x0000_s1707" type="#_x0000_t202" style="position:absolute;margin-left:159.35pt;margin-top:15.85pt;width:165.35pt;height:188.65pt;z-index:25195315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9"/>
                    <w:kinsoku w:val="0"/>
                    <w:autoSpaceDE/>
                    <w:autoSpaceDN/>
                    <w:adjustRightInd/>
                    <w:rPr>
                      <w:rStyle w:val="CharacterStyle10"/>
                    </w:rPr>
                  </w:pPr>
                  <w:r>
                    <w:rPr>
                      <w:rStyle w:val="CharacterStyle10"/>
                      <w:spacing w:val="-4"/>
                    </w:rPr>
                    <w:t xml:space="preserve">El Gouéa of Khenchir el Djouhala (Caput </w:t>
                  </w:r>
                  <w:r>
                    <w:rPr>
                      <w:rStyle w:val="CharacterStyle10"/>
                    </w:rPr>
                    <w:t>Ciliani?)</w:t>
                  </w:r>
                </w:p>
                <w:p w:rsidR="00853FB1" w:rsidRDefault="00853FB1">
                  <w:pPr>
                    <w:pStyle w:val="Style9"/>
                    <w:kinsoku w:val="0"/>
                    <w:autoSpaceDE/>
                    <w:autoSpaceDN/>
                    <w:adjustRightInd/>
                    <w:rPr>
                      <w:rStyle w:val="CharacterStyle10"/>
                    </w:rPr>
                  </w:pPr>
                  <w:r>
                    <w:rPr>
                      <w:rStyle w:val="CharacterStyle10"/>
                    </w:rPr>
                    <w:t>Henchir Deheb</w:t>
                  </w:r>
                </w:p>
                <w:p w:rsidR="00853FB1" w:rsidRDefault="00853FB1">
                  <w:pPr>
                    <w:pStyle w:val="Style9"/>
                    <w:kinsoku w:val="0"/>
                    <w:autoSpaceDE/>
                    <w:autoSpaceDN/>
                    <w:adjustRightInd/>
                    <w:rPr>
                      <w:rStyle w:val="CharacterStyle10"/>
                    </w:rPr>
                  </w:pPr>
                  <w:r>
                    <w:rPr>
                      <w:rStyle w:val="CharacterStyle10"/>
                    </w:rPr>
                    <w:t>Henchir Guesseria</w:t>
                  </w:r>
                </w:p>
                <w:p w:rsidR="00853FB1" w:rsidRDefault="00853FB1">
                  <w:pPr>
                    <w:pStyle w:val="Style9"/>
                    <w:kinsoku w:val="0"/>
                    <w:autoSpaceDE/>
                    <w:autoSpaceDN/>
                    <w:adjustRightInd/>
                    <w:rPr>
                      <w:rStyle w:val="CharacterStyle10"/>
                    </w:rPr>
                  </w:pPr>
                  <w:r>
                    <w:rPr>
                      <w:rStyle w:val="CharacterStyle10"/>
                    </w:rPr>
                    <w:t>Ksar-Belezma</w:t>
                  </w:r>
                </w:p>
                <w:p w:rsidR="00853FB1" w:rsidRDefault="00853FB1">
                  <w:pPr>
                    <w:pStyle w:val="Style9"/>
                    <w:kinsoku w:val="0"/>
                    <w:autoSpaceDE/>
                    <w:autoSpaceDN/>
                    <w:adjustRightInd/>
                    <w:spacing w:before="72" w:line="194" w:lineRule="auto"/>
                    <w:rPr>
                      <w:rStyle w:val="CharacterStyle10"/>
                      <w:spacing w:val="2"/>
                    </w:rPr>
                  </w:pPr>
                  <w:r>
                    <w:rPr>
                      <w:rStyle w:val="CharacterStyle10"/>
                      <w:spacing w:val="2"/>
                    </w:rPr>
                    <w:t>Matifou (Rusguniae)</w:t>
                  </w:r>
                </w:p>
                <w:p w:rsidR="00853FB1" w:rsidRDefault="00853FB1">
                  <w:pPr>
                    <w:pStyle w:val="Style9"/>
                    <w:kinsoku w:val="0"/>
                    <w:autoSpaceDE/>
                    <w:autoSpaceDN/>
                    <w:adjustRightInd/>
                    <w:spacing w:before="36" w:line="199" w:lineRule="auto"/>
                    <w:rPr>
                      <w:rStyle w:val="CharacterStyle10"/>
                    </w:rPr>
                  </w:pPr>
                  <w:r>
                    <w:rPr>
                      <w:rStyle w:val="CharacterStyle10"/>
                    </w:rPr>
                    <w:t>Morsott (Vasampus)</w:t>
                  </w:r>
                </w:p>
                <w:p w:rsidR="00853FB1" w:rsidRDefault="00853FB1">
                  <w:pPr>
                    <w:spacing w:before="36"/>
                    <w:ind w:right="432"/>
                    <w:rPr>
                      <w:rFonts w:ascii="Garamond" w:hAnsi="Garamond" w:cs="Garamond"/>
                      <w:sz w:val="20"/>
                      <w:szCs w:val="20"/>
                    </w:rPr>
                  </w:pPr>
                  <w:r>
                    <w:rPr>
                      <w:rFonts w:ascii="Garamond" w:hAnsi="Garamond" w:cs="Garamond"/>
                      <w:spacing w:val="-1"/>
                      <w:sz w:val="20"/>
                      <w:szCs w:val="20"/>
                    </w:rPr>
                    <w:t xml:space="preserve">Orléansville (Castellum Tingitanum) </w:t>
                  </w:r>
                  <w:r>
                    <w:rPr>
                      <w:rFonts w:ascii="Garamond" w:hAnsi="Garamond" w:cs="Garamond"/>
                      <w:sz w:val="20"/>
                      <w:szCs w:val="20"/>
                    </w:rPr>
                    <w:t>Sila I</w:t>
                  </w:r>
                </w:p>
                <w:p w:rsidR="00853FB1" w:rsidRDefault="00853FB1">
                  <w:pPr>
                    <w:pStyle w:val="Style9"/>
                    <w:kinsoku w:val="0"/>
                    <w:autoSpaceDE/>
                    <w:autoSpaceDN/>
                    <w:adjustRightInd/>
                    <w:spacing w:before="36"/>
                    <w:rPr>
                      <w:rStyle w:val="CharacterStyle10"/>
                    </w:rPr>
                  </w:pPr>
                  <w:r>
                    <w:rPr>
                      <w:rStyle w:val="CharacterStyle10"/>
                    </w:rPr>
                    <w:t>Sila II</w:t>
                  </w:r>
                </w:p>
                <w:p w:rsidR="00853FB1" w:rsidRDefault="00853FB1">
                  <w:pPr>
                    <w:pStyle w:val="Style9"/>
                    <w:kinsoku w:val="0"/>
                    <w:autoSpaceDE/>
                    <w:autoSpaceDN/>
                    <w:adjustRightInd/>
                    <w:spacing w:before="36" w:line="189" w:lineRule="auto"/>
                    <w:rPr>
                      <w:rStyle w:val="CharacterStyle10"/>
                    </w:rPr>
                  </w:pPr>
                  <w:r>
                    <w:rPr>
                      <w:rStyle w:val="CharacterStyle10"/>
                    </w:rPr>
                    <w:t>Tébessa (Theveste)</w:t>
                  </w:r>
                </w:p>
                <w:p w:rsidR="00853FB1" w:rsidRDefault="00853FB1">
                  <w:pPr>
                    <w:pStyle w:val="Style9"/>
                    <w:kinsoku w:val="0"/>
                    <w:autoSpaceDE/>
                    <w:autoSpaceDN/>
                    <w:adjustRightInd/>
                    <w:spacing w:before="72" w:line="194" w:lineRule="auto"/>
                    <w:rPr>
                      <w:rStyle w:val="CharacterStyle10"/>
                      <w:spacing w:val="2"/>
                    </w:rPr>
                  </w:pPr>
                  <w:r>
                    <w:rPr>
                      <w:rStyle w:val="CharacterStyle10"/>
                      <w:spacing w:val="2"/>
                    </w:rPr>
                    <w:t>Tigzirt (Rusuccuru)</w:t>
                  </w:r>
                </w:p>
                <w:p w:rsidR="00853FB1" w:rsidRDefault="00853FB1">
                  <w:pPr>
                    <w:pStyle w:val="Style9"/>
                    <w:kinsoku w:val="0"/>
                    <w:autoSpaceDE/>
                    <w:autoSpaceDN/>
                    <w:adjustRightInd/>
                    <w:spacing w:before="36" w:line="194" w:lineRule="auto"/>
                    <w:rPr>
                      <w:rStyle w:val="CharacterStyle10"/>
                    </w:rPr>
                  </w:pPr>
                  <w:r>
                    <w:rPr>
                      <w:rStyle w:val="CharacterStyle10"/>
                    </w:rPr>
                    <w:t>Timgad (Thamugadi) I</w:t>
                  </w:r>
                </w:p>
                <w:p w:rsidR="00853FB1" w:rsidRDefault="00853FB1">
                  <w:pPr>
                    <w:pStyle w:val="Style9"/>
                    <w:kinsoku w:val="0"/>
                    <w:autoSpaceDE/>
                    <w:autoSpaceDN/>
                    <w:adjustRightInd/>
                    <w:spacing w:before="72" w:line="199" w:lineRule="auto"/>
                    <w:rPr>
                      <w:rStyle w:val="CharacterStyle10"/>
                    </w:rPr>
                  </w:pPr>
                  <w:r>
                    <w:rPr>
                      <w:rStyle w:val="CharacterStyle10"/>
                    </w:rPr>
                    <w:t>Timgad (Thamugadi) II en III</w:t>
                  </w:r>
                </w:p>
                <w:p w:rsidR="00853FB1" w:rsidRDefault="00853FB1">
                  <w:pPr>
                    <w:pStyle w:val="Style9"/>
                    <w:kinsoku w:val="0"/>
                    <w:autoSpaceDE/>
                    <w:autoSpaceDN/>
                    <w:adjustRightInd/>
                    <w:spacing w:before="72" w:line="180" w:lineRule="auto"/>
                    <w:rPr>
                      <w:rStyle w:val="CharacterStyle10"/>
                    </w:rPr>
                  </w:pPr>
                  <w:r>
                    <w:rPr>
                      <w:rStyle w:val="CharacterStyle10"/>
                    </w:rPr>
                    <w:t>Tipasa</w:t>
                  </w:r>
                </w:p>
                <w:p w:rsidR="00853FB1" w:rsidRDefault="00853FB1">
                  <w:pPr>
                    <w:pStyle w:val="Style9"/>
                    <w:kinsoku w:val="0"/>
                    <w:autoSpaceDE/>
                    <w:autoSpaceDN/>
                    <w:adjustRightInd/>
                    <w:spacing w:after="36" w:line="199" w:lineRule="auto"/>
                    <w:rPr>
                      <w:rStyle w:val="CharacterStyle10"/>
                      <w:spacing w:val="2"/>
                    </w:rPr>
                  </w:pPr>
                  <w:r>
                    <w:rPr>
                      <w:rStyle w:val="CharacterStyle10"/>
                      <w:spacing w:val="2"/>
                    </w:rPr>
                    <w:t>Marsa Gua (Apollonia, Sozopolis)</w:t>
                  </w:r>
                </w:p>
              </w:txbxContent>
            </v:textbox>
            <w10:wrap type="square" anchorx="page" anchory="page"/>
          </v:shape>
        </w:pict>
      </w:r>
      <w:r>
        <w:rPr>
          <w:noProof/>
        </w:rPr>
        <w:pict>
          <v:shape id="_x0000_s1708" type="#_x0000_t202" style="position:absolute;margin-left:338.9pt;margin-top:15.85pt;width:102.2pt;height:188.65pt;z-index:25195417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9"/>
                    <w:tabs>
                      <w:tab w:val="right" w:pos="1689"/>
                    </w:tabs>
                    <w:kinsoku w:val="0"/>
                    <w:autoSpaceDE/>
                    <w:autoSpaceDN/>
                    <w:adjustRightInd/>
                    <w:spacing w:before="216" w:line="199" w:lineRule="auto"/>
                    <w:rPr>
                      <w:rStyle w:val="CharacterStyle10"/>
                    </w:rPr>
                  </w:pPr>
                  <w:r>
                    <w:rPr>
                      <w:rStyle w:val="CharacterStyle10"/>
                      <w:spacing w:val="-2"/>
                    </w:rPr>
                    <w:t>(Alg. no. 7)</w:t>
                  </w:r>
                  <w:r>
                    <w:rPr>
                      <w:rStyle w:val="CharacterStyle10"/>
                      <w:spacing w:val="-2"/>
                    </w:rPr>
                    <w:tab/>
                  </w:r>
                  <w:r>
                    <w:rPr>
                      <w:rStyle w:val="CharacterStyle10"/>
                    </w:rPr>
                    <w:t>104</w:t>
                  </w:r>
                </w:p>
                <w:p w:rsidR="00853FB1" w:rsidRDefault="00853FB1">
                  <w:pPr>
                    <w:pStyle w:val="Style9"/>
                    <w:tabs>
                      <w:tab w:val="right" w:pos="1680"/>
                    </w:tabs>
                    <w:kinsoku w:val="0"/>
                    <w:autoSpaceDE/>
                    <w:autoSpaceDN/>
                    <w:adjustRightInd/>
                    <w:spacing w:before="72" w:line="194" w:lineRule="auto"/>
                    <w:rPr>
                      <w:rStyle w:val="CharacterStyle10"/>
                    </w:rPr>
                  </w:pPr>
                  <w:r>
                    <w:rPr>
                      <w:rStyle w:val="CharacterStyle10"/>
                      <w:spacing w:val="-2"/>
                    </w:rPr>
                    <w:t>(Alg. no. 10)</w:t>
                  </w:r>
                  <w:r>
                    <w:rPr>
                      <w:rStyle w:val="CharacterStyle10"/>
                      <w:spacing w:val="-2"/>
                    </w:rPr>
                    <w:tab/>
                  </w:r>
                  <w:r>
                    <w:rPr>
                      <w:rStyle w:val="CharacterStyle10"/>
                    </w:rPr>
                    <w:t>107</w:t>
                  </w:r>
                </w:p>
                <w:p w:rsidR="00853FB1" w:rsidRDefault="00853FB1">
                  <w:pPr>
                    <w:pStyle w:val="Style9"/>
                    <w:tabs>
                      <w:tab w:val="right" w:pos="1684"/>
                    </w:tabs>
                    <w:kinsoku w:val="0"/>
                    <w:autoSpaceDE/>
                    <w:autoSpaceDN/>
                    <w:adjustRightInd/>
                    <w:spacing w:before="36" w:line="194" w:lineRule="auto"/>
                    <w:rPr>
                      <w:rStyle w:val="CharacterStyle10"/>
                    </w:rPr>
                  </w:pPr>
                  <w:r>
                    <w:rPr>
                      <w:rStyle w:val="CharacterStyle10"/>
                      <w:spacing w:val="-2"/>
                    </w:rPr>
                    <w:t>(Alg. no. 11)</w:t>
                  </w:r>
                  <w:r>
                    <w:rPr>
                      <w:rStyle w:val="CharacterStyle10"/>
                      <w:spacing w:val="-2"/>
                    </w:rPr>
                    <w:tab/>
                  </w:r>
                  <w:r>
                    <w:rPr>
                      <w:rStyle w:val="CharacterStyle10"/>
                    </w:rPr>
                    <w:t>109</w:t>
                  </w:r>
                </w:p>
                <w:p w:rsidR="00853FB1" w:rsidRDefault="00853FB1">
                  <w:pPr>
                    <w:pStyle w:val="Style9"/>
                    <w:tabs>
                      <w:tab w:val="right" w:pos="1665"/>
                    </w:tabs>
                    <w:kinsoku w:val="0"/>
                    <w:autoSpaceDE/>
                    <w:autoSpaceDN/>
                    <w:adjustRightInd/>
                    <w:spacing w:before="72" w:line="194" w:lineRule="auto"/>
                    <w:rPr>
                      <w:rStyle w:val="CharacterStyle10"/>
                    </w:rPr>
                  </w:pPr>
                  <w:r>
                    <w:rPr>
                      <w:rStyle w:val="CharacterStyle10"/>
                      <w:spacing w:val="-2"/>
                    </w:rPr>
                    <w:t>(Alg. no. 16)</w:t>
                  </w:r>
                  <w:r>
                    <w:rPr>
                      <w:rStyle w:val="CharacterStyle10"/>
                      <w:spacing w:val="-2"/>
                    </w:rPr>
                    <w:tab/>
                  </w:r>
                  <w:r>
                    <w:rPr>
                      <w:rStyle w:val="CharacterStyle10"/>
                    </w:rPr>
                    <w:t>111</w:t>
                  </w:r>
                </w:p>
                <w:p w:rsidR="00853FB1" w:rsidRDefault="00853FB1">
                  <w:pPr>
                    <w:pStyle w:val="Style9"/>
                    <w:tabs>
                      <w:tab w:val="right" w:pos="1684"/>
                    </w:tabs>
                    <w:kinsoku w:val="0"/>
                    <w:autoSpaceDE/>
                    <w:autoSpaceDN/>
                    <w:adjustRightInd/>
                    <w:spacing w:before="72" w:line="194" w:lineRule="auto"/>
                    <w:rPr>
                      <w:rStyle w:val="CharacterStyle10"/>
                    </w:rPr>
                  </w:pPr>
                  <w:r>
                    <w:rPr>
                      <w:rStyle w:val="CharacterStyle10"/>
                      <w:spacing w:val="-2"/>
                    </w:rPr>
                    <w:t>(Alg. no. 17)</w:t>
                  </w:r>
                  <w:r>
                    <w:rPr>
                      <w:rStyle w:val="CharacterStyle10"/>
                      <w:spacing w:val="-2"/>
                    </w:rPr>
                    <w:tab/>
                  </w:r>
                  <w:r>
                    <w:rPr>
                      <w:rStyle w:val="CharacterStyle10"/>
                    </w:rPr>
                    <w:t>112</w:t>
                  </w:r>
                </w:p>
                <w:p w:rsidR="00853FB1" w:rsidRDefault="00853FB1">
                  <w:pPr>
                    <w:pStyle w:val="Style9"/>
                    <w:tabs>
                      <w:tab w:val="right" w:pos="1680"/>
                    </w:tabs>
                    <w:kinsoku w:val="0"/>
                    <w:autoSpaceDE/>
                    <w:autoSpaceDN/>
                    <w:adjustRightInd/>
                    <w:spacing w:before="36" w:line="194" w:lineRule="auto"/>
                    <w:rPr>
                      <w:rStyle w:val="CharacterStyle10"/>
                    </w:rPr>
                  </w:pPr>
                  <w:r>
                    <w:rPr>
                      <w:rStyle w:val="CharacterStyle10"/>
                      <w:spacing w:val="-2"/>
                    </w:rPr>
                    <w:t>(Alg. no. 18)</w:t>
                  </w:r>
                  <w:r>
                    <w:rPr>
                      <w:rStyle w:val="CharacterStyle10"/>
                      <w:spacing w:val="-2"/>
                    </w:rPr>
                    <w:tab/>
                  </w:r>
                  <w:r>
                    <w:rPr>
                      <w:rStyle w:val="CharacterStyle10"/>
                    </w:rPr>
                    <w:t>113</w:t>
                  </w:r>
                </w:p>
                <w:p w:rsidR="00853FB1" w:rsidRDefault="00853FB1">
                  <w:pPr>
                    <w:pStyle w:val="Style9"/>
                    <w:tabs>
                      <w:tab w:val="right" w:pos="1689"/>
                    </w:tabs>
                    <w:kinsoku w:val="0"/>
                    <w:autoSpaceDE/>
                    <w:autoSpaceDN/>
                    <w:adjustRightInd/>
                    <w:spacing w:before="72" w:line="199" w:lineRule="auto"/>
                    <w:rPr>
                      <w:rStyle w:val="CharacterStyle10"/>
                    </w:rPr>
                  </w:pPr>
                  <w:r>
                    <w:rPr>
                      <w:rStyle w:val="CharacterStyle10"/>
                      <w:spacing w:val="-2"/>
                    </w:rPr>
                    <w:t>(Alg. no. 19)</w:t>
                  </w:r>
                  <w:r>
                    <w:rPr>
                      <w:rStyle w:val="CharacterStyle10"/>
                      <w:spacing w:val="-2"/>
                    </w:rPr>
                    <w:tab/>
                  </w:r>
                  <w:r>
                    <w:rPr>
                      <w:rStyle w:val="CharacterStyle10"/>
                    </w:rPr>
                    <w:t>114</w:t>
                  </w:r>
                </w:p>
                <w:p w:rsidR="00853FB1" w:rsidRDefault="00853FB1">
                  <w:pPr>
                    <w:pStyle w:val="Style9"/>
                    <w:tabs>
                      <w:tab w:val="right" w:pos="1680"/>
                    </w:tabs>
                    <w:kinsoku w:val="0"/>
                    <w:autoSpaceDE/>
                    <w:autoSpaceDN/>
                    <w:adjustRightInd/>
                    <w:spacing w:before="36" w:line="194" w:lineRule="auto"/>
                    <w:rPr>
                      <w:rStyle w:val="CharacterStyle10"/>
                    </w:rPr>
                  </w:pPr>
                  <w:r>
                    <w:rPr>
                      <w:rStyle w:val="CharacterStyle10"/>
                      <w:spacing w:val="-2"/>
                    </w:rPr>
                    <w:t>(Alg. no. 22)</w:t>
                  </w:r>
                  <w:r>
                    <w:rPr>
                      <w:rStyle w:val="CharacterStyle10"/>
                      <w:spacing w:val="-2"/>
                    </w:rPr>
                    <w:tab/>
                  </w:r>
                  <w:r>
                    <w:rPr>
                      <w:rStyle w:val="CharacterStyle10"/>
                    </w:rPr>
                    <w:t>117</w:t>
                  </w:r>
                </w:p>
                <w:p w:rsidR="00853FB1" w:rsidRDefault="00853FB1">
                  <w:pPr>
                    <w:pStyle w:val="Style9"/>
                    <w:tabs>
                      <w:tab w:val="right" w:pos="1680"/>
                    </w:tabs>
                    <w:kinsoku w:val="0"/>
                    <w:autoSpaceDE/>
                    <w:autoSpaceDN/>
                    <w:adjustRightInd/>
                    <w:spacing w:before="72" w:line="199" w:lineRule="auto"/>
                    <w:rPr>
                      <w:rStyle w:val="CharacterStyle10"/>
                    </w:rPr>
                  </w:pPr>
                  <w:r>
                    <w:rPr>
                      <w:rStyle w:val="CharacterStyle10"/>
                      <w:spacing w:val="-2"/>
                    </w:rPr>
                    <w:t>(Alg. no. 23)</w:t>
                  </w:r>
                  <w:r>
                    <w:rPr>
                      <w:rStyle w:val="CharacterStyle10"/>
                      <w:spacing w:val="-2"/>
                    </w:rPr>
                    <w:tab/>
                  </w:r>
                  <w:r>
                    <w:rPr>
                      <w:rStyle w:val="CharacterStyle10"/>
                    </w:rPr>
                    <w:t>117</w:t>
                  </w:r>
                </w:p>
                <w:p w:rsidR="00853FB1" w:rsidRDefault="00853FB1">
                  <w:pPr>
                    <w:pStyle w:val="Style9"/>
                    <w:tabs>
                      <w:tab w:val="right" w:pos="1684"/>
                    </w:tabs>
                    <w:kinsoku w:val="0"/>
                    <w:autoSpaceDE/>
                    <w:autoSpaceDN/>
                    <w:adjustRightInd/>
                    <w:spacing w:before="36" w:line="194" w:lineRule="auto"/>
                    <w:rPr>
                      <w:rStyle w:val="CharacterStyle10"/>
                    </w:rPr>
                  </w:pPr>
                  <w:r>
                    <w:rPr>
                      <w:rStyle w:val="CharacterStyle10"/>
                      <w:spacing w:val="-2"/>
                    </w:rPr>
                    <w:t>(Alg. no. 25)</w:t>
                  </w:r>
                  <w:r>
                    <w:rPr>
                      <w:rStyle w:val="CharacterStyle10"/>
                      <w:spacing w:val="-2"/>
                    </w:rPr>
                    <w:tab/>
                  </w:r>
                  <w:r>
                    <w:rPr>
                      <w:rStyle w:val="CharacterStyle10"/>
                    </w:rPr>
                    <w:t>119</w:t>
                  </w:r>
                </w:p>
                <w:p w:rsidR="00853FB1" w:rsidRDefault="00853FB1">
                  <w:pPr>
                    <w:pStyle w:val="Style9"/>
                    <w:tabs>
                      <w:tab w:val="right" w:pos="1665"/>
                    </w:tabs>
                    <w:kinsoku w:val="0"/>
                    <w:autoSpaceDE/>
                    <w:autoSpaceDN/>
                    <w:adjustRightInd/>
                    <w:spacing w:before="72" w:line="194" w:lineRule="auto"/>
                    <w:rPr>
                      <w:rStyle w:val="CharacterStyle10"/>
                    </w:rPr>
                  </w:pPr>
                  <w:r>
                    <w:rPr>
                      <w:rStyle w:val="CharacterStyle10"/>
                      <w:spacing w:val="-2"/>
                    </w:rPr>
                    <w:t>(Alg. no. 26)</w:t>
                  </w:r>
                  <w:r>
                    <w:rPr>
                      <w:rStyle w:val="CharacterStyle10"/>
                      <w:spacing w:val="-2"/>
                    </w:rPr>
                    <w:tab/>
                  </w:r>
                  <w:r>
                    <w:rPr>
                      <w:rStyle w:val="CharacterStyle10"/>
                    </w:rPr>
                    <w:t>121</w:t>
                  </w:r>
                </w:p>
                <w:p w:rsidR="00853FB1" w:rsidRDefault="00853FB1">
                  <w:pPr>
                    <w:pStyle w:val="Style9"/>
                    <w:tabs>
                      <w:tab w:val="right" w:pos="1680"/>
                    </w:tabs>
                    <w:kinsoku w:val="0"/>
                    <w:autoSpaceDE/>
                    <w:autoSpaceDN/>
                    <w:adjustRightInd/>
                    <w:spacing w:before="72" w:line="194" w:lineRule="auto"/>
                    <w:rPr>
                      <w:rStyle w:val="CharacterStyle10"/>
                    </w:rPr>
                  </w:pPr>
                  <w:r>
                    <w:rPr>
                      <w:rStyle w:val="CharacterStyle10"/>
                      <w:spacing w:val="-2"/>
                    </w:rPr>
                    <w:t>(Alg. no. 27)</w:t>
                  </w:r>
                  <w:r>
                    <w:rPr>
                      <w:rStyle w:val="CharacterStyle10"/>
                      <w:spacing w:val="-2"/>
                    </w:rPr>
                    <w:tab/>
                  </w:r>
                  <w:r>
                    <w:rPr>
                      <w:rStyle w:val="CharacterStyle10"/>
                    </w:rPr>
                    <w:t>123</w:t>
                  </w:r>
                </w:p>
                <w:p w:rsidR="00853FB1" w:rsidRDefault="00853FB1">
                  <w:pPr>
                    <w:pStyle w:val="Style9"/>
                    <w:kinsoku w:val="0"/>
                    <w:autoSpaceDE/>
                    <w:autoSpaceDN/>
                    <w:adjustRightInd/>
                    <w:spacing w:before="36" w:line="199" w:lineRule="auto"/>
                    <w:rPr>
                      <w:rStyle w:val="CharacterStyle10"/>
                      <w:spacing w:val="4"/>
                    </w:rPr>
                  </w:pPr>
                  <w:r>
                    <w:rPr>
                      <w:rStyle w:val="CharacterStyle10"/>
                      <w:spacing w:val="4"/>
                    </w:rPr>
                    <w:t>(Alg. no. 28, 29) 126</w:t>
                  </w:r>
                </w:p>
                <w:p w:rsidR="00853FB1" w:rsidRDefault="00853FB1">
                  <w:pPr>
                    <w:pStyle w:val="Style9"/>
                    <w:tabs>
                      <w:tab w:val="right" w:pos="2040"/>
                    </w:tabs>
                    <w:kinsoku w:val="0"/>
                    <w:autoSpaceDE/>
                    <w:autoSpaceDN/>
                    <w:adjustRightInd/>
                    <w:spacing w:before="36" w:line="194" w:lineRule="auto"/>
                    <w:rPr>
                      <w:rStyle w:val="CharacterStyle10"/>
                    </w:rPr>
                  </w:pPr>
                  <w:r>
                    <w:rPr>
                      <w:rStyle w:val="CharacterStyle10"/>
                      <w:spacing w:val="-2"/>
                    </w:rPr>
                    <w:t>(Alg. no. 30)</w:t>
                  </w:r>
                  <w:r>
                    <w:rPr>
                      <w:rStyle w:val="CharacterStyle10"/>
                      <w:spacing w:val="-2"/>
                    </w:rPr>
                    <w:tab/>
                  </w:r>
                  <w:r>
                    <w:rPr>
                      <w:rStyle w:val="CharacterStyle10"/>
                    </w:rPr>
                    <w:t>129, 131</w:t>
                  </w:r>
                </w:p>
                <w:p w:rsidR="00853FB1" w:rsidRDefault="00853FB1">
                  <w:pPr>
                    <w:pStyle w:val="Style9"/>
                    <w:tabs>
                      <w:tab w:val="right" w:pos="1699"/>
                    </w:tabs>
                    <w:kinsoku w:val="0"/>
                    <w:autoSpaceDE/>
                    <w:autoSpaceDN/>
                    <w:adjustRightInd/>
                    <w:spacing w:before="36" w:after="36" w:line="194" w:lineRule="auto"/>
                    <w:rPr>
                      <w:rStyle w:val="CharacterStyle10"/>
                    </w:rPr>
                  </w:pPr>
                  <w:r>
                    <w:rPr>
                      <w:rStyle w:val="CharacterStyle10"/>
                      <w:spacing w:val="-2"/>
                    </w:rPr>
                    <w:t>(Lib. no. 9)</w:t>
                  </w:r>
                  <w:r>
                    <w:rPr>
                      <w:rStyle w:val="CharacterStyle10"/>
                      <w:spacing w:val="-2"/>
                    </w:rPr>
                    <w:tab/>
                  </w:r>
                  <w:r>
                    <w:rPr>
                      <w:rStyle w:val="CharacterStyle10"/>
                    </w:rPr>
                    <w:t>139</w:t>
                  </w:r>
                </w:p>
              </w:txbxContent>
            </v:textbox>
            <w10:wrap type="square" anchorx="page" anchory="page"/>
          </v:shape>
        </w:pict>
      </w:r>
      <w:r>
        <w:rPr>
          <w:noProof/>
        </w:rPr>
        <w:pict>
          <v:shape id="_x0000_s1709" type="#_x0000_t202" style="position:absolute;margin-left:575.05pt;margin-top:89.5pt;width:124.3pt;height:8.4pt;z-index:25195520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94" w:lineRule="exact"/>
                    <w:rPr>
                      <w:spacing w:val="-3"/>
                      <w:sz w:val="22"/>
                      <w:szCs w:val="22"/>
                    </w:rPr>
                  </w:pPr>
                  <w:r>
                    <w:rPr>
                      <w:spacing w:val="-3"/>
                      <w:sz w:val="22"/>
                      <w:szCs w:val="22"/>
                    </w:rPr>
                    <w:t>REGISTER VAN NAMEN</w:t>
                  </w:r>
                </w:p>
              </w:txbxContent>
            </v:textbox>
            <w10:wrap type="square" anchorx="page" anchory="page"/>
          </v:shape>
        </w:pict>
      </w:r>
      <w:r>
        <w:rPr>
          <w:noProof/>
        </w:rPr>
        <w:pict>
          <v:shape id="_x0000_s1710" type="#_x0000_t202" style="position:absolute;margin-left:97.9pt;margin-top:231.6pt;width:317.55pt;height:164.9pt;z-index:25195622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after="144"/>
                    <w:ind w:firstLine="216"/>
                    <w:jc w:val="both"/>
                    <w:rPr>
                      <w:rFonts w:ascii="Garamond" w:hAnsi="Garamond" w:cs="Garamond"/>
                      <w:spacing w:val="2"/>
                      <w:sz w:val="20"/>
                      <w:szCs w:val="20"/>
                    </w:rPr>
                  </w:pPr>
                  <w:r>
                    <w:rPr>
                      <w:rFonts w:ascii="Garamond" w:hAnsi="Garamond" w:cs="Garamond"/>
                      <w:spacing w:val="1"/>
                      <w:sz w:val="20"/>
                      <w:szCs w:val="20"/>
                    </w:rPr>
                    <w:t>De opgenomen plattegronden zijn ontleend aan: A. Khatchatrian, Les bap</w:t>
                  </w:r>
                  <w:r>
                    <w:rPr>
                      <w:rFonts w:ascii="Garamond" w:hAnsi="Garamond" w:cs="Garamond"/>
                      <w:spacing w:val="1"/>
                      <w:sz w:val="20"/>
                      <w:szCs w:val="20"/>
                    </w:rPr>
                    <w:softHyphen/>
                  </w:r>
                  <w:r>
                    <w:rPr>
                      <w:rFonts w:ascii="Garamond" w:hAnsi="Garamond" w:cs="Garamond"/>
                      <w:spacing w:val="2"/>
                      <w:sz w:val="20"/>
                      <w:szCs w:val="20"/>
                    </w:rPr>
                    <w:t xml:space="preserve">tistères paléochrétiens, Paris 1962, behalve de hieronder volgende. Pl. no. 8. </w:t>
                  </w:r>
                  <w:r>
                    <w:rPr>
                      <w:rFonts w:ascii="Garamond" w:hAnsi="Garamond" w:cs="Garamond"/>
                      <w:spacing w:val="4"/>
                      <w:sz w:val="20"/>
                      <w:szCs w:val="20"/>
                    </w:rPr>
                    <w:t xml:space="preserve">Carthago, Dermech of Douimès, ontl. aan: Revue Africaine 1932, p. 296; pl. no. 9: Hammam (es) Lif (Naro of Aquae Persianae), ontl. aan: Karthago VI </w:t>
                  </w:r>
                  <w:r>
                    <w:rPr>
                      <w:rFonts w:ascii="Garamond" w:hAnsi="Garamond" w:cs="Garamond"/>
                      <w:spacing w:val="1"/>
                      <w:sz w:val="20"/>
                      <w:szCs w:val="20"/>
                    </w:rPr>
                    <w:t>1955, p. 110, 112; pl. no. 14. Henchir Messaouda, ontl. aan: Cahiers archéolo</w:t>
                  </w:r>
                  <w:r>
                    <w:rPr>
                      <w:rFonts w:ascii="Garamond" w:hAnsi="Garamond" w:cs="Garamond"/>
                      <w:spacing w:val="1"/>
                      <w:sz w:val="20"/>
                      <w:szCs w:val="20"/>
                    </w:rPr>
                    <w:softHyphen/>
                  </w:r>
                  <w:r>
                    <w:rPr>
                      <w:rFonts w:ascii="Garamond" w:hAnsi="Garamond" w:cs="Garamond"/>
                      <w:spacing w:val="-1"/>
                      <w:sz w:val="20"/>
                      <w:szCs w:val="20"/>
                    </w:rPr>
                    <w:t xml:space="preserve">giques IV, Paris 1949, p. 17; p1. no. 16. Henchir Zouitina (Thibiuca), ontl. aan: </w:t>
                  </w:r>
                  <w:r>
                    <w:rPr>
                      <w:rFonts w:ascii="Garamond" w:hAnsi="Garamond" w:cs="Garamond"/>
                      <w:spacing w:val="1"/>
                      <w:sz w:val="20"/>
                      <w:szCs w:val="20"/>
                    </w:rPr>
                    <w:t xml:space="preserve">Karthago III, 1951—'52, p. 196; pl. no. 22. Le Kèf (Sicca Veneria), ontl. aan: </w:t>
                  </w:r>
                  <w:r>
                    <w:rPr>
                      <w:rFonts w:ascii="Garamond" w:hAnsi="Garamond" w:cs="Garamond"/>
                      <w:sz w:val="20"/>
                      <w:szCs w:val="20"/>
                    </w:rPr>
                    <w:t xml:space="preserve">Archives des Missions 1887, fig. 353 (p. 205); pl. no. 28. Sidi Daoud, ontl. aan: </w:t>
                  </w:r>
                  <w:r>
                    <w:rPr>
                      <w:rFonts w:ascii="Garamond" w:hAnsi="Garamond" w:cs="Garamond"/>
                      <w:spacing w:val="5"/>
                      <w:sz w:val="20"/>
                      <w:szCs w:val="20"/>
                    </w:rPr>
                    <w:t xml:space="preserve">Karthago VI 1955, p. 125, fig. 10; Sidi Mohammed el Djebioui, ontl. aan: </w:t>
                  </w:r>
                  <w:r>
                    <w:rPr>
                      <w:rFonts w:ascii="Garamond" w:hAnsi="Garamond" w:cs="Garamond"/>
                      <w:spacing w:val="1"/>
                      <w:sz w:val="20"/>
                      <w:szCs w:val="20"/>
                    </w:rPr>
                    <w:t xml:space="preserve">Archives des Missions 1887, p. 4, fig. 11; pl. no. 34. Castiglione of Bou </w:t>
                  </w:r>
                  <w:r>
                    <w:rPr>
                      <w:rFonts w:ascii="Garamond" w:hAnsi="Garamond" w:cs="Garamond"/>
                      <w:spacing w:val="1"/>
                      <w:sz w:val="21"/>
                      <w:szCs w:val="21"/>
                    </w:rPr>
                    <w:t xml:space="preserve">Ismail, </w:t>
                  </w:r>
                  <w:r>
                    <w:rPr>
                      <w:rFonts w:ascii="Garamond" w:hAnsi="Garamond" w:cs="Garamond"/>
                      <w:spacing w:val="5"/>
                      <w:sz w:val="20"/>
                      <w:szCs w:val="20"/>
                    </w:rPr>
                    <w:t xml:space="preserve">ontl. aan: Karthago VI 1955, p. 107; pl. no. 38. Henchir Guesseria, ontl. aan: </w:t>
                  </w:r>
                  <w:r>
                    <w:rPr>
                      <w:rFonts w:ascii="Garamond" w:hAnsi="Garamond" w:cs="Garamond"/>
                      <w:spacing w:val="1"/>
                      <w:sz w:val="20"/>
                      <w:szCs w:val="20"/>
                    </w:rPr>
                    <w:t xml:space="preserve">S. Gsell, Les monuments II, 1901, p. 203; pl. no. 39. Ksar Belezma, ontl. aan: </w:t>
                  </w:r>
                  <w:r>
                    <w:rPr>
                      <w:rFonts w:ascii="Garamond" w:hAnsi="Garamond" w:cs="Garamond"/>
                      <w:spacing w:val="2"/>
                      <w:sz w:val="20"/>
                      <w:szCs w:val="20"/>
                    </w:rPr>
                    <w:t>Mélanges 1927, p. 104; pl. no. 45. Tébessa (Theveste), ontl. aan: Recueil de Constantine 1895—'96, p. 58.</w:t>
                  </w:r>
                </w:p>
              </w:txbxContent>
            </v:textbox>
            <w10:wrap type="square" anchorx="page" anchory="page"/>
          </v:shape>
        </w:pict>
      </w:r>
      <w:r>
        <w:rPr>
          <w:noProof/>
        </w:rPr>
        <w:pict>
          <v:shape id="_x0000_s1711" type="#_x0000_t202" style="position:absolute;margin-left:476.9pt;margin-top:138pt;width:150.2pt;height:414pt;z-index:25195724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9"/>
                    <w:kinsoku w:val="0"/>
                    <w:autoSpaceDE/>
                    <w:autoSpaceDN/>
                    <w:adjustRightInd/>
                    <w:rPr>
                      <w:rStyle w:val="CharacterStyle10"/>
                      <w:spacing w:val="2"/>
                    </w:rPr>
                  </w:pPr>
                  <w:r>
                    <w:rPr>
                      <w:rStyle w:val="CharacterStyle10"/>
                      <w:spacing w:val="2"/>
                    </w:rPr>
                    <w:t>Aalders, dr. G. J. D.: 12.</w:t>
                  </w:r>
                </w:p>
                <w:p w:rsidR="00853FB1" w:rsidRDefault="00853FB1">
                  <w:pPr>
                    <w:pStyle w:val="Style9"/>
                    <w:kinsoku w:val="0"/>
                    <w:autoSpaceDE/>
                    <w:autoSpaceDN/>
                    <w:adjustRightInd/>
                    <w:rPr>
                      <w:rStyle w:val="CharacterStyle10"/>
                      <w:spacing w:val="2"/>
                    </w:rPr>
                  </w:pPr>
                  <w:r>
                    <w:rPr>
                      <w:rStyle w:val="CharacterStyle10"/>
                      <w:spacing w:val="2"/>
                    </w:rPr>
                    <w:t>Abu Mena: 142.</w:t>
                  </w:r>
                </w:p>
                <w:p w:rsidR="00853FB1" w:rsidRDefault="00853FB1">
                  <w:pPr>
                    <w:pStyle w:val="Style9"/>
                    <w:kinsoku w:val="0"/>
                    <w:autoSpaceDE/>
                    <w:autoSpaceDN/>
                    <w:adjustRightInd/>
                    <w:rPr>
                      <w:rStyle w:val="CharacterStyle10"/>
                    </w:rPr>
                  </w:pPr>
                  <w:r>
                    <w:rPr>
                      <w:rStyle w:val="CharacterStyle10"/>
                    </w:rPr>
                    <w:t>Adam: 19.</w:t>
                  </w:r>
                </w:p>
                <w:p w:rsidR="00853FB1" w:rsidRDefault="00853FB1">
                  <w:pPr>
                    <w:pStyle w:val="Style9"/>
                    <w:kinsoku w:val="0"/>
                    <w:autoSpaceDE/>
                    <w:autoSpaceDN/>
                    <w:adjustRightInd/>
                    <w:rPr>
                      <w:rStyle w:val="CharacterStyle10"/>
                      <w:spacing w:val="4"/>
                    </w:rPr>
                  </w:pPr>
                  <w:r>
                    <w:rPr>
                      <w:rStyle w:val="CharacterStyle10"/>
                      <w:spacing w:val="4"/>
                    </w:rPr>
                    <w:t>Adelfius, presbyter: 65, 66.</w:t>
                  </w:r>
                </w:p>
                <w:p w:rsidR="00853FB1" w:rsidRDefault="00853FB1">
                  <w:pPr>
                    <w:pStyle w:val="Style9"/>
                    <w:kinsoku w:val="0"/>
                    <w:autoSpaceDE/>
                    <w:autoSpaceDN/>
                    <w:adjustRightInd/>
                    <w:rPr>
                      <w:rStyle w:val="CharacterStyle10"/>
                    </w:rPr>
                  </w:pPr>
                  <w:r>
                    <w:rPr>
                      <w:rStyle w:val="CharacterStyle10"/>
                    </w:rPr>
                    <w:t>Agareb: 55.</w:t>
                  </w:r>
                </w:p>
                <w:p w:rsidR="00853FB1" w:rsidRDefault="00853FB1">
                  <w:pPr>
                    <w:pStyle w:val="Style9"/>
                    <w:kinsoku w:val="0"/>
                    <w:autoSpaceDE/>
                    <w:autoSpaceDN/>
                    <w:adjustRightInd/>
                    <w:rPr>
                      <w:rStyle w:val="CharacterStyle10"/>
                      <w:spacing w:val="4"/>
                    </w:rPr>
                  </w:pPr>
                  <w:r>
                    <w:rPr>
                      <w:rStyle w:val="CharacterStyle10"/>
                      <w:spacing w:val="4"/>
                    </w:rPr>
                    <w:t>Aïn Beïda: 94.</w:t>
                  </w:r>
                </w:p>
                <w:p w:rsidR="00853FB1" w:rsidRDefault="00853FB1">
                  <w:pPr>
                    <w:spacing w:line="225" w:lineRule="auto"/>
                    <w:ind w:left="216" w:hanging="216"/>
                    <w:rPr>
                      <w:rFonts w:ascii="Garamond" w:hAnsi="Garamond" w:cs="Garamond"/>
                      <w:sz w:val="20"/>
                      <w:szCs w:val="20"/>
                    </w:rPr>
                  </w:pPr>
                  <w:r>
                    <w:rPr>
                      <w:rFonts w:ascii="Garamond" w:hAnsi="Garamond" w:cs="Garamond"/>
                      <w:spacing w:val="1"/>
                      <w:sz w:val="20"/>
                      <w:szCs w:val="20"/>
                    </w:rPr>
                    <w:t xml:space="preserve">Aïn Fourna (Furni of Furnos Maius): </w:t>
                  </w:r>
                  <w:r>
                    <w:rPr>
                      <w:rFonts w:ascii="Garamond" w:hAnsi="Garamond" w:cs="Garamond"/>
                      <w:sz w:val="20"/>
                      <w:szCs w:val="20"/>
                    </w:rPr>
                    <w:t>31.</w:t>
                  </w:r>
                </w:p>
                <w:p w:rsidR="00853FB1" w:rsidRDefault="00853FB1">
                  <w:pPr>
                    <w:pStyle w:val="Style9"/>
                    <w:kinsoku w:val="0"/>
                    <w:autoSpaceDE/>
                    <w:autoSpaceDN/>
                    <w:adjustRightInd/>
                    <w:spacing w:line="228" w:lineRule="auto"/>
                    <w:ind w:right="216"/>
                    <w:rPr>
                      <w:rStyle w:val="CharacterStyle10"/>
                      <w:spacing w:val="4"/>
                    </w:rPr>
                  </w:pPr>
                  <w:r>
                    <w:rPr>
                      <w:rStyle w:val="CharacterStyle10"/>
                    </w:rPr>
                    <w:t xml:space="preserve">Aïn Zizara of Aïn Zirara: 94, 151. </w:t>
                  </w:r>
                  <w:r>
                    <w:rPr>
                      <w:rStyle w:val="CharacterStyle10"/>
                      <w:spacing w:val="4"/>
                    </w:rPr>
                    <w:t>Mand, Kurt: 13.</w:t>
                  </w:r>
                </w:p>
                <w:p w:rsidR="00853FB1" w:rsidRDefault="00853FB1">
                  <w:pPr>
                    <w:spacing w:line="230" w:lineRule="auto"/>
                    <w:ind w:right="576"/>
                    <w:rPr>
                      <w:rFonts w:ascii="Garamond" w:hAnsi="Garamond" w:cs="Garamond"/>
                      <w:spacing w:val="4"/>
                      <w:sz w:val="20"/>
                      <w:szCs w:val="20"/>
                    </w:rPr>
                  </w:pPr>
                  <w:r>
                    <w:rPr>
                      <w:rFonts w:ascii="Garamond" w:hAnsi="Garamond" w:cs="Garamond"/>
                      <w:spacing w:val="1"/>
                      <w:sz w:val="20"/>
                      <w:szCs w:val="20"/>
                    </w:rPr>
                    <w:t xml:space="preserve">Alaoui, museum: 26, 48, 144. </w:t>
                  </w:r>
                  <w:r>
                    <w:rPr>
                      <w:rFonts w:ascii="Garamond" w:hAnsi="Garamond" w:cs="Garamond"/>
                      <w:spacing w:val="4"/>
                      <w:sz w:val="20"/>
                      <w:szCs w:val="20"/>
                    </w:rPr>
                    <w:t>Albanië: 21.</w:t>
                  </w:r>
                </w:p>
                <w:p w:rsidR="00853FB1" w:rsidRDefault="00853FB1">
                  <w:pPr>
                    <w:pStyle w:val="Style9"/>
                    <w:kinsoku w:val="0"/>
                    <w:autoSpaceDE/>
                    <w:autoSpaceDN/>
                    <w:adjustRightInd/>
                    <w:rPr>
                      <w:rStyle w:val="CharacterStyle10"/>
                      <w:spacing w:val="2"/>
                    </w:rPr>
                  </w:pPr>
                  <w:r>
                    <w:rPr>
                      <w:rStyle w:val="CharacterStyle10"/>
                      <w:spacing w:val="2"/>
                    </w:rPr>
                    <w:t>Albertini, Eugène: 27.</w:t>
                  </w:r>
                </w:p>
                <w:p w:rsidR="00853FB1" w:rsidRDefault="00853FB1">
                  <w:pPr>
                    <w:spacing w:line="228" w:lineRule="auto"/>
                    <w:ind w:right="720"/>
                    <w:rPr>
                      <w:rFonts w:ascii="Garamond" w:hAnsi="Garamond" w:cs="Garamond"/>
                      <w:spacing w:val="4"/>
                      <w:sz w:val="20"/>
                      <w:szCs w:val="20"/>
                    </w:rPr>
                  </w:pPr>
                  <w:r>
                    <w:rPr>
                      <w:rFonts w:ascii="Garamond" w:hAnsi="Garamond" w:cs="Garamond"/>
                      <w:spacing w:val="-1"/>
                      <w:sz w:val="20"/>
                      <w:szCs w:val="20"/>
                    </w:rPr>
                    <w:t xml:space="preserve">Alexander, voorganger: 128. </w:t>
                  </w:r>
                  <w:r>
                    <w:rPr>
                      <w:rFonts w:ascii="Garamond" w:hAnsi="Garamond" w:cs="Garamond"/>
                      <w:spacing w:val="4"/>
                      <w:sz w:val="20"/>
                      <w:szCs w:val="20"/>
                    </w:rPr>
                    <w:t>Alexandrië: 11, 142.</w:t>
                  </w:r>
                </w:p>
                <w:p w:rsidR="00853FB1" w:rsidRDefault="00853FB1">
                  <w:pPr>
                    <w:spacing w:line="232" w:lineRule="auto"/>
                    <w:ind w:left="216" w:right="72" w:hanging="216"/>
                    <w:jc w:val="both"/>
                    <w:rPr>
                      <w:rFonts w:ascii="Garamond" w:hAnsi="Garamond" w:cs="Garamond"/>
                      <w:spacing w:val="4"/>
                      <w:sz w:val="20"/>
                      <w:szCs w:val="20"/>
                    </w:rPr>
                  </w:pPr>
                  <w:r>
                    <w:rPr>
                      <w:rFonts w:ascii="Garamond" w:hAnsi="Garamond" w:cs="Garamond"/>
                      <w:spacing w:val="8"/>
                      <w:sz w:val="20"/>
                      <w:szCs w:val="20"/>
                    </w:rPr>
                    <w:t xml:space="preserve">Algerië: V, 21, 22, 23, 29, 30, 94, </w:t>
                  </w:r>
                  <w:r>
                    <w:rPr>
                      <w:rFonts w:ascii="Garamond" w:hAnsi="Garamond" w:cs="Garamond"/>
                      <w:spacing w:val="5"/>
                      <w:sz w:val="20"/>
                      <w:szCs w:val="20"/>
                    </w:rPr>
                    <w:t xml:space="preserve">96, 98, 100, 105, 108, 109, 110, </w:t>
                  </w:r>
                  <w:r>
                    <w:rPr>
                      <w:rFonts w:ascii="Garamond" w:hAnsi="Garamond" w:cs="Garamond"/>
                      <w:spacing w:val="11"/>
                      <w:sz w:val="20"/>
                      <w:szCs w:val="20"/>
                    </w:rPr>
                    <w:t xml:space="preserve">112, 113, 114, 115, 116, 117, 118, 120, 123, 128, 132, 133, 134, 135, 136, 137, 139, 140, </w:t>
                  </w:r>
                  <w:r>
                    <w:rPr>
                      <w:rFonts w:ascii="Garamond" w:hAnsi="Garamond" w:cs="Garamond"/>
                      <w:spacing w:val="4"/>
                      <w:sz w:val="20"/>
                      <w:szCs w:val="20"/>
                    </w:rPr>
                    <w:t>142, 147, 154.</w:t>
                  </w:r>
                </w:p>
                <w:p w:rsidR="00853FB1" w:rsidRDefault="00853FB1">
                  <w:pPr>
                    <w:pStyle w:val="Style9"/>
                    <w:kinsoku w:val="0"/>
                    <w:autoSpaceDE/>
                    <w:autoSpaceDN/>
                    <w:adjustRightInd/>
                    <w:spacing w:line="184" w:lineRule="auto"/>
                    <w:rPr>
                      <w:rStyle w:val="CharacterStyle10"/>
                      <w:spacing w:val="6"/>
                    </w:rPr>
                  </w:pPr>
                  <w:r>
                    <w:rPr>
                      <w:rStyle w:val="CharacterStyle10"/>
                      <w:spacing w:val="6"/>
                    </w:rPr>
                    <w:t>Algiers: 25, 98, 100, 103, 112, 114,</w:t>
                  </w:r>
                </w:p>
                <w:p w:rsidR="00853FB1" w:rsidRDefault="00853FB1">
                  <w:pPr>
                    <w:pStyle w:val="Style9"/>
                    <w:kinsoku w:val="0"/>
                    <w:autoSpaceDE/>
                    <w:autoSpaceDN/>
                    <w:adjustRightInd/>
                    <w:spacing w:before="36" w:line="180" w:lineRule="auto"/>
                    <w:ind w:left="216"/>
                    <w:rPr>
                      <w:rStyle w:val="CharacterStyle10"/>
                      <w:spacing w:val="4"/>
                    </w:rPr>
                  </w:pPr>
                  <w:r>
                    <w:rPr>
                      <w:rStyle w:val="CharacterStyle10"/>
                      <w:spacing w:val="4"/>
                    </w:rPr>
                    <w:t>116, 120, 128, 160.</w:t>
                  </w:r>
                </w:p>
                <w:p w:rsidR="00853FB1" w:rsidRDefault="00853FB1">
                  <w:pPr>
                    <w:pStyle w:val="Style9"/>
                    <w:kinsoku w:val="0"/>
                    <w:autoSpaceDE/>
                    <w:autoSpaceDN/>
                    <w:adjustRightInd/>
                    <w:rPr>
                      <w:rStyle w:val="CharacterStyle10"/>
                      <w:spacing w:val="4"/>
                    </w:rPr>
                  </w:pPr>
                  <w:r>
                    <w:rPr>
                      <w:rStyle w:val="CharacterStyle10"/>
                      <w:spacing w:val="4"/>
                    </w:rPr>
                    <w:t>Ambrosius: 16, 17.</w:t>
                  </w:r>
                </w:p>
                <w:p w:rsidR="00853FB1" w:rsidRDefault="00853FB1">
                  <w:pPr>
                    <w:pStyle w:val="Style9"/>
                    <w:kinsoku w:val="0"/>
                    <w:autoSpaceDE/>
                    <w:autoSpaceDN/>
                    <w:adjustRightInd/>
                    <w:rPr>
                      <w:rStyle w:val="CharacterStyle10"/>
                      <w:spacing w:val="4"/>
                    </w:rPr>
                  </w:pPr>
                  <w:r>
                    <w:rPr>
                      <w:rStyle w:val="CharacterStyle10"/>
                      <w:spacing w:val="4"/>
                    </w:rPr>
                    <w:t>Amerikaan: 165.</w:t>
                  </w:r>
                </w:p>
                <w:p w:rsidR="00853FB1" w:rsidRDefault="00853FB1">
                  <w:pPr>
                    <w:pStyle w:val="Style9"/>
                    <w:kinsoku w:val="0"/>
                    <w:autoSpaceDE/>
                    <w:autoSpaceDN/>
                    <w:adjustRightInd/>
                    <w:rPr>
                      <w:rStyle w:val="CharacterStyle10"/>
                    </w:rPr>
                  </w:pPr>
                  <w:r>
                    <w:rPr>
                      <w:rStyle w:val="CharacterStyle10"/>
                    </w:rPr>
                    <w:t>Ananias: 7.</w:t>
                  </w:r>
                </w:p>
                <w:p w:rsidR="00853FB1" w:rsidRDefault="00853FB1">
                  <w:pPr>
                    <w:spacing w:line="228" w:lineRule="auto"/>
                    <w:ind w:left="216" w:right="288" w:hanging="216"/>
                    <w:rPr>
                      <w:rFonts w:ascii="Garamond" w:hAnsi="Garamond" w:cs="Garamond"/>
                      <w:sz w:val="20"/>
                      <w:szCs w:val="20"/>
                    </w:rPr>
                  </w:pPr>
                  <w:r>
                    <w:rPr>
                      <w:rFonts w:ascii="Garamond" w:hAnsi="Garamond" w:cs="Garamond"/>
                      <w:spacing w:val="3"/>
                      <w:sz w:val="20"/>
                      <w:szCs w:val="20"/>
                    </w:rPr>
                    <w:t xml:space="preserve">Announa (Thibilis): 94, 95, 147, </w:t>
                  </w:r>
                  <w:r>
                    <w:rPr>
                      <w:rFonts w:ascii="Garamond" w:hAnsi="Garamond" w:cs="Garamond"/>
                      <w:sz w:val="20"/>
                      <w:szCs w:val="20"/>
                    </w:rPr>
                    <w:t>154, 160.</w:t>
                  </w:r>
                </w:p>
                <w:p w:rsidR="00853FB1" w:rsidRDefault="00853FB1">
                  <w:pPr>
                    <w:pStyle w:val="Style9"/>
                    <w:kinsoku w:val="0"/>
                    <w:autoSpaceDE/>
                    <w:autoSpaceDN/>
                    <w:adjustRightInd/>
                    <w:rPr>
                      <w:rStyle w:val="CharacterStyle10"/>
                      <w:spacing w:val="2"/>
                    </w:rPr>
                  </w:pPr>
                  <w:r>
                    <w:rPr>
                      <w:rStyle w:val="CharacterStyle10"/>
                      <w:spacing w:val="2"/>
                    </w:rPr>
                    <w:t>Antoninus Pius: 38, 78.</w:t>
                  </w:r>
                </w:p>
                <w:p w:rsidR="00853FB1" w:rsidRDefault="00853FB1">
                  <w:pPr>
                    <w:pStyle w:val="Style9"/>
                    <w:kinsoku w:val="0"/>
                    <w:autoSpaceDE/>
                    <w:autoSpaceDN/>
                    <w:adjustRightInd/>
                    <w:rPr>
                      <w:rStyle w:val="CharacterStyle10"/>
                      <w:spacing w:val="4"/>
                    </w:rPr>
                  </w:pPr>
                  <w:r>
                    <w:rPr>
                      <w:rStyle w:val="CharacterStyle10"/>
                      <w:spacing w:val="4"/>
                    </w:rPr>
                    <w:t>Apollo: 74, 158.</w:t>
                  </w:r>
                </w:p>
                <w:p w:rsidR="00853FB1" w:rsidRDefault="00853FB1">
                  <w:pPr>
                    <w:pStyle w:val="Style9"/>
                    <w:kinsoku w:val="0"/>
                    <w:autoSpaceDE/>
                    <w:autoSpaceDN/>
                    <w:adjustRightInd/>
                    <w:rPr>
                      <w:rStyle w:val="CharacterStyle10"/>
                      <w:spacing w:val="4"/>
                    </w:rPr>
                  </w:pPr>
                  <w:r>
                    <w:rPr>
                      <w:rStyle w:val="CharacterStyle10"/>
                      <w:spacing w:val="4"/>
                    </w:rPr>
                    <w:t>Aquilaria: 87.</w:t>
                  </w:r>
                </w:p>
                <w:p w:rsidR="00853FB1" w:rsidRDefault="00853FB1">
                  <w:pPr>
                    <w:pStyle w:val="Style9"/>
                    <w:kinsoku w:val="0"/>
                    <w:autoSpaceDE/>
                    <w:autoSpaceDN/>
                    <w:adjustRightInd/>
                    <w:rPr>
                      <w:rStyle w:val="CharacterStyle10"/>
                      <w:spacing w:val="4"/>
                    </w:rPr>
                  </w:pPr>
                  <w:r>
                    <w:rPr>
                      <w:rStyle w:val="CharacterStyle10"/>
                      <w:spacing w:val="4"/>
                    </w:rPr>
                    <w:t>Aquinius: 65, 66.</w:t>
                  </w:r>
                </w:p>
                <w:p w:rsidR="00853FB1" w:rsidRDefault="00853FB1">
                  <w:pPr>
                    <w:pStyle w:val="Style9"/>
                    <w:kinsoku w:val="0"/>
                    <w:autoSpaceDE/>
                    <w:autoSpaceDN/>
                    <w:adjustRightInd/>
                    <w:rPr>
                      <w:rStyle w:val="CharacterStyle10"/>
                      <w:spacing w:val="4"/>
                    </w:rPr>
                  </w:pPr>
                  <w:r>
                    <w:rPr>
                      <w:rStyle w:val="CharacterStyle10"/>
                      <w:spacing w:val="4"/>
                    </w:rPr>
                    <w:t>Arabieren: 40, 42, 135.</w:t>
                  </w:r>
                </w:p>
                <w:p w:rsidR="00853FB1" w:rsidRDefault="00853FB1">
                  <w:pPr>
                    <w:pStyle w:val="Style9"/>
                    <w:kinsoku w:val="0"/>
                    <w:autoSpaceDE/>
                    <w:autoSpaceDN/>
                    <w:adjustRightInd/>
                    <w:rPr>
                      <w:rStyle w:val="CharacterStyle10"/>
                      <w:spacing w:val="2"/>
                    </w:rPr>
                  </w:pPr>
                  <w:r>
                    <w:rPr>
                      <w:rStyle w:val="CharacterStyle10"/>
                      <w:spacing w:val="2"/>
                    </w:rPr>
                    <w:t>Arianisme: 52.</w:t>
                  </w:r>
                </w:p>
                <w:p w:rsidR="00853FB1" w:rsidRDefault="00853FB1">
                  <w:pPr>
                    <w:pStyle w:val="Style9"/>
                    <w:kinsoku w:val="0"/>
                    <w:autoSpaceDE/>
                    <w:autoSpaceDN/>
                    <w:adjustRightInd/>
                    <w:rPr>
                      <w:rStyle w:val="CharacterStyle10"/>
                      <w:spacing w:val="2"/>
                    </w:rPr>
                  </w:pPr>
                  <w:r>
                    <w:rPr>
                      <w:rStyle w:val="CharacterStyle10"/>
                      <w:spacing w:val="2"/>
                    </w:rPr>
                    <w:t>Atlantische Oceaan: 25.</w:t>
                  </w:r>
                </w:p>
                <w:p w:rsidR="00853FB1" w:rsidRDefault="00853FB1">
                  <w:pPr>
                    <w:pStyle w:val="Style9"/>
                    <w:kinsoku w:val="0"/>
                    <w:autoSpaceDE/>
                    <w:autoSpaceDN/>
                    <w:adjustRightInd/>
                    <w:rPr>
                      <w:rStyle w:val="CharacterStyle10"/>
                      <w:spacing w:val="4"/>
                    </w:rPr>
                  </w:pPr>
                  <w:r>
                    <w:rPr>
                      <w:rStyle w:val="CharacterStyle10"/>
                      <w:spacing w:val="4"/>
                    </w:rPr>
                    <w:t>Audollent, A.: 27.</w:t>
                  </w:r>
                </w:p>
                <w:p w:rsidR="00853FB1" w:rsidRDefault="00853FB1">
                  <w:pPr>
                    <w:pStyle w:val="Style9"/>
                    <w:kinsoku w:val="0"/>
                    <w:autoSpaceDE/>
                    <w:autoSpaceDN/>
                    <w:adjustRightInd/>
                    <w:spacing w:before="36" w:line="180" w:lineRule="auto"/>
                    <w:rPr>
                      <w:rStyle w:val="CharacterStyle10"/>
                      <w:spacing w:val="5"/>
                    </w:rPr>
                  </w:pPr>
                  <w:r>
                    <w:rPr>
                      <w:rStyle w:val="CharacterStyle10"/>
                      <w:spacing w:val="5"/>
                    </w:rPr>
                    <w:t>Augustinus: 19, 27, 96, 98, 145,</w:t>
                  </w:r>
                </w:p>
                <w:p w:rsidR="00853FB1" w:rsidRDefault="00853FB1">
                  <w:pPr>
                    <w:pStyle w:val="Style9"/>
                    <w:kinsoku w:val="0"/>
                    <w:autoSpaceDE/>
                    <w:autoSpaceDN/>
                    <w:adjustRightInd/>
                    <w:spacing w:after="36" w:line="180" w:lineRule="auto"/>
                    <w:ind w:left="216"/>
                    <w:rPr>
                      <w:rStyle w:val="CharacterStyle10"/>
                      <w:spacing w:val="-2"/>
                    </w:rPr>
                  </w:pPr>
                  <w:r>
                    <w:rPr>
                      <w:rStyle w:val="CharacterStyle10"/>
                      <w:spacing w:val="-2"/>
                    </w:rPr>
                    <w:t xml:space="preserve">1 5 1 , 154, 160, 163, 167. </w:t>
                  </w:r>
                </w:p>
              </w:txbxContent>
            </v:textbox>
            <w10:wrap type="square" anchorx="page" anchory="page"/>
          </v:shape>
        </w:pict>
      </w:r>
      <w:r>
        <w:rPr>
          <w:noProof/>
        </w:rPr>
        <w:pict>
          <v:shape id="_x0000_s1712" type="#_x0000_t202" style="position:absolute;margin-left:644.4pt;margin-top:138pt;width:150.2pt;height:414pt;z-index:25195827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9"/>
                    <w:kinsoku w:val="0"/>
                    <w:autoSpaceDE/>
                    <w:autoSpaceDN/>
                    <w:adjustRightInd/>
                    <w:rPr>
                      <w:rStyle w:val="CharacterStyle10"/>
                      <w:spacing w:val="4"/>
                    </w:rPr>
                  </w:pPr>
                  <w:r>
                    <w:rPr>
                      <w:rStyle w:val="CharacterStyle10"/>
                      <w:spacing w:val="4"/>
                    </w:rPr>
                    <w:t>Augustus: 73.</w:t>
                  </w:r>
                </w:p>
                <w:p w:rsidR="00853FB1" w:rsidRDefault="00853FB1">
                  <w:pPr>
                    <w:pStyle w:val="Style9"/>
                    <w:kinsoku w:val="0"/>
                    <w:autoSpaceDE/>
                    <w:autoSpaceDN/>
                    <w:adjustRightInd/>
                    <w:spacing w:line="180" w:lineRule="auto"/>
                    <w:rPr>
                      <w:rStyle w:val="CharacterStyle10"/>
                      <w:spacing w:val="6"/>
                    </w:rPr>
                  </w:pPr>
                  <w:r>
                    <w:rPr>
                      <w:rStyle w:val="CharacterStyle10"/>
                      <w:spacing w:val="6"/>
                    </w:rPr>
                    <w:t>Aurès: 108, 110, 123, 124.</w:t>
                  </w:r>
                </w:p>
                <w:p w:rsidR="00853FB1" w:rsidRDefault="00853FB1">
                  <w:pPr>
                    <w:pStyle w:val="Style9"/>
                    <w:kinsoku w:val="0"/>
                    <w:autoSpaceDE/>
                    <w:autoSpaceDN/>
                    <w:adjustRightInd/>
                    <w:spacing w:before="72"/>
                    <w:rPr>
                      <w:rStyle w:val="CharacterStyle10"/>
                    </w:rPr>
                  </w:pPr>
                  <w:r>
                    <w:rPr>
                      <w:rStyle w:val="CharacterStyle10"/>
                    </w:rPr>
                    <w:t>Baffl-Saturnus: 54.</w:t>
                  </w:r>
                </w:p>
                <w:p w:rsidR="00853FB1" w:rsidRDefault="00853FB1">
                  <w:pPr>
                    <w:ind w:right="720"/>
                    <w:rPr>
                      <w:rFonts w:ascii="Garamond" w:hAnsi="Garamond" w:cs="Garamond"/>
                      <w:spacing w:val="4"/>
                      <w:sz w:val="20"/>
                      <w:szCs w:val="20"/>
                    </w:rPr>
                  </w:pPr>
                  <w:r>
                    <w:rPr>
                      <w:rFonts w:ascii="Garamond" w:hAnsi="Garamond" w:cs="Garamond"/>
                      <w:spacing w:val="3"/>
                      <w:sz w:val="20"/>
                      <w:szCs w:val="20"/>
                    </w:rPr>
                    <w:t xml:space="preserve">Ballu, Albert: 27, 102, 123. </w:t>
                  </w:r>
                  <w:r>
                    <w:rPr>
                      <w:rFonts w:ascii="Garamond" w:hAnsi="Garamond" w:cs="Garamond"/>
                      <w:spacing w:val="4"/>
                      <w:sz w:val="20"/>
                      <w:szCs w:val="20"/>
                    </w:rPr>
                    <w:t>Baptisten: 15.</w:t>
                  </w:r>
                </w:p>
                <w:p w:rsidR="00853FB1" w:rsidRDefault="00853FB1">
                  <w:pPr>
                    <w:ind w:right="1224"/>
                    <w:rPr>
                      <w:rFonts w:ascii="Garamond" w:hAnsi="Garamond" w:cs="Garamond"/>
                      <w:spacing w:val="6"/>
                      <w:sz w:val="20"/>
                      <w:szCs w:val="20"/>
                    </w:rPr>
                  </w:pPr>
                  <w:r>
                    <w:rPr>
                      <w:rFonts w:ascii="Garamond" w:hAnsi="Garamond" w:cs="Garamond"/>
                      <w:spacing w:val="4"/>
                      <w:sz w:val="20"/>
                      <w:szCs w:val="20"/>
                    </w:rPr>
                    <w:t xml:space="preserve">Baradez, Jean: 27. </w:t>
                  </w:r>
                  <w:r>
                    <w:rPr>
                      <w:rFonts w:ascii="Garamond" w:hAnsi="Garamond" w:cs="Garamond"/>
                      <w:spacing w:val="2"/>
                      <w:sz w:val="20"/>
                      <w:szCs w:val="20"/>
                    </w:rPr>
                    <w:t xml:space="preserve">Bardo, paleis: 48, 67. </w:t>
                  </w:r>
                  <w:r>
                    <w:rPr>
                      <w:rFonts w:ascii="Garamond" w:hAnsi="Garamond" w:cs="Garamond"/>
                      <w:spacing w:val="6"/>
                      <w:sz w:val="20"/>
                      <w:szCs w:val="20"/>
                    </w:rPr>
                    <w:t>Barry: 113.</w:t>
                  </w:r>
                </w:p>
                <w:p w:rsidR="00853FB1" w:rsidRDefault="00853FB1">
                  <w:pPr>
                    <w:pStyle w:val="Style9"/>
                    <w:kinsoku w:val="0"/>
                    <w:autoSpaceDE/>
                    <w:autoSpaceDN/>
                    <w:adjustRightInd/>
                    <w:rPr>
                      <w:rStyle w:val="CharacterStyle10"/>
                      <w:spacing w:val="2"/>
                    </w:rPr>
                  </w:pPr>
                  <w:r>
                    <w:rPr>
                      <w:rStyle w:val="CharacterStyle10"/>
                      <w:spacing w:val="2"/>
                    </w:rPr>
                    <w:t>Barth, H.: 133.</w:t>
                  </w:r>
                </w:p>
                <w:p w:rsidR="00853FB1" w:rsidRDefault="00853FB1">
                  <w:pPr>
                    <w:ind w:right="576"/>
                    <w:rPr>
                      <w:rFonts w:ascii="Garamond" w:hAnsi="Garamond" w:cs="Garamond"/>
                      <w:spacing w:val="2"/>
                      <w:sz w:val="20"/>
                      <w:szCs w:val="20"/>
                    </w:rPr>
                  </w:pPr>
                  <w:r>
                    <w:rPr>
                      <w:rFonts w:ascii="Garamond" w:hAnsi="Garamond" w:cs="Garamond"/>
                      <w:spacing w:val="2"/>
                      <w:sz w:val="20"/>
                      <w:szCs w:val="20"/>
                    </w:rPr>
                    <w:t>Bartoccini, R.: 132, 135, 139. Basilica Pacis of Maior: 96.</w:t>
                  </w:r>
                </w:p>
                <w:p w:rsidR="00853FB1" w:rsidRDefault="00853FB1">
                  <w:pPr>
                    <w:ind w:right="360"/>
                    <w:rPr>
                      <w:rFonts w:ascii="Garamond" w:hAnsi="Garamond" w:cs="Garamond"/>
                      <w:spacing w:val="2"/>
                      <w:sz w:val="20"/>
                      <w:szCs w:val="20"/>
                    </w:rPr>
                  </w:pPr>
                  <w:r>
                    <w:rPr>
                      <w:rFonts w:ascii="Garamond" w:hAnsi="Garamond" w:cs="Garamond"/>
                      <w:spacing w:val="2"/>
                      <w:sz w:val="20"/>
                      <w:szCs w:val="20"/>
                    </w:rPr>
                    <w:t>Batna: 105, 108, 109, 11 1, 123. Bedard, Walter M.: 17.</w:t>
                  </w:r>
                </w:p>
                <w:p w:rsidR="00853FB1" w:rsidRDefault="00853FB1">
                  <w:pPr>
                    <w:ind w:right="1224"/>
                    <w:rPr>
                      <w:rFonts w:ascii="Garamond" w:hAnsi="Garamond" w:cs="Garamond"/>
                      <w:spacing w:val="2"/>
                      <w:sz w:val="20"/>
                      <w:szCs w:val="20"/>
                    </w:rPr>
                  </w:pPr>
                  <w:r>
                    <w:rPr>
                      <w:rFonts w:ascii="Garamond" w:hAnsi="Garamond" w:cs="Garamond"/>
                      <w:spacing w:val="-2"/>
                      <w:sz w:val="20"/>
                      <w:szCs w:val="20"/>
                    </w:rPr>
                    <w:t xml:space="preserve">Belezma, vlakte: 11 I . </w:t>
                  </w:r>
                  <w:r>
                    <w:rPr>
                      <w:rFonts w:ascii="Garamond" w:hAnsi="Garamond" w:cs="Garamond"/>
                      <w:spacing w:val="2"/>
                      <w:sz w:val="20"/>
                      <w:szCs w:val="20"/>
                    </w:rPr>
                    <w:t>Belisarius: 24.</w:t>
                  </w:r>
                </w:p>
                <w:p w:rsidR="00853FB1" w:rsidRDefault="00853FB1">
                  <w:pPr>
                    <w:ind w:right="1368"/>
                    <w:rPr>
                      <w:rFonts w:ascii="Garamond" w:hAnsi="Garamond" w:cs="Garamond"/>
                      <w:spacing w:val="2"/>
                      <w:sz w:val="20"/>
                      <w:szCs w:val="20"/>
                    </w:rPr>
                  </w:pPr>
                  <w:r>
                    <w:rPr>
                      <w:rFonts w:ascii="Garamond" w:hAnsi="Garamond" w:cs="Garamond"/>
                      <w:spacing w:val="2"/>
                      <w:sz w:val="20"/>
                      <w:szCs w:val="20"/>
                    </w:rPr>
                    <w:t>Benghazi: 138, 142. Beni Ulid: 134.</w:t>
                  </w:r>
                </w:p>
                <w:p w:rsidR="00853FB1" w:rsidRDefault="00853FB1">
                  <w:pPr>
                    <w:ind w:right="1224"/>
                    <w:jc w:val="both"/>
                    <w:rPr>
                      <w:rFonts w:ascii="Garamond" w:hAnsi="Garamond" w:cs="Garamond"/>
                      <w:spacing w:val="2"/>
                      <w:sz w:val="20"/>
                      <w:szCs w:val="20"/>
                    </w:rPr>
                  </w:pPr>
                  <w:r>
                    <w:rPr>
                      <w:rFonts w:ascii="Garamond" w:hAnsi="Garamond" w:cs="Garamond"/>
                      <w:spacing w:val="2"/>
                      <w:sz w:val="20"/>
                      <w:szCs w:val="20"/>
                    </w:rPr>
                    <w:t>Berberstammen: 142. Berthier, André: 105. Bens, Ch. de: 12.</w:t>
                  </w:r>
                </w:p>
                <w:p w:rsidR="00853FB1" w:rsidRDefault="00853FB1">
                  <w:pPr>
                    <w:pStyle w:val="Style9"/>
                    <w:kinsoku w:val="0"/>
                    <w:autoSpaceDE/>
                    <w:autoSpaceDN/>
                    <w:adjustRightInd/>
                    <w:rPr>
                      <w:rStyle w:val="CharacterStyle10"/>
                      <w:spacing w:val="4"/>
                    </w:rPr>
                  </w:pPr>
                  <w:r>
                    <w:rPr>
                      <w:rStyle w:val="CharacterStyle10"/>
                      <w:spacing w:val="4"/>
                    </w:rPr>
                    <w:t>Bijbel: 161.</w:t>
                  </w:r>
                </w:p>
                <w:p w:rsidR="00853FB1" w:rsidRDefault="00853FB1">
                  <w:pPr>
                    <w:spacing w:line="180" w:lineRule="auto"/>
                    <w:jc w:val="right"/>
                    <w:rPr>
                      <w:rFonts w:ascii="Garamond" w:hAnsi="Garamond" w:cs="Garamond"/>
                      <w:spacing w:val="1"/>
                      <w:sz w:val="20"/>
                      <w:szCs w:val="20"/>
                    </w:rPr>
                  </w:pPr>
                  <w:r>
                    <w:rPr>
                      <w:rFonts w:ascii="Garamond" w:hAnsi="Garamond" w:cs="Garamond"/>
                      <w:spacing w:val="1"/>
                      <w:sz w:val="20"/>
                      <w:szCs w:val="20"/>
                    </w:rPr>
                    <w:t>Bir bou Rekba of Ksar ez Zit (Siagu):</w:t>
                  </w:r>
                </w:p>
                <w:p w:rsidR="00853FB1" w:rsidRDefault="00853FB1">
                  <w:pPr>
                    <w:pStyle w:val="Style9"/>
                    <w:kinsoku w:val="0"/>
                    <w:autoSpaceDE/>
                    <w:autoSpaceDN/>
                    <w:adjustRightInd/>
                    <w:ind w:left="216"/>
                    <w:rPr>
                      <w:rStyle w:val="CharacterStyle10"/>
                      <w:spacing w:val="6"/>
                    </w:rPr>
                  </w:pPr>
                  <w:r>
                    <w:rPr>
                      <w:rStyle w:val="CharacterStyle10"/>
                      <w:spacing w:val="6"/>
                    </w:rPr>
                    <w:t>31, 33, 144, 146, 153, 157.</w:t>
                  </w:r>
                </w:p>
                <w:p w:rsidR="00853FB1" w:rsidRDefault="00853FB1">
                  <w:pPr>
                    <w:pStyle w:val="Style9"/>
                    <w:kinsoku w:val="0"/>
                    <w:autoSpaceDE/>
                    <w:autoSpaceDN/>
                    <w:adjustRightInd/>
                    <w:ind w:right="144"/>
                    <w:rPr>
                      <w:rStyle w:val="CharacterStyle10"/>
                      <w:spacing w:val="4"/>
                    </w:rPr>
                  </w:pPr>
                  <w:r>
                    <w:rPr>
                      <w:rStyle w:val="CharacterStyle10"/>
                      <w:spacing w:val="3"/>
                    </w:rPr>
                    <w:t xml:space="preserve">Bir Ftouha: 34, 144, 146, 150, 157 </w:t>
                  </w:r>
                  <w:r>
                    <w:rPr>
                      <w:rStyle w:val="CharacterStyle10"/>
                      <w:spacing w:val="4"/>
                    </w:rPr>
                    <w:t>Bir Reguiba: 105.</w:t>
                  </w:r>
                </w:p>
                <w:p w:rsidR="00853FB1" w:rsidRDefault="00853FB1">
                  <w:pPr>
                    <w:pStyle w:val="Style9"/>
                    <w:kinsoku w:val="0"/>
                    <w:autoSpaceDE/>
                    <w:autoSpaceDN/>
                    <w:adjustRightInd/>
                    <w:rPr>
                      <w:rStyle w:val="CharacterStyle10"/>
                      <w:spacing w:val="4"/>
                    </w:rPr>
                  </w:pPr>
                  <w:r>
                    <w:rPr>
                      <w:rStyle w:val="CharacterStyle10"/>
                      <w:spacing w:val="4"/>
                    </w:rPr>
                    <w:t>Biserta: 85.</w:t>
                  </w:r>
                </w:p>
                <w:p w:rsidR="00853FB1" w:rsidRDefault="00853FB1">
                  <w:pPr>
                    <w:ind w:right="1008"/>
                    <w:rPr>
                      <w:rFonts w:ascii="Garamond" w:hAnsi="Garamond" w:cs="Garamond"/>
                      <w:spacing w:val="1"/>
                      <w:sz w:val="20"/>
                      <w:szCs w:val="20"/>
                    </w:rPr>
                  </w:pPr>
                  <w:r>
                    <w:rPr>
                      <w:rFonts w:ascii="Garamond" w:hAnsi="Garamond" w:cs="Garamond"/>
                      <w:sz w:val="20"/>
                      <w:szCs w:val="20"/>
                    </w:rPr>
                    <w:t xml:space="preserve">Bit el Assa: 33, 157. </w:t>
                  </w:r>
                  <w:r>
                    <w:rPr>
                      <w:rFonts w:ascii="Garamond" w:hAnsi="Garamond" w:cs="Garamond"/>
                      <w:spacing w:val="1"/>
                      <w:sz w:val="20"/>
                      <w:szCs w:val="20"/>
                    </w:rPr>
                    <w:t>Blanchère, M. R. de: 26.</w:t>
                  </w:r>
                </w:p>
                <w:p w:rsidR="00853FB1" w:rsidRDefault="00853FB1">
                  <w:pPr>
                    <w:pStyle w:val="Style9"/>
                    <w:kinsoku w:val="0"/>
                    <w:autoSpaceDE/>
                    <w:autoSpaceDN/>
                    <w:adjustRightInd/>
                    <w:rPr>
                      <w:rStyle w:val="CharacterStyle10"/>
                    </w:rPr>
                  </w:pPr>
                  <w:r>
                    <w:rPr>
                      <w:rStyle w:val="CharacterStyle10"/>
                    </w:rPr>
                    <w:t>Beme of Annaba (Hippo Regius): 95,</w:t>
                  </w:r>
                </w:p>
                <w:p w:rsidR="00853FB1" w:rsidRDefault="00853FB1">
                  <w:pPr>
                    <w:ind w:right="432" w:firstLine="216"/>
                    <w:rPr>
                      <w:rFonts w:ascii="Garamond" w:hAnsi="Garamond" w:cs="Garamond"/>
                      <w:spacing w:val="4"/>
                      <w:sz w:val="20"/>
                      <w:szCs w:val="20"/>
                    </w:rPr>
                  </w:pPr>
                  <w:r>
                    <w:rPr>
                      <w:rFonts w:ascii="Garamond" w:hAnsi="Garamond" w:cs="Garamond"/>
                      <w:spacing w:val="4"/>
                      <w:sz w:val="20"/>
                      <w:szCs w:val="20"/>
                    </w:rPr>
                    <w:t>96, 145, 147, 151, 154, 160. Benet, kapitein: 93.</w:t>
                  </w:r>
                </w:p>
                <w:p w:rsidR="00853FB1" w:rsidRDefault="00853FB1">
                  <w:pPr>
                    <w:ind w:right="1152"/>
                    <w:rPr>
                      <w:rFonts w:ascii="Garamond" w:hAnsi="Garamond" w:cs="Garamond"/>
                      <w:spacing w:val="2"/>
                      <w:sz w:val="20"/>
                      <w:szCs w:val="20"/>
                    </w:rPr>
                  </w:pPr>
                  <w:r>
                    <w:rPr>
                      <w:rFonts w:ascii="Garamond" w:hAnsi="Garamond" w:cs="Garamond"/>
                      <w:spacing w:val="1"/>
                      <w:sz w:val="20"/>
                      <w:szCs w:val="20"/>
                    </w:rPr>
                    <w:t xml:space="preserve">Bon, Kaap: 44, 64, 87. </w:t>
                  </w:r>
                  <w:r>
                    <w:rPr>
                      <w:rFonts w:ascii="Garamond" w:hAnsi="Garamond" w:cs="Garamond"/>
                      <w:spacing w:val="2"/>
                      <w:sz w:val="20"/>
                      <w:szCs w:val="20"/>
                    </w:rPr>
                    <w:t>Bonrepaux: 45.</w:t>
                  </w:r>
                </w:p>
                <w:p w:rsidR="00853FB1" w:rsidRDefault="00853FB1">
                  <w:pPr>
                    <w:ind w:right="1440"/>
                    <w:rPr>
                      <w:rFonts w:ascii="Garamond" w:hAnsi="Garamond" w:cs="Garamond"/>
                      <w:spacing w:val="4"/>
                      <w:sz w:val="20"/>
                      <w:szCs w:val="20"/>
                    </w:rPr>
                  </w:pPr>
                  <w:r>
                    <w:rPr>
                      <w:rFonts w:ascii="Garamond" w:hAnsi="Garamond" w:cs="Garamond"/>
                      <w:spacing w:val="-1"/>
                      <w:sz w:val="20"/>
                      <w:szCs w:val="20"/>
                    </w:rPr>
                    <w:t xml:space="preserve">Bordj el Djerbi: 43. </w:t>
                  </w:r>
                  <w:r>
                    <w:rPr>
                      <w:rFonts w:ascii="Garamond" w:hAnsi="Garamond" w:cs="Garamond"/>
                      <w:spacing w:val="4"/>
                      <w:sz w:val="20"/>
                      <w:szCs w:val="20"/>
                    </w:rPr>
                    <w:t>Bougie: 115.</w:t>
                  </w:r>
                </w:p>
                <w:p w:rsidR="00853FB1" w:rsidRDefault="00853FB1">
                  <w:pPr>
                    <w:pStyle w:val="Style9"/>
                    <w:kinsoku w:val="0"/>
                    <w:autoSpaceDE/>
                    <w:autoSpaceDN/>
                    <w:adjustRightInd/>
                    <w:rPr>
                      <w:rStyle w:val="CharacterStyle10"/>
                      <w:spacing w:val="2"/>
                    </w:rPr>
                  </w:pPr>
                  <w:r>
                    <w:rPr>
                      <w:rStyle w:val="CharacterStyle10"/>
                      <w:spacing w:val="2"/>
                    </w:rPr>
                    <w:t>Boyde, H.: 26.</w:t>
                  </w:r>
                </w:p>
                <w:p w:rsidR="00853FB1" w:rsidRDefault="00853FB1">
                  <w:pPr>
                    <w:pStyle w:val="Style9"/>
                    <w:kinsoku w:val="0"/>
                    <w:autoSpaceDE/>
                    <w:autoSpaceDN/>
                    <w:adjustRightInd/>
                    <w:rPr>
                      <w:rStyle w:val="CharacterStyle10"/>
                      <w:spacing w:val="2"/>
                    </w:rPr>
                  </w:pPr>
                  <w:r>
                    <w:rPr>
                      <w:rStyle w:val="CharacterStyle10"/>
                      <w:spacing w:val="2"/>
                    </w:rPr>
                    <w:t>Brandt, W.: 9.</w:t>
                  </w:r>
                </w:p>
              </w:txbxContent>
            </v:textbox>
            <w10:wrap type="square" anchorx="page" anchory="page"/>
          </v:shape>
        </w:pict>
      </w:r>
      <w:r>
        <w:rPr>
          <w:noProof/>
        </w:rPr>
        <w:pict>
          <v:shape id="_x0000_s1713" type="#_x0000_t202" style="position:absolute;margin-left:97.9pt;margin-top:566.4pt;width:697.2pt;height:9.85pt;z-index:25195929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9"/>
                    <w:tabs>
                      <w:tab w:val="right" w:pos="13940"/>
                    </w:tabs>
                    <w:kinsoku w:val="0"/>
                    <w:autoSpaceDE/>
                    <w:autoSpaceDN/>
                    <w:adjustRightInd/>
                    <w:spacing w:line="199" w:lineRule="auto"/>
                    <w:rPr>
                      <w:rStyle w:val="CharacterStyle10"/>
                    </w:rPr>
                  </w:pPr>
                  <w:r>
                    <w:rPr>
                      <w:rStyle w:val="CharacterStyle10"/>
                      <w:spacing w:val="-22"/>
                    </w:rPr>
                    <w:t>18.1</w:t>
                  </w:r>
                  <w:r>
                    <w:rPr>
                      <w:rStyle w:val="CharacterStyle10"/>
                      <w:spacing w:val="-22"/>
                    </w:rPr>
                    <w:tab/>
                  </w:r>
                  <w:r>
                    <w:rPr>
                      <w:rStyle w:val="CharacterStyle10"/>
                    </w:rPr>
                    <w:t>185</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29" w:right="454" w:bottom="348" w:left="1958" w:header="708" w:footer="708" w:gutter="0"/>
          <w:cols w:space="708"/>
          <w:noEndnote/>
        </w:sectPr>
      </w:pPr>
    </w:p>
    <w:p w:rsidR="00853FB1" w:rsidRDefault="00A80695">
      <w:r>
        <w:rPr>
          <w:noProof/>
        </w:rPr>
        <w:pict>
          <v:shape id="_x0000_s1714" type="#_x0000_t202" style="position:absolute;margin-left:101.65pt;margin-top:18.5pt;width:150.7pt;height:534.2pt;z-index:25196032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right="720"/>
                    <w:jc w:val="both"/>
                    <w:rPr>
                      <w:rFonts w:ascii="Garamond" w:hAnsi="Garamond" w:cs="Garamond"/>
                      <w:sz w:val="20"/>
                      <w:szCs w:val="20"/>
                    </w:rPr>
                  </w:pPr>
                  <w:r>
                    <w:rPr>
                      <w:rFonts w:ascii="Garamond" w:hAnsi="Garamond" w:cs="Garamond"/>
                      <w:spacing w:val="4"/>
                      <w:sz w:val="20"/>
                      <w:szCs w:val="20"/>
                    </w:rPr>
                    <w:t xml:space="preserve">Breviglieri: 132, 133, 161. Bruyne, L. de: 18, 19, 91. </w:t>
                  </w:r>
                  <w:r>
                    <w:rPr>
                      <w:rFonts w:ascii="Garamond" w:hAnsi="Garamond" w:cs="Garamond"/>
                      <w:spacing w:val="1"/>
                      <w:sz w:val="20"/>
                      <w:szCs w:val="20"/>
                    </w:rPr>
                    <w:t xml:space="preserve">Buttes Mez(g)hanni: 84, 85. </w:t>
                  </w:r>
                  <w:r>
                    <w:rPr>
                      <w:rFonts w:ascii="Garamond" w:hAnsi="Garamond" w:cs="Garamond"/>
                      <w:sz w:val="20"/>
                      <w:szCs w:val="20"/>
                    </w:rPr>
                    <w:t>Byrsa: 26.</w:t>
                  </w:r>
                </w:p>
                <w:p w:rsidR="00853FB1" w:rsidRDefault="00853FB1">
                  <w:pPr>
                    <w:pStyle w:val="Style9"/>
                    <w:kinsoku w:val="0"/>
                    <w:autoSpaceDE/>
                    <w:autoSpaceDN/>
                    <w:adjustRightInd/>
                    <w:rPr>
                      <w:rStyle w:val="CharacterStyle10"/>
                      <w:spacing w:val="4"/>
                    </w:rPr>
                  </w:pPr>
                  <w:r>
                    <w:rPr>
                      <w:rStyle w:val="CharacterStyle10"/>
                      <w:spacing w:val="4"/>
                    </w:rPr>
                    <w:t>Byzantijnen: 66, 110, 118.</w:t>
                  </w:r>
                </w:p>
                <w:p w:rsidR="00853FB1" w:rsidRDefault="00853FB1">
                  <w:pPr>
                    <w:pStyle w:val="Style9"/>
                    <w:kinsoku w:val="0"/>
                    <w:autoSpaceDE/>
                    <w:autoSpaceDN/>
                    <w:adjustRightInd/>
                    <w:spacing w:before="180" w:line="180" w:lineRule="auto"/>
                    <w:rPr>
                      <w:rStyle w:val="CharacterStyle10"/>
                      <w:spacing w:val="2"/>
                    </w:rPr>
                  </w:pPr>
                  <w:r>
                    <w:rPr>
                      <w:rStyle w:val="CharacterStyle10"/>
                      <w:spacing w:val="2"/>
                    </w:rPr>
                    <w:t>Cabrol-Leclerq: 13.</w:t>
                  </w:r>
                </w:p>
                <w:p w:rsidR="00853FB1" w:rsidRDefault="00853FB1">
                  <w:pPr>
                    <w:ind w:right="504"/>
                    <w:rPr>
                      <w:rFonts w:ascii="Garamond" w:hAnsi="Garamond" w:cs="Garamond"/>
                      <w:spacing w:val="2"/>
                      <w:sz w:val="20"/>
                      <w:szCs w:val="20"/>
                    </w:rPr>
                  </w:pPr>
                  <w:r>
                    <w:rPr>
                      <w:rFonts w:ascii="Garamond" w:hAnsi="Garamond" w:cs="Garamond"/>
                      <w:spacing w:val="2"/>
                      <w:sz w:val="20"/>
                      <w:szCs w:val="20"/>
                    </w:rPr>
                    <w:t>Cagnat, René: 27, 50, 52, 102. Calvijn: 149.</w:t>
                  </w:r>
                </w:p>
                <w:p w:rsidR="00853FB1" w:rsidRDefault="00853FB1">
                  <w:pPr>
                    <w:pStyle w:val="Style9"/>
                    <w:kinsoku w:val="0"/>
                    <w:autoSpaceDE/>
                    <w:autoSpaceDN/>
                    <w:adjustRightInd/>
                    <w:rPr>
                      <w:rStyle w:val="CharacterStyle10"/>
                    </w:rPr>
                  </w:pPr>
                  <w:r>
                    <w:rPr>
                      <w:rStyle w:val="CharacterStyle10"/>
                    </w:rPr>
                    <w:t>Candacé: 7.</w:t>
                  </w:r>
                </w:p>
                <w:p w:rsidR="00853FB1" w:rsidRDefault="00853FB1">
                  <w:pPr>
                    <w:pStyle w:val="Style9"/>
                    <w:kinsoku w:val="0"/>
                    <w:autoSpaceDE/>
                    <w:autoSpaceDN/>
                    <w:adjustRightInd/>
                    <w:spacing w:before="36" w:line="180" w:lineRule="auto"/>
                    <w:rPr>
                      <w:rStyle w:val="CharacterStyle10"/>
                      <w:spacing w:val="2"/>
                    </w:rPr>
                  </w:pPr>
                  <w:r>
                    <w:rPr>
                      <w:rStyle w:val="CharacterStyle10"/>
                      <w:spacing w:val="2"/>
                    </w:rPr>
                    <w:t>Cap Matifou: 112.</w:t>
                  </w:r>
                </w:p>
                <w:p w:rsidR="00853FB1" w:rsidRDefault="00853FB1">
                  <w:pPr>
                    <w:pStyle w:val="Style9"/>
                    <w:kinsoku w:val="0"/>
                    <w:autoSpaceDE/>
                    <w:autoSpaceDN/>
                    <w:adjustRightInd/>
                    <w:rPr>
                      <w:rStyle w:val="CharacterStyle10"/>
                      <w:spacing w:val="2"/>
                    </w:rPr>
                  </w:pPr>
                  <w:r>
                    <w:rPr>
                      <w:rStyle w:val="CharacterStyle10"/>
                      <w:spacing w:val="2"/>
                    </w:rPr>
                    <w:t>Cappella Greca: 10.</w:t>
                  </w:r>
                </w:p>
                <w:p w:rsidR="00853FB1" w:rsidRDefault="00853FB1">
                  <w:pPr>
                    <w:pStyle w:val="Style9"/>
                    <w:kinsoku w:val="0"/>
                    <w:autoSpaceDE/>
                    <w:autoSpaceDN/>
                    <w:adjustRightInd/>
                    <w:ind w:right="72"/>
                    <w:rPr>
                      <w:rStyle w:val="CharacterStyle10"/>
                      <w:spacing w:val="2"/>
                    </w:rPr>
                  </w:pPr>
                  <w:r>
                    <w:rPr>
                      <w:rStyle w:val="CharacterStyle10"/>
                      <w:spacing w:val="2"/>
                    </w:rPr>
                    <w:t>Caputo, G.: 27, 133, 135, 136, 141. Cardela: 81.</w:t>
                  </w:r>
                </w:p>
                <w:p w:rsidR="00853FB1" w:rsidRDefault="00853FB1">
                  <w:pPr>
                    <w:jc w:val="center"/>
                    <w:rPr>
                      <w:rFonts w:ascii="Garamond" w:hAnsi="Garamond" w:cs="Garamond"/>
                      <w:spacing w:val="6"/>
                      <w:sz w:val="20"/>
                      <w:szCs w:val="20"/>
                    </w:rPr>
                  </w:pPr>
                  <w:r>
                    <w:rPr>
                      <w:rFonts w:ascii="Garamond" w:hAnsi="Garamond" w:cs="Garamond"/>
                      <w:spacing w:val="4"/>
                      <w:sz w:val="20"/>
                      <w:szCs w:val="20"/>
                    </w:rPr>
                    <w:t>Carthago: 22, 23, 24, 25, 26, 29, 34,</w:t>
                  </w:r>
                  <w:r>
                    <w:rPr>
                      <w:rFonts w:ascii="Garamond" w:hAnsi="Garamond" w:cs="Garamond"/>
                      <w:spacing w:val="4"/>
                      <w:sz w:val="20"/>
                      <w:szCs w:val="20"/>
                    </w:rPr>
                    <w:br/>
                  </w:r>
                  <w:r>
                    <w:rPr>
                      <w:rFonts w:ascii="Garamond" w:hAnsi="Garamond" w:cs="Garamond"/>
                      <w:spacing w:val="6"/>
                      <w:sz w:val="20"/>
                      <w:szCs w:val="20"/>
                    </w:rPr>
                    <w:t>35, 36, 37, 38, 40, 42, 66, 101,</w:t>
                  </w:r>
                </w:p>
                <w:p w:rsidR="00853FB1" w:rsidRDefault="00853FB1">
                  <w:pPr>
                    <w:numPr>
                      <w:ilvl w:val="0"/>
                      <w:numId w:val="22"/>
                    </w:numPr>
                    <w:tabs>
                      <w:tab w:val="clear" w:pos="504"/>
                      <w:tab w:val="num" w:pos="720"/>
                    </w:tabs>
                    <w:ind w:right="360"/>
                    <w:rPr>
                      <w:rFonts w:ascii="Garamond" w:hAnsi="Garamond" w:cs="Garamond"/>
                      <w:sz w:val="20"/>
                      <w:szCs w:val="20"/>
                    </w:rPr>
                  </w:pPr>
                  <w:r>
                    <w:rPr>
                      <w:rFonts w:ascii="Garamond" w:hAnsi="Garamond" w:cs="Garamond"/>
                      <w:sz w:val="20"/>
                      <w:szCs w:val="20"/>
                    </w:rPr>
                    <w:t>146, 148, 150, 153, 157, 167.</w:t>
                  </w:r>
                </w:p>
                <w:p w:rsidR="00853FB1" w:rsidRDefault="00853FB1">
                  <w:pPr>
                    <w:pStyle w:val="Style9"/>
                    <w:kinsoku w:val="0"/>
                    <w:autoSpaceDE/>
                    <w:autoSpaceDN/>
                    <w:adjustRightInd/>
                    <w:spacing w:before="36" w:line="184" w:lineRule="auto"/>
                    <w:rPr>
                      <w:rStyle w:val="CharacterStyle10"/>
                      <w:spacing w:val="4"/>
                    </w:rPr>
                  </w:pPr>
                  <w:r>
                    <w:rPr>
                      <w:rStyle w:val="CharacterStyle10"/>
                      <w:spacing w:val="4"/>
                    </w:rPr>
                    <w:t>Castiglione of Bou Ismail: 49, 98,</w:t>
                  </w:r>
                </w:p>
                <w:p w:rsidR="00853FB1" w:rsidRDefault="00853FB1">
                  <w:pPr>
                    <w:pStyle w:val="Style9"/>
                    <w:numPr>
                      <w:ilvl w:val="0"/>
                      <w:numId w:val="22"/>
                    </w:numPr>
                    <w:tabs>
                      <w:tab w:val="clear" w:pos="504"/>
                      <w:tab w:val="num" w:pos="720"/>
                    </w:tabs>
                    <w:kinsoku w:val="0"/>
                    <w:autoSpaceDE/>
                    <w:autoSpaceDN/>
                    <w:adjustRightInd/>
                    <w:rPr>
                      <w:rStyle w:val="CharacterStyle10"/>
                      <w:spacing w:val="36"/>
                    </w:rPr>
                  </w:pPr>
                  <w:r>
                    <w:rPr>
                      <w:rStyle w:val="CharacterStyle10"/>
                      <w:spacing w:val="36"/>
                    </w:rPr>
                    <w:t>147, 154.</w:t>
                  </w:r>
                </w:p>
                <w:p w:rsidR="00853FB1" w:rsidRDefault="00853FB1">
                  <w:pPr>
                    <w:pStyle w:val="Style9"/>
                    <w:kinsoku w:val="0"/>
                    <w:autoSpaceDE/>
                    <w:autoSpaceDN/>
                    <w:adjustRightInd/>
                    <w:rPr>
                      <w:rStyle w:val="CharacterStyle10"/>
                    </w:rPr>
                  </w:pPr>
                  <w:r>
                    <w:rPr>
                      <w:rStyle w:val="CharacterStyle10"/>
                    </w:rPr>
                    <w:t>Cathedra en Mensa: 27.</w:t>
                  </w:r>
                </w:p>
                <w:p w:rsidR="00853FB1" w:rsidRDefault="00853FB1">
                  <w:pPr>
                    <w:pStyle w:val="Style9"/>
                    <w:kinsoku w:val="0"/>
                    <w:autoSpaceDE/>
                    <w:autoSpaceDN/>
                    <w:adjustRightInd/>
                    <w:rPr>
                      <w:rStyle w:val="CharacterStyle10"/>
                      <w:spacing w:val="2"/>
                    </w:rPr>
                  </w:pPr>
                  <w:r>
                    <w:rPr>
                      <w:rStyle w:val="CharacterStyle10"/>
                      <w:spacing w:val="2"/>
                    </w:rPr>
                    <w:t>Catanuso, Carmelo: 133.</w:t>
                  </w:r>
                </w:p>
                <w:p w:rsidR="00853FB1" w:rsidRDefault="00853FB1">
                  <w:pPr>
                    <w:pStyle w:val="Style9"/>
                    <w:kinsoku w:val="0"/>
                    <w:autoSpaceDE/>
                    <w:autoSpaceDN/>
                    <w:adjustRightInd/>
                    <w:spacing w:before="36" w:line="180" w:lineRule="auto"/>
                    <w:rPr>
                      <w:rStyle w:val="CharacterStyle10"/>
                      <w:spacing w:val="2"/>
                    </w:rPr>
                  </w:pPr>
                  <w:r>
                    <w:rPr>
                      <w:rStyle w:val="CharacterStyle10"/>
                      <w:spacing w:val="2"/>
                    </w:rPr>
                    <w:t>Chafagi Aamer: 133.</w:t>
                  </w:r>
                </w:p>
                <w:p w:rsidR="00853FB1" w:rsidRDefault="00853FB1">
                  <w:pPr>
                    <w:ind w:right="576"/>
                    <w:rPr>
                      <w:rFonts w:ascii="Garamond" w:hAnsi="Garamond" w:cs="Garamond"/>
                      <w:spacing w:val="4"/>
                      <w:sz w:val="20"/>
                      <w:szCs w:val="20"/>
                    </w:rPr>
                  </w:pPr>
                  <w:r>
                    <w:rPr>
                      <w:rFonts w:ascii="Garamond" w:hAnsi="Garamond" w:cs="Garamond"/>
                      <w:sz w:val="20"/>
                      <w:szCs w:val="20"/>
                    </w:rPr>
                    <w:t xml:space="preserve">Chardon, luitenant H.: 112. Cháteaudun du Rummel: 105. </w:t>
                  </w:r>
                  <w:r>
                    <w:rPr>
                      <w:rFonts w:ascii="Garamond" w:hAnsi="Garamond" w:cs="Garamond"/>
                      <w:spacing w:val="4"/>
                      <w:sz w:val="20"/>
                      <w:szCs w:val="20"/>
                    </w:rPr>
                    <w:t>Chemtou: 38, 157.</w:t>
                  </w:r>
                </w:p>
                <w:p w:rsidR="00853FB1" w:rsidRDefault="00853FB1">
                  <w:pPr>
                    <w:pStyle w:val="Style9"/>
                    <w:kinsoku w:val="0"/>
                    <w:autoSpaceDE/>
                    <w:autoSpaceDN/>
                    <w:adjustRightInd/>
                    <w:rPr>
                      <w:rStyle w:val="CharacterStyle10"/>
                      <w:spacing w:val="2"/>
                    </w:rPr>
                  </w:pPr>
                  <w:r>
                    <w:rPr>
                      <w:rStyle w:val="CharacterStyle10"/>
                      <w:spacing w:val="2"/>
                    </w:rPr>
                    <w:t>Chenoua, berg: 100.</w:t>
                  </w:r>
                </w:p>
                <w:p w:rsidR="00853FB1" w:rsidRDefault="00853FB1">
                  <w:pPr>
                    <w:pStyle w:val="Style9"/>
                    <w:kinsoku w:val="0"/>
                    <w:autoSpaceDE/>
                    <w:autoSpaceDN/>
                    <w:adjustRightInd/>
                    <w:spacing w:line="180" w:lineRule="auto"/>
                    <w:rPr>
                      <w:rStyle w:val="CharacterStyle10"/>
                      <w:spacing w:val="2"/>
                    </w:rPr>
                  </w:pPr>
                  <w:r>
                    <w:rPr>
                      <w:rStyle w:val="CharacterStyle10"/>
                      <w:spacing w:val="2"/>
                    </w:rPr>
                    <w:t>Cherchel (Caesaraea Mauretaniae):</w:t>
                  </w:r>
                </w:p>
                <w:p w:rsidR="00853FB1" w:rsidRDefault="00853FB1">
                  <w:pPr>
                    <w:pStyle w:val="Style9"/>
                    <w:kinsoku w:val="0"/>
                    <w:autoSpaceDE/>
                    <w:autoSpaceDN/>
                    <w:adjustRightInd/>
                    <w:spacing w:before="36"/>
                    <w:ind w:left="216"/>
                    <w:rPr>
                      <w:rStyle w:val="CharacterStyle10"/>
                      <w:spacing w:val="6"/>
                    </w:rPr>
                  </w:pPr>
                  <w:r>
                    <w:rPr>
                      <w:rStyle w:val="CharacterStyle10"/>
                      <w:spacing w:val="6"/>
                    </w:rPr>
                    <w:t>100, 147, 154.</w:t>
                  </w:r>
                </w:p>
                <w:p w:rsidR="00853FB1" w:rsidRDefault="00853FB1">
                  <w:pPr>
                    <w:pStyle w:val="Style9"/>
                    <w:kinsoku w:val="0"/>
                    <w:autoSpaceDE/>
                    <w:autoSpaceDN/>
                    <w:adjustRightInd/>
                    <w:spacing w:before="36" w:line="180" w:lineRule="auto"/>
                    <w:rPr>
                      <w:rStyle w:val="CharacterStyle10"/>
                      <w:spacing w:val="2"/>
                    </w:rPr>
                  </w:pPr>
                  <w:r>
                    <w:rPr>
                      <w:rStyle w:val="CharacterStyle10"/>
                      <w:spacing w:val="2"/>
                    </w:rPr>
                    <w:t>Christen, Christendom, -heid: V, 8,</w:t>
                  </w:r>
                </w:p>
                <w:p w:rsidR="00853FB1" w:rsidRDefault="00853FB1">
                  <w:pPr>
                    <w:spacing w:before="36" w:line="184" w:lineRule="auto"/>
                    <w:ind w:right="36"/>
                    <w:jc w:val="right"/>
                    <w:rPr>
                      <w:rFonts w:ascii="Garamond" w:hAnsi="Garamond" w:cs="Garamond"/>
                      <w:spacing w:val="6"/>
                      <w:sz w:val="20"/>
                      <w:szCs w:val="20"/>
                    </w:rPr>
                  </w:pPr>
                  <w:r>
                    <w:rPr>
                      <w:rFonts w:ascii="Garamond" w:hAnsi="Garamond" w:cs="Garamond"/>
                      <w:spacing w:val="6"/>
                      <w:sz w:val="20"/>
                      <w:szCs w:val="20"/>
                    </w:rPr>
                    <w:t>10, 11, 15, 16, 17, 19, 23, 24, 74,</w:t>
                  </w:r>
                </w:p>
                <w:p w:rsidR="00853FB1" w:rsidRDefault="00853FB1">
                  <w:pPr>
                    <w:pStyle w:val="Style9"/>
                    <w:kinsoku w:val="0"/>
                    <w:autoSpaceDE/>
                    <w:autoSpaceDN/>
                    <w:adjustRightInd/>
                    <w:ind w:left="216"/>
                    <w:rPr>
                      <w:rStyle w:val="CharacterStyle10"/>
                      <w:spacing w:val="6"/>
                    </w:rPr>
                  </w:pPr>
                  <w:r>
                    <w:rPr>
                      <w:rStyle w:val="CharacterStyle10"/>
                      <w:spacing w:val="6"/>
                    </w:rPr>
                    <w:t>110, 125, 143, 144, 149, 152,</w:t>
                  </w:r>
                </w:p>
                <w:p w:rsidR="00853FB1" w:rsidRDefault="00853FB1">
                  <w:pPr>
                    <w:ind w:left="216" w:right="288"/>
                    <w:rPr>
                      <w:rFonts w:ascii="Garamond" w:hAnsi="Garamond" w:cs="Garamond"/>
                      <w:sz w:val="20"/>
                      <w:szCs w:val="20"/>
                    </w:rPr>
                  </w:pPr>
                  <w:r>
                    <w:rPr>
                      <w:rFonts w:ascii="Garamond" w:hAnsi="Garamond" w:cs="Garamond"/>
                      <w:spacing w:val="6"/>
                      <w:sz w:val="20"/>
                      <w:szCs w:val="20"/>
                    </w:rPr>
                    <w:t xml:space="preserve">155, 156, 161, 163, 164, 165, </w:t>
                  </w:r>
                  <w:r>
                    <w:rPr>
                      <w:rFonts w:ascii="Garamond" w:hAnsi="Garamond" w:cs="Garamond"/>
                      <w:sz w:val="20"/>
                      <w:szCs w:val="20"/>
                    </w:rPr>
                    <w:t>167.</w:t>
                  </w:r>
                </w:p>
                <w:p w:rsidR="00853FB1" w:rsidRDefault="00853FB1">
                  <w:pPr>
                    <w:pStyle w:val="Style9"/>
                    <w:kinsoku w:val="0"/>
                    <w:autoSpaceDE/>
                    <w:autoSpaceDN/>
                    <w:adjustRightInd/>
                    <w:spacing w:line="180" w:lineRule="auto"/>
                    <w:rPr>
                      <w:rStyle w:val="CharacterStyle10"/>
                      <w:spacing w:val="4"/>
                    </w:rPr>
                  </w:pPr>
                  <w:r>
                    <w:rPr>
                      <w:rStyle w:val="CharacterStyle10"/>
                      <w:spacing w:val="4"/>
                    </w:rPr>
                    <w:t>Chrysostomus: 12, 149.</w:t>
                  </w:r>
                </w:p>
                <w:p w:rsidR="00853FB1" w:rsidRDefault="00853FB1">
                  <w:pPr>
                    <w:pStyle w:val="Style9"/>
                    <w:kinsoku w:val="0"/>
                    <w:autoSpaceDE/>
                    <w:autoSpaceDN/>
                    <w:adjustRightInd/>
                    <w:rPr>
                      <w:rStyle w:val="CharacterStyle10"/>
                      <w:spacing w:val="4"/>
                    </w:rPr>
                  </w:pPr>
                  <w:r>
                    <w:rPr>
                      <w:rStyle w:val="CharacterStyle10"/>
                      <w:spacing w:val="4"/>
                    </w:rPr>
                    <w:t>Cintas, J.: 64.</w:t>
                  </w:r>
                </w:p>
                <w:p w:rsidR="00853FB1" w:rsidRDefault="00853FB1">
                  <w:pPr>
                    <w:pStyle w:val="Style9"/>
                    <w:kinsoku w:val="0"/>
                    <w:autoSpaceDE/>
                    <w:autoSpaceDN/>
                    <w:adjustRightInd/>
                    <w:rPr>
                      <w:rStyle w:val="CharacterStyle10"/>
                      <w:spacing w:val="4"/>
                    </w:rPr>
                  </w:pPr>
                  <w:r>
                    <w:rPr>
                      <w:rStyle w:val="CharacterStyle10"/>
                      <w:spacing w:val="4"/>
                    </w:rPr>
                    <w:t>Coeytaux: 57.</w:t>
                  </w:r>
                </w:p>
                <w:p w:rsidR="00853FB1" w:rsidRDefault="00853FB1">
                  <w:pPr>
                    <w:ind w:left="144" w:right="288" w:hanging="144"/>
                    <w:rPr>
                      <w:rFonts w:ascii="Garamond" w:hAnsi="Garamond" w:cs="Garamond"/>
                      <w:spacing w:val="4"/>
                      <w:sz w:val="20"/>
                      <w:szCs w:val="20"/>
                    </w:rPr>
                  </w:pPr>
                  <w:r>
                    <w:rPr>
                      <w:rFonts w:ascii="Garamond" w:hAnsi="Garamond" w:cs="Garamond"/>
                      <w:spacing w:val="2"/>
                      <w:sz w:val="20"/>
                      <w:szCs w:val="20"/>
                    </w:rPr>
                    <w:t xml:space="preserve">Colossensen (brief): 13, 14, 166. </w:t>
                  </w:r>
                  <w:r>
                    <w:rPr>
                      <w:rFonts w:ascii="Garamond" w:hAnsi="Garamond" w:cs="Garamond"/>
                      <w:spacing w:val="-5"/>
                      <w:sz w:val="20"/>
                      <w:szCs w:val="20"/>
                    </w:rPr>
                    <w:t xml:space="preserve">Comité des travaux historiques et </w:t>
                  </w:r>
                  <w:r>
                    <w:rPr>
                      <w:rFonts w:ascii="Garamond" w:hAnsi="Garamond" w:cs="Garamond"/>
                      <w:spacing w:val="4"/>
                      <w:sz w:val="20"/>
                      <w:szCs w:val="20"/>
                    </w:rPr>
                    <w:t>scientifiques: 26.</w:t>
                  </w:r>
                </w:p>
                <w:p w:rsidR="00853FB1" w:rsidRDefault="00853FB1">
                  <w:pPr>
                    <w:ind w:left="216" w:right="216" w:hanging="216"/>
                    <w:rPr>
                      <w:rFonts w:ascii="Garamond" w:hAnsi="Garamond" w:cs="Garamond"/>
                      <w:sz w:val="20"/>
                      <w:szCs w:val="20"/>
                    </w:rPr>
                  </w:pPr>
                  <w:r>
                    <w:rPr>
                      <w:rFonts w:ascii="Garamond" w:hAnsi="Garamond" w:cs="Garamond"/>
                      <w:sz w:val="20"/>
                      <w:szCs w:val="20"/>
                    </w:rPr>
                    <w:t>Commission de l'Afrique du Nord: 53.</w:t>
                  </w:r>
                </w:p>
                <w:p w:rsidR="00853FB1" w:rsidRDefault="00853FB1">
                  <w:pPr>
                    <w:ind w:left="216" w:hanging="216"/>
                    <w:rPr>
                      <w:rFonts w:ascii="Garamond" w:hAnsi="Garamond" w:cs="Garamond"/>
                      <w:sz w:val="20"/>
                      <w:szCs w:val="20"/>
                    </w:rPr>
                  </w:pPr>
                  <w:r>
                    <w:rPr>
                      <w:rFonts w:ascii="Garamond" w:hAnsi="Garamond" w:cs="Garamond"/>
                      <w:spacing w:val="2"/>
                      <w:sz w:val="20"/>
                      <w:szCs w:val="20"/>
                    </w:rPr>
                    <w:t xml:space="preserve">Constantijn de Grote: 10, 15, 21, 22, </w:t>
                  </w:r>
                  <w:r>
                    <w:rPr>
                      <w:rFonts w:ascii="Garamond" w:hAnsi="Garamond" w:cs="Garamond"/>
                      <w:sz w:val="20"/>
                      <w:szCs w:val="20"/>
                    </w:rPr>
                    <w:t>23.</w:t>
                  </w:r>
                </w:p>
                <w:p w:rsidR="00853FB1" w:rsidRDefault="00853FB1">
                  <w:pPr>
                    <w:ind w:left="216" w:right="72" w:hanging="216"/>
                    <w:rPr>
                      <w:rFonts w:ascii="Garamond" w:hAnsi="Garamond" w:cs="Garamond"/>
                      <w:spacing w:val="6"/>
                      <w:sz w:val="20"/>
                      <w:szCs w:val="20"/>
                    </w:rPr>
                  </w:pPr>
                  <w:r>
                    <w:rPr>
                      <w:rFonts w:ascii="Garamond" w:hAnsi="Garamond" w:cs="Garamond"/>
                      <w:spacing w:val="4"/>
                      <w:sz w:val="20"/>
                      <w:szCs w:val="20"/>
                    </w:rPr>
                    <w:t xml:space="preserve">Constantine: 94, 95, 100, 105, 111, </w:t>
                  </w:r>
                  <w:r>
                    <w:rPr>
                      <w:rFonts w:ascii="Garamond" w:hAnsi="Garamond" w:cs="Garamond"/>
                      <w:spacing w:val="6"/>
                      <w:sz w:val="20"/>
                      <w:szCs w:val="20"/>
                    </w:rPr>
                    <w:t>115, 116, 123.</w:t>
                  </w:r>
                </w:p>
                <w:p w:rsidR="00853FB1" w:rsidRDefault="00853FB1">
                  <w:pPr>
                    <w:pStyle w:val="Style9"/>
                    <w:kinsoku w:val="0"/>
                    <w:autoSpaceDE/>
                    <w:autoSpaceDN/>
                    <w:adjustRightInd/>
                    <w:spacing w:line="180" w:lineRule="auto"/>
                    <w:rPr>
                      <w:rStyle w:val="CharacterStyle10"/>
                      <w:spacing w:val="2"/>
                    </w:rPr>
                  </w:pPr>
                  <w:r>
                    <w:rPr>
                      <w:rStyle w:val="CharacterStyle10"/>
                      <w:spacing w:val="2"/>
                    </w:rPr>
                    <w:t>Constantinopel: 24.</w:t>
                  </w:r>
                </w:p>
                <w:p w:rsidR="00853FB1" w:rsidRDefault="00853FB1">
                  <w:pPr>
                    <w:ind w:left="216" w:right="216" w:hanging="216"/>
                    <w:rPr>
                      <w:rFonts w:ascii="Garamond" w:hAnsi="Garamond" w:cs="Garamond"/>
                      <w:sz w:val="20"/>
                      <w:szCs w:val="20"/>
                    </w:rPr>
                  </w:pPr>
                  <w:r>
                    <w:rPr>
                      <w:rFonts w:ascii="Garamond" w:hAnsi="Garamond" w:cs="Garamond"/>
                      <w:spacing w:val="1"/>
                      <w:sz w:val="20"/>
                      <w:szCs w:val="20"/>
                    </w:rPr>
                    <w:t xml:space="preserve">Corinthiërs (brieven): 14, 17, 155, </w:t>
                  </w:r>
                  <w:r>
                    <w:rPr>
                      <w:rFonts w:ascii="Garamond" w:hAnsi="Garamond" w:cs="Garamond"/>
                      <w:sz w:val="20"/>
                      <w:szCs w:val="20"/>
                    </w:rPr>
                    <w:t>166.</w:t>
                  </w:r>
                </w:p>
              </w:txbxContent>
            </v:textbox>
            <w10:wrap type="square" anchorx="page" anchory="page"/>
          </v:shape>
        </w:pict>
      </w:r>
      <w:r>
        <w:rPr>
          <w:noProof/>
        </w:rPr>
        <w:pict>
          <v:shape id="_x0000_s1715" type="#_x0000_t202" style="position:absolute;margin-left:270pt;margin-top:18.5pt;width:150.7pt;height:534.2pt;z-index:25196134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9"/>
                    <w:kinsoku w:val="0"/>
                    <w:autoSpaceDE/>
                    <w:autoSpaceDN/>
                    <w:adjustRightInd/>
                    <w:rPr>
                      <w:rStyle w:val="CharacterStyle10"/>
                      <w:spacing w:val="2"/>
                    </w:rPr>
                  </w:pPr>
                  <w:r>
                    <w:rPr>
                      <w:rStyle w:val="CharacterStyle10"/>
                      <w:spacing w:val="2"/>
                    </w:rPr>
                    <w:t>Corneille: 111.</w:t>
                  </w:r>
                </w:p>
                <w:p w:rsidR="00853FB1" w:rsidRDefault="00853FB1">
                  <w:pPr>
                    <w:pStyle w:val="Style9"/>
                    <w:kinsoku w:val="0"/>
                    <w:autoSpaceDE/>
                    <w:autoSpaceDN/>
                    <w:adjustRightInd/>
                    <w:rPr>
                      <w:rStyle w:val="CharacterStyle10"/>
                      <w:spacing w:val="2"/>
                    </w:rPr>
                  </w:pPr>
                  <w:r>
                    <w:rPr>
                      <w:rStyle w:val="CharacterStyle10"/>
                      <w:spacing w:val="2"/>
                    </w:rPr>
                    <w:t>Coup de Sabre: 47.</w:t>
                  </w:r>
                </w:p>
                <w:p w:rsidR="00853FB1" w:rsidRDefault="00853FB1">
                  <w:pPr>
                    <w:ind w:right="720"/>
                    <w:rPr>
                      <w:rFonts w:ascii="Garamond" w:hAnsi="Garamond" w:cs="Garamond"/>
                      <w:spacing w:val="2"/>
                      <w:sz w:val="20"/>
                      <w:szCs w:val="20"/>
                    </w:rPr>
                  </w:pPr>
                  <w:r>
                    <w:rPr>
                      <w:rFonts w:ascii="Garamond" w:hAnsi="Garamond" w:cs="Garamond"/>
                      <w:sz w:val="20"/>
                      <w:szCs w:val="20"/>
                    </w:rPr>
                    <w:t xml:space="preserve">Courtois, C.: 64, 66, 115. </w:t>
                  </w:r>
                  <w:r>
                    <w:rPr>
                      <w:rFonts w:ascii="Garamond" w:hAnsi="Garamond" w:cs="Garamond"/>
                      <w:spacing w:val="-3"/>
                      <w:sz w:val="20"/>
                      <w:szCs w:val="20"/>
                    </w:rPr>
                    <w:t xml:space="preserve">Cresconius, voorganger: 101. </w:t>
                  </w:r>
                  <w:r>
                    <w:rPr>
                      <w:rFonts w:ascii="Garamond" w:hAnsi="Garamond" w:cs="Garamond"/>
                      <w:sz w:val="20"/>
                      <w:szCs w:val="20"/>
                    </w:rPr>
                    <w:t xml:space="preserve">Crispina, martelares: 120. </w:t>
                  </w:r>
                  <w:r>
                    <w:rPr>
                      <w:rFonts w:ascii="Garamond" w:hAnsi="Garamond" w:cs="Garamond"/>
                      <w:spacing w:val="2"/>
                      <w:sz w:val="20"/>
                      <w:szCs w:val="20"/>
                    </w:rPr>
                    <w:t>Cussabat: 133.</w:t>
                  </w:r>
                </w:p>
                <w:p w:rsidR="00853FB1" w:rsidRDefault="00853FB1">
                  <w:pPr>
                    <w:pStyle w:val="Style9"/>
                    <w:kinsoku w:val="0"/>
                    <w:autoSpaceDE/>
                    <w:autoSpaceDN/>
                    <w:adjustRightInd/>
                    <w:rPr>
                      <w:rStyle w:val="CharacterStyle10"/>
                      <w:spacing w:val="2"/>
                    </w:rPr>
                  </w:pPr>
                  <w:r>
                    <w:rPr>
                      <w:rStyle w:val="CharacterStyle10"/>
                      <w:spacing w:val="2"/>
                    </w:rPr>
                    <w:t>Cyprianus, voorganger en martelaar:</w:t>
                  </w:r>
                </w:p>
                <w:p w:rsidR="00853FB1" w:rsidRDefault="00853FB1">
                  <w:pPr>
                    <w:pStyle w:val="Style9"/>
                    <w:kinsoku w:val="0"/>
                    <w:autoSpaceDE/>
                    <w:autoSpaceDN/>
                    <w:adjustRightInd/>
                    <w:ind w:left="216"/>
                    <w:rPr>
                      <w:rStyle w:val="CharacterStyle10"/>
                      <w:spacing w:val="4"/>
                    </w:rPr>
                  </w:pPr>
                  <w:r>
                    <w:rPr>
                      <w:rStyle w:val="CharacterStyle10"/>
                      <w:spacing w:val="4"/>
                    </w:rPr>
                    <w:t>12, 14, 23, 37, 66.</w:t>
                  </w:r>
                </w:p>
                <w:p w:rsidR="00853FB1" w:rsidRDefault="00853FB1">
                  <w:pPr>
                    <w:ind w:right="576"/>
                    <w:rPr>
                      <w:rFonts w:ascii="Garamond" w:hAnsi="Garamond" w:cs="Garamond"/>
                      <w:spacing w:val="4"/>
                      <w:sz w:val="20"/>
                      <w:szCs w:val="20"/>
                    </w:rPr>
                  </w:pPr>
                  <w:r>
                    <w:rPr>
                      <w:rFonts w:ascii="Garamond" w:hAnsi="Garamond" w:cs="Garamond"/>
                      <w:spacing w:val="-2"/>
                      <w:sz w:val="20"/>
                      <w:szCs w:val="20"/>
                    </w:rPr>
                    <w:t xml:space="preserve">Cyprianus, voorganger: 65, 66. </w:t>
                  </w:r>
                  <w:r>
                    <w:rPr>
                      <w:rFonts w:ascii="Garamond" w:hAnsi="Garamond" w:cs="Garamond"/>
                      <w:spacing w:val="6"/>
                      <w:sz w:val="20"/>
                      <w:szCs w:val="20"/>
                    </w:rPr>
                    <w:t xml:space="preserve">Cyrenaïca: 30, 138, 142. </w:t>
                  </w:r>
                  <w:r>
                    <w:rPr>
                      <w:rFonts w:ascii="Garamond" w:hAnsi="Garamond" w:cs="Garamond"/>
                      <w:spacing w:val="4"/>
                      <w:sz w:val="20"/>
                      <w:szCs w:val="20"/>
                    </w:rPr>
                    <w:t>Cyrene: 138.</w:t>
                  </w:r>
                </w:p>
                <w:p w:rsidR="00853FB1" w:rsidRDefault="00853FB1">
                  <w:pPr>
                    <w:pStyle w:val="Style9"/>
                    <w:kinsoku w:val="0"/>
                    <w:autoSpaceDE/>
                    <w:autoSpaceDN/>
                    <w:adjustRightInd/>
                    <w:rPr>
                      <w:rStyle w:val="CharacterStyle10"/>
                      <w:spacing w:val="4"/>
                    </w:rPr>
                  </w:pPr>
                  <w:r>
                    <w:rPr>
                      <w:rStyle w:val="CharacterStyle10"/>
                      <w:spacing w:val="4"/>
                    </w:rPr>
                    <w:t>Cyrillus van Jeruzalem: 17, 155.</w:t>
                  </w:r>
                </w:p>
                <w:p w:rsidR="00853FB1" w:rsidRDefault="00853FB1">
                  <w:pPr>
                    <w:pStyle w:val="Style9"/>
                    <w:kinsoku w:val="0"/>
                    <w:autoSpaceDE/>
                    <w:autoSpaceDN/>
                    <w:adjustRightInd/>
                    <w:spacing w:before="180"/>
                    <w:rPr>
                      <w:rStyle w:val="CharacterStyle10"/>
                    </w:rPr>
                  </w:pPr>
                  <w:r>
                    <w:rPr>
                      <w:rStyle w:val="CharacterStyle10"/>
                    </w:rPr>
                    <w:t>Damascus: 7.</w:t>
                  </w:r>
                </w:p>
                <w:p w:rsidR="00853FB1" w:rsidRDefault="00853FB1">
                  <w:pPr>
                    <w:pStyle w:val="Style9"/>
                    <w:kinsoku w:val="0"/>
                    <w:autoSpaceDE/>
                    <w:autoSpaceDN/>
                    <w:adjustRightInd/>
                    <w:rPr>
                      <w:rStyle w:val="CharacterStyle10"/>
                      <w:spacing w:val="4"/>
                    </w:rPr>
                  </w:pPr>
                  <w:r>
                    <w:rPr>
                      <w:rStyle w:val="CharacterStyle10"/>
                      <w:spacing w:val="4"/>
                    </w:rPr>
                    <w:t>Damous el Karita: 35, 36, 38, 144,</w:t>
                  </w:r>
                </w:p>
                <w:p w:rsidR="00853FB1" w:rsidRDefault="00853FB1">
                  <w:pPr>
                    <w:pStyle w:val="Style9"/>
                    <w:kinsoku w:val="0"/>
                    <w:autoSpaceDE/>
                    <w:autoSpaceDN/>
                    <w:adjustRightInd/>
                    <w:ind w:left="216"/>
                    <w:rPr>
                      <w:rStyle w:val="CharacterStyle10"/>
                      <w:spacing w:val="4"/>
                    </w:rPr>
                  </w:pPr>
                  <w:r>
                    <w:rPr>
                      <w:rStyle w:val="CharacterStyle10"/>
                      <w:spacing w:val="4"/>
                    </w:rPr>
                    <w:t>146, 150, 153.</w:t>
                  </w:r>
                </w:p>
                <w:p w:rsidR="00853FB1" w:rsidRDefault="00853FB1">
                  <w:pPr>
                    <w:pStyle w:val="Style9"/>
                    <w:kinsoku w:val="0"/>
                    <w:autoSpaceDE/>
                    <w:autoSpaceDN/>
                    <w:adjustRightInd/>
                    <w:rPr>
                      <w:rStyle w:val="CharacterStyle10"/>
                    </w:rPr>
                  </w:pPr>
                  <w:r>
                    <w:rPr>
                      <w:rStyle w:val="CharacterStyle10"/>
                    </w:rPr>
                    <w:t>Dar el Djir: 73.</w:t>
                  </w:r>
                </w:p>
                <w:p w:rsidR="00853FB1" w:rsidRDefault="00853FB1">
                  <w:pPr>
                    <w:pStyle w:val="Style9"/>
                    <w:kinsoku w:val="0"/>
                    <w:autoSpaceDE/>
                    <w:autoSpaceDN/>
                    <w:adjustRightInd/>
                    <w:rPr>
                      <w:rStyle w:val="CharacterStyle10"/>
                      <w:spacing w:val="4"/>
                    </w:rPr>
                  </w:pPr>
                  <w:r>
                    <w:rPr>
                      <w:rStyle w:val="CharacterStyle10"/>
                      <w:spacing w:val="4"/>
                    </w:rPr>
                    <w:t>Davies, J. G.: 12, 27, 99, 108, 110,</w:t>
                  </w:r>
                </w:p>
                <w:p w:rsidR="00853FB1" w:rsidRDefault="00853FB1">
                  <w:pPr>
                    <w:pStyle w:val="Style9"/>
                    <w:kinsoku w:val="0"/>
                    <w:autoSpaceDE/>
                    <w:autoSpaceDN/>
                    <w:adjustRightInd/>
                    <w:ind w:left="216"/>
                    <w:rPr>
                      <w:rStyle w:val="CharacterStyle10"/>
                      <w:spacing w:val="6"/>
                    </w:rPr>
                  </w:pPr>
                  <w:r>
                    <w:rPr>
                      <w:rStyle w:val="CharacterStyle10"/>
                      <w:spacing w:val="6"/>
                    </w:rPr>
                    <w:t>112, 120, 121, 122.</w:t>
                  </w:r>
                </w:p>
                <w:p w:rsidR="00853FB1" w:rsidRDefault="00853FB1">
                  <w:pPr>
                    <w:pStyle w:val="Style9"/>
                    <w:kinsoku w:val="0"/>
                    <w:autoSpaceDE/>
                    <w:autoSpaceDN/>
                    <w:adjustRightInd/>
                    <w:ind w:right="72"/>
                    <w:rPr>
                      <w:rStyle w:val="CharacterStyle10"/>
                    </w:rPr>
                  </w:pPr>
                  <w:r>
                    <w:rPr>
                      <w:rStyle w:val="CharacterStyle10"/>
                      <w:spacing w:val="1"/>
                    </w:rPr>
                    <w:t xml:space="preserve">Delattre, pater A. L.: 26, 34, 36, 37. </w:t>
                  </w:r>
                  <w:r>
                    <w:rPr>
                      <w:rStyle w:val="CharacterStyle10"/>
                    </w:rPr>
                    <w:t>Demeure: 42.</w:t>
                  </w:r>
                </w:p>
                <w:p w:rsidR="00853FB1" w:rsidRDefault="00853FB1">
                  <w:pPr>
                    <w:pStyle w:val="Style9"/>
                    <w:kinsoku w:val="0"/>
                    <w:autoSpaceDE/>
                    <w:autoSpaceDN/>
                    <w:adjustRightInd/>
                    <w:rPr>
                      <w:rStyle w:val="CharacterStyle10"/>
                      <w:spacing w:val="2"/>
                    </w:rPr>
                  </w:pPr>
                  <w:r>
                    <w:rPr>
                      <w:rStyle w:val="CharacterStyle10"/>
                      <w:spacing w:val="2"/>
                    </w:rPr>
                    <w:t>Deogratias: 65.</w:t>
                  </w:r>
                </w:p>
                <w:p w:rsidR="00853FB1" w:rsidRDefault="00853FB1">
                  <w:pPr>
                    <w:pStyle w:val="Style9"/>
                    <w:kinsoku w:val="0"/>
                    <w:autoSpaceDE/>
                    <w:autoSpaceDN/>
                    <w:adjustRightInd/>
                    <w:rPr>
                      <w:rStyle w:val="CharacterStyle10"/>
                      <w:spacing w:val="2"/>
                    </w:rPr>
                  </w:pPr>
                  <w:r>
                    <w:rPr>
                      <w:rStyle w:val="CharacterStyle10"/>
                      <w:spacing w:val="2"/>
                    </w:rPr>
                    <w:t>Dermech of Douimès: 38, 40, 144,</w:t>
                  </w:r>
                </w:p>
                <w:p w:rsidR="00853FB1" w:rsidRDefault="00853FB1">
                  <w:pPr>
                    <w:pStyle w:val="Style9"/>
                    <w:numPr>
                      <w:ilvl w:val="0"/>
                      <w:numId w:val="22"/>
                    </w:numPr>
                    <w:tabs>
                      <w:tab w:val="clear" w:pos="504"/>
                      <w:tab w:val="num" w:pos="720"/>
                    </w:tabs>
                    <w:kinsoku w:val="0"/>
                    <w:autoSpaceDE/>
                    <w:autoSpaceDN/>
                    <w:adjustRightInd/>
                    <w:rPr>
                      <w:rStyle w:val="CharacterStyle10"/>
                      <w:spacing w:val="26"/>
                    </w:rPr>
                  </w:pPr>
                  <w:r>
                    <w:rPr>
                      <w:rStyle w:val="CharacterStyle10"/>
                      <w:spacing w:val="26"/>
                    </w:rPr>
                    <w:t>150, 153, 157.</w:t>
                  </w:r>
                </w:p>
                <w:p w:rsidR="00853FB1" w:rsidRDefault="00853FB1">
                  <w:pPr>
                    <w:pStyle w:val="Style9"/>
                    <w:kinsoku w:val="0"/>
                    <w:autoSpaceDE/>
                    <w:autoSpaceDN/>
                    <w:adjustRightInd/>
                    <w:rPr>
                      <w:rStyle w:val="CharacterStyle10"/>
                      <w:spacing w:val="4"/>
                    </w:rPr>
                  </w:pPr>
                  <w:r>
                    <w:rPr>
                      <w:rStyle w:val="CharacterStyle10"/>
                      <w:spacing w:val="4"/>
                    </w:rPr>
                    <w:t>Derna: 138, 142.</w:t>
                  </w:r>
                </w:p>
                <w:p w:rsidR="00853FB1" w:rsidRDefault="00853FB1">
                  <w:pPr>
                    <w:pStyle w:val="Style9"/>
                    <w:kinsoku w:val="0"/>
                    <w:autoSpaceDE/>
                    <w:autoSpaceDN/>
                    <w:adjustRightInd/>
                    <w:rPr>
                      <w:rStyle w:val="CharacterStyle10"/>
                      <w:spacing w:val="2"/>
                    </w:rPr>
                  </w:pPr>
                  <w:r>
                    <w:rPr>
                      <w:rStyle w:val="CharacterStyle10"/>
                      <w:spacing w:val="2"/>
                    </w:rPr>
                    <w:t>De Rossi: 34, 118.</w:t>
                  </w:r>
                </w:p>
                <w:p w:rsidR="00853FB1" w:rsidRDefault="00853FB1">
                  <w:pPr>
                    <w:pStyle w:val="Style9"/>
                    <w:kinsoku w:val="0"/>
                    <w:autoSpaceDE/>
                    <w:autoSpaceDN/>
                    <w:adjustRightInd/>
                    <w:rPr>
                      <w:rStyle w:val="CharacterStyle10"/>
                      <w:spacing w:val="2"/>
                    </w:rPr>
                  </w:pPr>
                  <w:r>
                    <w:rPr>
                      <w:rStyle w:val="CharacterStyle10"/>
                      <w:spacing w:val="2"/>
                    </w:rPr>
                    <w:t>Diana: 74, 158.</w:t>
                  </w:r>
                </w:p>
                <w:p w:rsidR="00853FB1" w:rsidRDefault="00853FB1">
                  <w:pPr>
                    <w:pStyle w:val="Style9"/>
                    <w:kinsoku w:val="0"/>
                    <w:autoSpaceDE/>
                    <w:autoSpaceDN/>
                    <w:adjustRightInd/>
                    <w:rPr>
                      <w:rStyle w:val="CharacterStyle10"/>
                    </w:rPr>
                  </w:pPr>
                  <w:r>
                    <w:rPr>
                      <w:rStyle w:val="CharacterStyle10"/>
                    </w:rPr>
                    <w:t>Didache: 12.</w:t>
                  </w:r>
                </w:p>
                <w:p w:rsidR="00853FB1" w:rsidRDefault="00853FB1">
                  <w:pPr>
                    <w:pStyle w:val="Style9"/>
                    <w:kinsoku w:val="0"/>
                    <w:autoSpaceDE/>
                    <w:autoSpaceDN/>
                    <w:adjustRightInd/>
                    <w:rPr>
                      <w:rStyle w:val="CharacterStyle10"/>
                      <w:spacing w:val="2"/>
                    </w:rPr>
                  </w:pPr>
                  <w:r>
                    <w:rPr>
                      <w:rStyle w:val="CharacterStyle10"/>
                      <w:spacing w:val="2"/>
                    </w:rPr>
                    <w:t>Diehl, Ch.: 27.</w:t>
                  </w:r>
                </w:p>
                <w:p w:rsidR="00853FB1" w:rsidRDefault="00853FB1">
                  <w:pPr>
                    <w:pStyle w:val="Style9"/>
                    <w:kinsoku w:val="0"/>
                    <w:autoSpaceDE/>
                    <w:autoSpaceDN/>
                    <w:adjustRightInd/>
                    <w:rPr>
                      <w:rStyle w:val="CharacterStyle10"/>
                      <w:spacing w:val="2"/>
                    </w:rPr>
                  </w:pPr>
                  <w:r>
                    <w:rPr>
                      <w:rStyle w:val="CharacterStyle10"/>
                      <w:spacing w:val="2"/>
                    </w:rPr>
                    <w:t>Diocletianus: 78.</w:t>
                  </w:r>
                </w:p>
                <w:p w:rsidR="00853FB1" w:rsidRDefault="00853FB1">
                  <w:pPr>
                    <w:pStyle w:val="Style9"/>
                    <w:kinsoku w:val="0"/>
                    <w:autoSpaceDE/>
                    <w:autoSpaceDN/>
                    <w:adjustRightInd/>
                    <w:rPr>
                      <w:rStyle w:val="CharacterStyle10"/>
                      <w:spacing w:val="2"/>
                    </w:rPr>
                  </w:pPr>
                  <w:r>
                    <w:rPr>
                      <w:rStyle w:val="CharacterStyle10"/>
                      <w:spacing w:val="2"/>
                    </w:rPr>
                    <w:t>Djebeniana: 49.</w:t>
                  </w:r>
                </w:p>
                <w:p w:rsidR="00853FB1" w:rsidRDefault="00853FB1">
                  <w:pPr>
                    <w:pStyle w:val="Style9"/>
                    <w:kinsoku w:val="0"/>
                    <w:autoSpaceDE/>
                    <w:autoSpaceDN/>
                    <w:adjustRightInd/>
                    <w:spacing w:line="180" w:lineRule="auto"/>
                    <w:rPr>
                      <w:rStyle w:val="CharacterStyle10"/>
                      <w:spacing w:val="2"/>
                    </w:rPr>
                  </w:pPr>
                  <w:r>
                    <w:rPr>
                      <w:rStyle w:val="CharacterStyle10"/>
                      <w:spacing w:val="2"/>
                    </w:rPr>
                    <w:t>Djemila (Cuicul): 100, 117, 141, 144,</w:t>
                  </w:r>
                </w:p>
                <w:p w:rsidR="00853FB1" w:rsidRDefault="00853FB1">
                  <w:pPr>
                    <w:pStyle w:val="Style9"/>
                    <w:numPr>
                      <w:ilvl w:val="0"/>
                      <w:numId w:val="23"/>
                    </w:numPr>
                    <w:tabs>
                      <w:tab w:val="clear" w:pos="504"/>
                      <w:tab w:val="num" w:pos="720"/>
                    </w:tabs>
                    <w:kinsoku w:val="0"/>
                    <w:autoSpaceDE/>
                    <w:autoSpaceDN/>
                    <w:adjustRightInd/>
                    <w:spacing w:before="36" w:line="180" w:lineRule="auto"/>
                    <w:rPr>
                      <w:rStyle w:val="CharacterStyle10"/>
                      <w:spacing w:val="26"/>
                    </w:rPr>
                  </w:pPr>
                  <w:r>
                    <w:rPr>
                      <w:rStyle w:val="CharacterStyle10"/>
                      <w:spacing w:val="26"/>
                    </w:rPr>
                    <w:t>149, 152, 154, 160.</w:t>
                  </w:r>
                </w:p>
                <w:p w:rsidR="00853FB1" w:rsidRDefault="00853FB1">
                  <w:pPr>
                    <w:ind w:left="216" w:right="288" w:hanging="216"/>
                    <w:rPr>
                      <w:rFonts w:ascii="Garamond" w:hAnsi="Garamond" w:cs="Garamond"/>
                      <w:sz w:val="20"/>
                      <w:szCs w:val="20"/>
                    </w:rPr>
                  </w:pPr>
                  <w:r>
                    <w:rPr>
                      <w:rFonts w:ascii="Garamond" w:hAnsi="Garamond" w:cs="Garamond"/>
                      <w:spacing w:val="-1"/>
                      <w:sz w:val="20"/>
                      <w:szCs w:val="20"/>
                    </w:rPr>
                    <w:t xml:space="preserve">Djerba of Girba (Meninx): 47, 77, </w:t>
                  </w:r>
                  <w:r>
                    <w:rPr>
                      <w:rFonts w:ascii="Garamond" w:hAnsi="Garamond" w:cs="Garamond"/>
                      <w:sz w:val="20"/>
                      <w:szCs w:val="20"/>
                    </w:rPr>
                    <w:t>144.</w:t>
                  </w:r>
                </w:p>
                <w:p w:rsidR="00853FB1" w:rsidRDefault="00853FB1">
                  <w:pPr>
                    <w:pStyle w:val="Style9"/>
                    <w:kinsoku w:val="0"/>
                    <w:autoSpaceDE/>
                    <w:autoSpaceDN/>
                    <w:adjustRightInd/>
                    <w:rPr>
                      <w:rStyle w:val="CharacterStyle10"/>
                    </w:rPr>
                  </w:pPr>
                  <w:r>
                    <w:rPr>
                      <w:rStyle w:val="CharacterStyle10"/>
                    </w:rPr>
                    <w:t>Doera-Europos: 9, 18.</w:t>
                  </w:r>
                </w:p>
                <w:p w:rsidR="00853FB1" w:rsidRDefault="00853FB1">
                  <w:pPr>
                    <w:pStyle w:val="Style9"/>
                    <w:kinsoku w:val="0"/>
                    <w:autoSpaceDE/>
                    <w:autoSpaceDN/>
                    <w:adjustRightInd/>
                    <w:spacing w:before="36" w:line="180" w:lineRule="auto"/>
                    <w:rPr>
                      <w:rStyle w:val="CharacterStyle10"/>
                      <w:spacing w:val="6"/>
                    </w:rPr>
                  </w:pPr>
                  <w:r>
                    <w:rPr>
                      <w:rStyle w:val="CharacterStyle10"/>
                      <w:spacing w:val="6"/>
                    </w:rPr>
                    <w:t>Eelger, F. J.: 10, 16, 76.</w:t>
                  </w:r>
                </w:p>
                <w:p w:rsidR="00853FB1" w:rsidRDefault="00853FB1">
                  <w:pPr>
                    <w:rPr>
                      <w:spacing w:val="2"/>
                      <w:w w:val="110"/>
                      <w:sz w:val="18"/>
                      <w:szCs w:val="18"/>
                    </w:rPr>
                  </w:pPr>
                  <w:r>
                    <w:rPr>
                      <w:rFonts w:ascii="Garamond" w:hAnsi="Garamond" w:cs="Garamond"/>
                      <w:spacing w:val="2"/>
                      <w:sz w:val="20"/>
                      <w:szCs w:val="20"/>
                    </w:rPr>
                    <w:t xml:space="preserve">Donatisme, Donatisten: 49, 82, </w:t>
                  </w:r>
                  <w:r>
                    <w:rPr>
                      <w:spacing w:val="2"/>
                      <w:w w:val="110"/>
                      <w:sz w:val="18"/>
                      <w:szCs w:val="18"/>
                    </w:rPr>
                    <w:t>101,</w:t>
                  </w:r>
                </w:p>
                <w:p w:rsidR="00853FB1" w:rsidRDefault="00853FB1">
                  <w:pPr>
                    <w:ind w:left="216" w:right="360"/>
                    <w:rPr>
                      <w:rFonts w:ascii="Garamond" w:hAnsi="Garamond" w:cs="Garamond"/>
                      <w:sz w:val="20"/>
                      <w:szCs w:val="20"/>
                    </w:rPr>
                  </w:pPr>
                  <w:r>
                    <w:rPr>
                      <w:rFonts w:ascii="Garamond" w:hAnsi="Garamond" w:cs="Garamond"/>
                      <w:spacing w:val="3"/>
                      <w:sz w:val="20"/>
                      <w:szCs w:val="20"/>
                    </w:rPr>
                    <w:t xml:space="preserve">103, 117, 124, 125, 127, 149, </w:t>
                  </w:r>
                  <w:r>
                    <w:rPr>
                      <w:rFonts w:ascii="Garamond" w:hAnsi="Garamond" w:cs="Garamond"/>
                      <w:sz w:val="20"/>
                      <w:szCs w:val="20"/>
                    </w:rPr>
                    <w:t>150, 164.</w:t>
                  </w:r>
                </w:p>
                <w:p w:rsidR="00853FB1" w:rsidRDefault="00853FB1">
                  <w:pPr>
                    <w:pStyle w:val="Style9"/>
                    <w:kinsoku w:val="0"/>
                    <w:autoSpaceDE/>
                    <w:autoSpaceDN/>
                    <w:adjustRightInd/>
                    <w:rPr>
                      <w:rStyle w:val="CharacterStyle10"/>
                    </w:rPr>
                  </w:pPr>
                  <w:r>
                    <w:rPr>
                      <w:rStyle w:val="CharacterStyle10"/>
                    </w:rPr>
                    <w:t>Dougga: 56.</w:t>
                  </w:r>
                </w:p>
                <w:p w:rsidR="00853FB1" w:rsidRDefault="00853FB1">
                  <w:pPr>
                    <w:pStyle w:val="Style9"/>
                    <w:kinsoku w:val="0"/>
                    <w:autoSpaceDE/>
                    <w:autoSpaceDN/>
                    <w:adjustRightInd/>
                    <w:rPr>
                      <w:rStyle w:val="CharacterStyle10"/>
                    </w:rPr>
                  </w:pPr>
                  <w:r>
                    <w:rPr>
                      <w:rStyle w:val="CharacterStyle10"/>
                    </w:rPr>
                    <w:t>Drude-Bordier, missie: 31.</w:t>
                  </w:r>
                </w:p>
                <w:p w:rsidR="00853FB1" w:rsidRDefault="00853FB1">
                  <w:pPr>
                    <w:pStyle w:val="Style9"/>
                    <w:kinsoku w:val="0"/>
                    <w:autoSpaceDE/>
                    <w:autoSpaceDN/>
                    <w:adjustRightInd/>
                    <w:rPr>
                      <w:rStyle w:val="CharacterStyle10"/>
                    </w:rPr>
                  </w:pPr>
                  <w:r>
                    <w:rPr>
                      <w:rStyle w:val="CharacterStyle10"/>
                    </w:rPr>
                    <w:t>Duval, N.: 40.</w:t>
                  </w:r>
                </w:p>
                <w:p w:rsidR="00853FB1" w:rsidRDefault="00853FB1">
                  <w:pPr>
                    <w:pStyle w:val="Style9"/>
                    <w:kinsoku w:val="0"/>
                    <w:autoSpaceDE/>
                    <w:autoSpaceDN/>
                    <w:adjustRightInd/>
                    <w:rPr>
                      <w:rStyle w:val="CharacterStyle10"/>
                    </w:rPr>
                  </w:pPr>
                  <w:r>
                    <w:rPr>
                      <w:rStyle w:val="CharacterStyle10"/>
                    </w:rPr>
                    <w:t>Duvivier: 108.</w:t>
                  </w:r>
                </w:p>
                <w:p w:rsidR="00853FB1" w:rsidRDefault="00853FB1">
                  <w:pPr>
                    <w:pStyle w:val="Style9"/>
                    <w:kinsoku w:val="0"/>
                    <w:autoSpaceDE/>
                    <w:autoSpaceDN/>
                    <w:adjustRightInd/>
                    <w:spacing w:before="36" w:line="180" w:lineRule="auto"/>
                    <w:rPr>
                      <w:rStyle w:val="CharacterStyle10"/>
                    </w:rPr>
                  </w:pPr>
                  <w:r>
                    <w:rPr>
                      <w:rStyle w:val="CharacterStyle10"/>
                    </w:rPr>
                    <w:t>Dupuch, ingr. : 115.</w:t>
                  </w:r>
                </w:p>
                <w:p w:rsidR="00853FB1" w:rsidRDefault="00853FB1">
                  <w:pPr>
                    <w:pStyle w:val="Style9"/>
                    <w:kinsoku w:val="0"/>
                    <w:autoSpaceDE/>
                    <w:autoSpaceDN/>
                    <w:adjustRightInd/>
                    <w:spacing w:before="252"/>
                    <w:rPr>
                      <w:rStyle w:val="CharacterStyle10"/>
                    </w:rPr>
                  </w:pPr>
                  <w:r>
                    <w:rPr>
                      <w:rStyle w:val="CharacterStyle10"/>
                    </w:rPr>
                    <w:t>Eden: 32.</w:t>
                  </w:r>
                </w:p>
                <w:p w:rsidR="00853FB1" w:rsidRDefault="00853FB1">
                  <w:pPr>
                    <w:pStyle w:val="Style9"/>
                    <w:kinsoku w:val="0"/>
                    <w:autoSpaceDE/>
                    <w:autoSpaceDN/>
                    <w:adjustRightInd/>
                    <w:spacing w:after="36"/>
                    <w:rPr>
                      <w:rStyle w:val="CharacterStyle10"/>
                      <w:spacing w:val="2"/>
                    </w:rPr>
                  </w:pPr>
                  <w:r>
                    <w:rPr>
                      <w:rStyle w:val="CharacterStyle10"/>
                      <w:spacing w:val="2"/>
                    </w:rPr>
                    <w:t>Efeziërs (brief): 14, 65.</w:t>
                  </w:r>
                </w:p>
              </w:txbxContent>
            </v:textbox>
            <w10:wrap type="square" anchorx="page" anchory="page"/>
          </v:shape>
        </w:pict>
      </w:r>
      <w:r>
        <w:rPr>
          <w:noProof/>
        </w:rPr>
        <w:pict>
          <v:shape id="_x0000_s1716" type="#_x0000_t202" style="position:absolute;margin-left:482.85pt;margin-top:18.5pt;width:150.7pt;height:534.2pt;z-index:25196236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left="288" w:right="72" w:hanging="288"/>
                    <w:rPr>
                      <w:rFonts w:ascii="Garamond" w:hAnsi="Garamond" w:cs="Garamond"/>
                      <w:spacing w:val="2"/>
                      <w:sz w:val="20"/>
                      <w:szCs w:val="20"/>
                    </w:rPr>
                  </w:pPr>
                  <w:r>
                    <w:rPr>
                      <w:rFonts w:ascii="Garamond" w:hAnsi="Garamond" w:cs="Garamond"/>
                      <w:spacing w:val="3"/>
                      <w:sz w:val="20"/>
                      <w:szCs w:val="20"/>
                    </w:rPr>
                    <w:t xml:space="preserve">Egypte, Egyptenaar: 17, 21, 25, 30, </w:t>
                  </w:r>
                  <w:r>
                    <w:rPr>
                      <w:rFonts w:ascii="Garamond" w:hAnsi="Garamond" w:cs="Garamond"/>
                      <w:spacing w:val="2"/>
                      <w:sz w:val="20"/>
                      <w:szCs w:val="20"/>
                    </w:rPr>
                    <w:t>142, 148, 155.</w:t>
                  </w:r>
                </w:p>
                <w:p w:rsidR="00853FB1" w:rsidRDefault="00853FB1">
                  <w:pPr>
                    <w:pStyle w:val="Style9"/>
                    <w:kinsoku w:val="0"/>
                    <w:autoSpaceDE/>
                    <w:autoSpaceDN/>
                    <w:adjustRightInd/>
                    <w:rPr>
                      <w:rStyle w:val="CharacterStyle10"/>
                    </w:rPr>
                  </w:pPr>
                  <w:r>
                    <w:rPr>
                      <w:rStyle w:val="CharacterStyle10"/>
                    </w:rPr>
                    <w:t>Egyptische Kerkorde: 14.</w:t>
                  </w:r>
                </w:p>
                <w:p w:rsidR="00853FB1" w:rsidRDefault="00853FB1">
                  <w:pPr>
                    <w:pStyle w:val="Style9"/>
                    <w:kinsoku w:val="0"/>
                    <w:autoSpaceDE/>
                    <w:autoSpaceDN/>
                    <w:adjustRightInd/>
                    <w:spacing w:line="180" w:lineRule="auto"/>
                    <w:rPr>
                      <w:rStyle w:val="CharacterStyle10"/>
                      <w:spacing w:val="4"/>
                    </w:rPr>
                  </w:pPr>
                  <w:r>
                    <w:rPr>
                      <w:rStyle w:val="CharacterStyle10"/>
                      <w:spacing w:val="4"/>
                    </w:rPr>
                    <w:t>El Mia (Acholla): 42, 157.</w:t>
                  </w:r>
                </w:p>
                <w:p w:rsidR="00853FB1" w:rsidRDefault="00853FB1">
                  <w:pPr>
                    <w:pStyle w:val="Style9"/>
                    <w:kinsoku w:val="0"/>
                    <w:autoSpaceDE/>
                    <w:autoSpaceDN/>
                    <w:adjustRightInd/>
                    <w:rPr>
                      <w:rStyle w:val="CharacterStyle10"/>
                    </w:rPr>
                  </w:pPr>
                  <w:r>
                    <w:rPr>
                      <w:rStyle w:val="CharacterStyle10"/>
                    </w:rPr>
                    <w:t>(El) Asabaa : 132.</w:t>
                  </w:r>
                </w:p>
                <w:p w:rsidR="00853FB1" w:rsidRDefault="00853FB1">
                  <w:pPr>
                    <w:pStyle w:val="Style9"/>
                    <w:kinsoku w:val="0"/>
                    <w:autoSpaceDE/>
                    <w:autoSpaceDN/>
                    <w:adjustRightInd/>
                    <w:spacing w:line="180" w:lineRule="auto"/>
                    <w:rPr>
                      <w:rStyle w:val="CharacterStyle10"/>
                    </w:rPr>
                  </w:pPr>
                  <w:r>
                    <w:rPr>
                      <w:rStyle w:val="CharacterStyle10"/>
                    </w:rPr>
                    <w:t>El Gouéa of Khenchir el Djouhala</w:t>
                  </w:r>
                </w:p>
                <w:p w:rsidR="00853FB1" w:rsidRDefault="00853FB1">
                  <w:pPr>
                    <w:pStyle w:val="Style9"/>
                    <w:kinsoku w:val="0"/>
                    <w:autoSpaceDE/>
                    <w:autoSpaceDN/>
                    <w:adjustRightInd/>
                    <w:spacing w:line="184" w:lineRule="auto"/>
                    <w:ind w:left="288"/>
                    <w:rPr>
                      <w:rStyle w:val="CharacterStyle10"/>
                      <w:spacing w:val="5"/>
                    </w:rPr>
                  </w:pPr>
                  <w:r>
                    <w:rPr>
                      <w:rStyle w:val="CharacterStyle10"/>
                      <w:spacing w:val="5"/>
                    </w:rPr>
                    <w:t>(Caput Ciliani?): 103, 105, 145,</w:t>
                  </w:r>
                </w:p>
                <w:p w:rsidR="00853FB1" w:rsidRDefault="00853FB1">
                  <w:pPr>
                    <w:pStyle w:val="Style9"/>
                    <w:kinsoku w:val="0"/>
                    <w:autoSpaceDE/>
                    <w:autoSpaceDN/>
                    <w:adjustRightInd/>
                    <w:ind w:left="288"/>
                    <w:rPr>
                      <w:rStyle w:val="CharacterStyle10"/>
                    </w:rPr>
                  </w:pPr>
                  <w:r>
                    <w:rPr>
                      <w:rStyle w:val="CharacterStyle10"/>
                    </w:rPr>
                    <w:t>147, 154.</w:t>
                  </w:r>
                </w:p>
                <w:p w:rsidR="00853FB1" w:rsidRDefault="00853FB1">
                  <w:pPr>
                    <w:ind w:right="1080"/>
                    <w:rPr>
                      <w:rFonts w:ascii="Garamond" w:hAnsi="Garamond" w:cs="Garamond"/>
                      <w:spacing w:val="4"/>
                      <w:sz w:val="20"/>
                      <w:szCs w:val="20"/>
                    </w:rPr>
                  </w:pPr>
                  <w:r>
                    <w:rPr>
                      <w:rFonts w:ascii="Garamond" w:hAnsi="Garamond" w:cs="Garamond"/>
                      <w:sz w:val="20"/>
                      <w:szCs w:val="20"/>
                    </w:rPr>
                    <w:t xml:space="preserve">El Mahrine: 43, 157. </w:t>
                  </w:r>
                  <w:r>
                    <w:rPr>
                      <w:rFonts w:ascii="Garamond" w:hAnsi="Garamond" w:cs="Garamond"/>
                      <w:spacing w:val="4"/>
                      <w:sz w:val="20"/>
                      <w:szCs w:val="20"/>
                    </w:rPr>
                    <w:t>Entdaville: 49, 57, 58.</w:t>
                  </w:r>
                </w:p>
                <w:p w:rsidR="00853FB1" w:rsidRDefault="00853FB1">
                  <w:pPr>
                    <w:ind w:right="1080"/>
                    <w:jc w:val="both"/>
                    <w:rPr>
                      <w:rFonts w:ascii="Garamond" w:hAnsi="Garamond" w:cs="Garamond"/>
                      <w:sz w:val="20"/>
                      <w:szCs w:val="20"/>
                    </w:rPr>
                  </w:pPr>
                  <w:r>
                    <w:rPr>
                      <w:rFonts w:ascii="Garamond" w:hAnsi="Garamond" w:cs="Garamond"/>
                      <w:sz w:val="20"/>
                      <w:szCs w:val="20"/>
                    </w:rPr>
                    <w:t>(Er) Rouis: 105, 106. Eufraat: 34, 47, 157. Eurennat, Meurice: 27.</w:t>
                  </w:r>
                </w:p>
                <w:p w:rsidR="00853FB1" w:rsidRDefault="00853FB1">
                  <w:pPr>
                    <w:ind w:right="1440"/>
                    <w:rPr>
                      <w:rFonts w:ascii="Garamond" w:hAnsi="Garamond" w:cs="Garamond"/>
                      <w:spacing w:val="4"/>
                      <w:sz w:val="20"/>
                      <w:szCs w:val="20"/>
                    </w:rPr>
                  </w:pPr>
                  <w:r>
                    <w:rPr>
                      <w:rFonts w:ascii="Garamond" w:hAnsi="Garamond" w:cs="Garamond"/>
                      <w:spacing w:val="2"/>
                      <w:sz w:val="20"/>
                      <w:szCs w:val="20"/>
                    </w:rPr>
                    <w:t xml:space="preserve">Europa: V, 25, 26. </w:t>
                  </w:r>
                  <w:r>
                    <w:rPr>
                      <w:rFonts w:ascii="Garamond" w:hAnsi="Garamond" w:cs="Garamond"/>
                      <w:spacing w:val="4"/>
                      <w:sz w:val="20"/>
                      <w:szCs w:val="20"/>
                    </w:rPr>
                    <w:t>Eva 55, 56.</w:t>
                  </w:r>
                </w:p>
                <w:p w:rsidR="00853FB1" w:rsidRDefault="00853FB1">
                  <w:pPr>
                    <w:ind w:right="1224"/>
                    <w:rPr>
                      <w:rFonts w:ascii="Garamond" w:hAnsi="Garamond" w:cs="Garamond"/>
                      <w:sz w:val="20"/>
                      <w:szCs w:val="20"/>
                    </w:rPr>
                  </w:pPr>
                  <w:r>
                    <w:rPr>
                      <w:rFonts w:ascii="Garamond" w:hAnsi="Garamond" w:cs="Garamond"/>
                      <w:spacing w:val="2"/>
                      <w:sz w:val="20"/>
                      <w:szCs w:val="20"/>
                    </w:rPr>
                    <w:t xml:space="preserve">Evangelie: 19, 56, 75. </w:t>
                  </w:r>
                  <w:r>
                    <w:rPr>
                      <w:rFonts w:ascii="Garamond" w:hAnsi="Garamond" w:cs="Garamond"/>
                      <w:sz w:val="20"/>
                      <w:szCs w:val="20"/>
                    </w:rPr>
                    <w:t>Exodus: 67.</w:t>
                  </w:r>
                </w:p>
                <w:p w:rsidR="00853FB1" w:rsidRDefault="00853FB1">
                  <w:pPr>
                    <w:pStyle w:val="Style9"/>
                    <w:kinsoku w:val="0"/>
                    <w:autoSpaceDE/>
                    <w:autoSpaceDN/>
                    <w:adjustRightInd/>
                    <w:rPr>
                      <w:rStyle w:val="CharacterStyle10"/>
                      <w:spacing w:val="2"/>
                    </w:rPr>
                  </w:pPr>
                  <w:r>
                    <w:rPr>
                      <w:rStyle w:val="CharacterStyle10"/>
                      <w:spacing w:val="2"/>
                    </w:rPr>
                    <w:t>Ezechiël: 12, 122.</w:t>
                  </w:r>
                </w:p>
                <w:p w:rsidR="00853FB1" w:rsidRDefault="00853FB1">
                  <w:pPr>
                    <w:pStyle w:val="Style9"/>
                    <w:kinsoku w:val="0"/>
                    <w:autoSpaceDE/>
                    <w:autoSpaceDN/>
                    <w:adjustRightInd/>
                    <w:spacing w:before="180"/>
                    <w:rPr>
                      <w:rStyle w:val="CharacterStyle10"/>
                      <w:spacing w:val="2"/>
                    </w:rPr>
                  </w:pPr>
                  <w:r>
                    <w:rPr>
                      <w:rStyle w:val="CharacterStyle10"/>
                      <w:spacing w:val="2"/>
                    </w:rPr>
                    <w:t>Felicitas: 42.</w:t>
                  </w:r>
                </w:p>
                <w:p w:rsidR="00853FB1" w:rsidRDefault="00853FB1">
                  <w:pPr>
                    <w:pStyle w:val="Style9"/>
                    <w:kinsoku w:val="0"/>
                    <w:autoSpaceDE/>
                    <w:autoSpaceDN/>
                    <w:adjustRightInd/>
                    <w:rPr>
                      <w:rStyle w:val="CharacterStyle10"/>
                      <w:spacing w:val="2"/>
                    </w:rPr>
                  </w:pPr>
                  <w:r>
                    <w:rPr>
                      <w:rStyle w:val="CharacterStyle10"/>
                      <w:spacing w:val="2"/>
                    </w:rPr>
                    <w:t>Fendri, Mohammed: 70.</w:t>
                  </w:r>
                </w:p>
                <w:p w:rsidR="00853FB1" w:rsidRDefault="00853FB1">
                  <w:pPr>
                    <w:pStyle w:val="Style9"/>
                    <w:kinsoku w:val="0"/>
                    <w:autoSpaceDE/>
                    <w:autoSpaceDN/>
                    <w:adjustRightInd/>
                    <w:rPr>
                      <w:rStyle w:val="CharacterStyle10"/>
                    </w:rPr>
                  </w:pPr>
                  <w:r>
                    <w:rPr>
                      <w:rStyle w:val="CharacterStyle10"/>
                    </w:rPr>
                    <w:t>Fériana: Medinet el Khedima</w:t>
                  </w:r>
                </w:p>
                <w:p w:rsidR="00853FB1" w:rsidRDefault="00853FB1">
                  <w:pPr>
                    <w:ind w:right="1440" w:firstLine="288"/>
                    <w:jc w:val="both"/>
                    <w:rPr>
                      <w:rFonts w:ascii="Garamond" w:hAnsi="Garamond" w:cs="Garamond"/>
                      <w:spacing w:val="2"/>
                      <w:sz w:val="20"/>
                      <w:szCs w:val="20"/>
                    </w:rPr>
                  </w:pPr>
                  <w:r>
                    <w:rPr>
                      <w:rFonts w:ascii="Garamond" w:hAnsi="Garamond" w:cs="Garamond"/>
                      <w:sz w:val="20"/>
                      <w:szCs w:val="20"/>
                    </w:rPr>
                    <w:t xml:space="preserve">(Thelepte): 43. </w:t>
                  </w:r>
                  <w:r>
                    <w:rPr>
                      <w:rFonts w:ascii="Garamond" w:hAnsi="Garamond" w:cs="Garamond"/>
                      <w:spacing w:val="2"/>
                      <w:sz w:val="20"/>
                      <w:szCs w:val="20"/>
                    </w:rPr>
                    <w:t>Ferreux, Léon: 47. Ferron, J.: 27.</w:t>
                  </w:r>
                </w:p>
                <w:p w:rsidR="00853FB1" w:rsidRDefault="00853FB1">
                  <w:pPr>
                    <w:ind w:right="288"/>
                    <w:rPr>
                      <w:rFonts w:ascii="Garamond" w:hAnsi="Garamond" w:cs="Garamond"/>
                      <w:spacing w:val="2"/>
                      <w:sz w:val="20"/>
                      <w:szCs w:val="20"/>
                    </w:rPr>
                  </w:pPr>
                  <w:r>
                    <w:rPr>
                      <w:rFonts w:ascii="Garamond" w:hAnsi="Garamond" w:cs="Garamond"/>
                      <w:sz w:val="20"/>
                      <w:szCs w:val="20"/>
                    </w:rPr>
                    <w:t xml:space="preserve">Ferryville, Menzel Bourguiba: 85. </w:t>
                  </w:r>
                  <w:r>
                    <w:rPr>
                      <w:rFonts w:ascii="Garamond" w:hAnsi="Garamond" w:cs="Garamond"/>
                      <w:spacing w:val="2"/>
                      <w:sz w:val="20"/>
                      <w:szCs w:val="20"/>
                    </w:rPr>
                    <w:t>Feuille, G.-L.: 61, 74.</w:t>
                  </w:r>
                </w:p>
                <w:p w:rsidR="00853FB1" w:rsidRDefault="00853FB1">
                  <w:pPr>
                    <w:ind w:right="1512"/>
                    <w:rPr>
                      <w:rFonts w:ascii="Garamond" w:hAnsi="Garamond" w:cs="Garamond"/>
                      <w:spacing w:val="2"/>
                      <w:sz w:val="20"/>
                      <w:szCs w:val="20"/>
                    </w:rPr>
                  </w:pPr>
                  <w:r>
                    <w:rPr>
                      <w:rFonts w:ascii="Garamond" w:hAnsi="Garamond" w:cs="Garamond"/>
                      <w:spacing w:val="2"/>
                      <w:sz w:val="20"/>
                      <w:szCs w:val="20"/>
                    </w:rPr>
                    <w:t>Févtier, P. A.: 67. Filippi: 7.</w:t>
                  </w:r>
                </w:p>
                <w:p w:rsidR="00853FB1" w:rsidRDefault="00853FB1">
                  <w:pPr>
                    <w:pStyle w:val="Style9"/>
                    <w:kinsoku w:val="0"/>
                    <w:autoSpaceDE/>
                    <w:autoSpaceDN/>
                    <w:adjustRightInd/>
                    <w:rPr>
                      <w:rStyle w:val="CharacterStyle10"/>
                      <w:spacing w:val="2"/>
                    </w:rPr>
                  </w:pPr>
                  <w:r>
                    <w:rPr>
                      <w:rStyle w:val="CharacterStyle10"/>
                      <w:spacing w:val="2"/>
                    </w:rPr>
                    <w:t>Fortuna: 85.</w:t>
                  </w:r>
                </w:p>
                <w:p w:rsidR="00853FB1" w:rsidRDefault="00853FB1">
                  <w:pPr>
                    <w:ind w:right="288"/>
                    <w:jc w:val="both"/>
                    <w:rPr>
                      <w:rFonts w:ascii="Garamond" w:hAnsi="Garamond" w:cs="Garamond"/>
                      <w:spacing w:val="1"/>
                      <w:sz w:val="20"/>
                      <w:szCs w:val="20"/>
                    </w:rPr>
                  </w:pPr>
                  <w:r>
                    <w:rPr>
                      <w:rFonts w:ascii="Garamond" w:hAnsi="Garamond" w:cs="Garamond"/>
                      <w:spacing w:val="8"/>
                      <w:sz w:val="20"/>
                      <w:szCs w:val="20"/>
                    </w:rPr>
                    <w:t xml:space="preserve">Forum Vetus: 135. </w:t>
                  </w:r>
                  <w:r>
                    <w:rPr>
                      <w:rFonts w:ascii="Garamond" w:hAnsi="Garamond" w:cs="Garamond"/>
                      <w:spacing w:val="10"/>
                      <w:sz w:val="20"/>
                      <w:szCs w:val="20"/>
                    </w:rPr>
                    <w:t xml:space="preserve">Frankrijk: 21, 25. </w:t>
                  </w:r>
                  <w:r>
                    <w:rPr>
                      <w:rFonts w:ascii="Garamond" w:hAnsi="Garamond" w:cs="Garamond"/>
                      <w:spacing w:val="1"/>
                      <w:sz w:val="20"/>
                      <w:szCs w:val="20"/>
                    </w:rPr>
                    <w:t>Free Church of Great Britain: 14.</w:t>
                  </w:r>
                </w:p>
                <w:p w:rsidR="00853FB1" w:rsidRDefault="00853FB1">
                  <w:pPr>
                    <w:pStyle w:val="Style9"/>
                    <w:kinsoku w:val="0"/>
                    <w:autoSpaceDE/>
                    <w:autoSpaceDN/>
                    <w:adjustRightInd/>
                    <w:spacing w:before="180"/>
                    <w:rPr>
                      <w:rStyle w:val="CharacterStyle10"/>
                      <w:spacing w:val="2"/>
                    </w:rPr>
                  </w:pPr>
                  <w:r>
                    <w:rPr>
                      <w:rStyle w:val="CharacterStyle10"/>
                      <w:spacing w:val="2"/>
                    </w:rPr>
                    <w:t>Gabès: 47, 91.</w:t>
                  </w:r>
                </w:p>
                <w:p w:rsidR="00853FB1" w:rsidRDefault="00853FB1">
                  <w:pPr>
                    <w:ind w:right="1296"/>
                    <w:rPr>
                      <w:rFonts w:ascii="Garamond" w:hAnsi="Garamond" w:cs="Garamond"/>
                      <w:spacing w:val="2"/>
                      <w:sz w:val="20"/>
                      <w:szCs w:val="20"/>
                    </w:rPr>
                  </w:pPr>
                  <w:r>
                    <w:rPr>
                      <w:rFonts w:ascii="Garamond" w:hAnsi="Garamond" w:cs="Garamond"/>
                      <w:spacing w:val="2"/>
                      <w:sz w:val="20"/>
                      <w:szCs w:val="20"/>
                    </w:rPr>
                    <w:t>Gagé, Jean: 27, 101. Galaten (brief): 8.</w:t>
                  </w:r>
                </w:p>
                <w:p w:rsidR="00853FB1" w:rsidRDefault="00853FB1">
                  <w:pPr>
                    <w:pStyle w:val="Style9"/>
                    <w:kinsoku w:val="0"/>
                    <w:autoSpaceDE/>
                    <w:autoSpaceDN/>
                    <w:adjustRightInd/>
                    <w:spacing w:line="180" w:lineRule="auto"/>
                    <w:rPr>
                      <w:rStyle w:val="CharacterStyle10"/>
                    </w:rPr>
                  </w:pPr>
                  <w:r>
                    <w:rPr>
                      <w:rStyle w:val="CharacterStyle10"/>
                    </w:rPr>
                    <w:t>Garian: 132.</w:t>
                  </w:r>
                </w:p>
                <w:p w:rsidR="00853FB1" w:rsidRDefault="00853FB1">
                  <w:pPr>
                    <w:pStyle w:val="Style9"/>
                    <w:kinsoku w:val="0"/>
                    <w:autoSpaceDE/>
                    <w:autoSpaceDN/>
                    <w:adjustRightInd/>
                    <w:rPr>
                      <w:rStyle w:val="CharacterStyle10"/>
                    </w:rPr>
                  </w:pPr>
                  <w:r>
                    <w:rPr>
                      <w:rStyle w:val="CharacterStyle10"/>
                    </w:rPr>
                    <w:t>Gasr-es-Suq el-Oti: 134.</w:t>
                  </w:r>
                </w:p>
                <w:p w:rsidR="00853FB1" w:rsidRDefault="00853FB1">
                  <w:pPr>
                    <w:pStyle w:val="Style9"/>
                    <w:kinsoku w:val="0"/>
                    <w:autoSpaceDE/>
                    <w:autoSpaceDN/>
                    <w:adjustRightInd/>
                    <w:spacing w:line="180" w:lineRule="auto"/>
                    <w:rPr>
                      <w:rStyle w:val="CharacterStyle10"/>
                      <w:spacing w:val="5"/>
                    </w:rPr>
                  </w:pPr>
                  <w:r>
                    <w:rPr>
                      <w:rStyle w:val="CharacterStyle10"/>
                      <w:spacing w:val="5"/>
                    </w:rPr>
                    <w:t>Gauckler, P.: 26, 27, 31, 34, 38, 42,</w:t>
                  </w:r>
                </w:p>
                <w:p w:rsidR="00853FB1" w:rsidRDefault="00853FB1">
                  <w:pPr>
                    <w:ind w:right="288" w:firstLine="288"/>
                    <w:rPr>
                      <w:rFonts w:ascii="Garamond" w:hAnsi="Garamond" w:cs="Garamond"/>
                      <w:spacing w:val="2"/>
                      <w:sz w:val="20"/>
                      <w:szCs w:val="20"/>
                    </w:rPr>
                  </w:pPr>
                  <w:r>
                    <w:rPr>
                      <w:rFonts w:ascii="Garamond" w:hAnsi="Garamond" w:cs="Garamond"/>
                      <w:spacing w:val="3"/>
                      <w:sz w:val="20"/>
                      <w:szCs w:val="20"/>
                    </w:rPr>
                    <w:t xml:space="preserve">43, 48, 50, 51, 53, 76, 83, 84. </w:t>
                  </w:r>
                  <w:r>
                    <w:rPr>
                      <w:rFonts w:ascii="Garamond" w:hAnsi="Garamond" w:cs="Garamond"/>
                      <w:spacing w:val="2"/>
                      <w:sz w:val="20"/>
                      <w:szCs w:val="20"/>
                    </w:rPr>
                    <w:t>Gavault, P.: 128.</w:t>
                  </w:r>
                </w:p>
                <w:p w:rsidR="00853FB1" w:rsidRDefault="00853FB1">
                  <w:pPr>
                    <w:pStyle w:val="Style9"/>
                    <w:kinsoku w:val="0"/>
                    <w:autoSpaceDE/>
                    <w:autoSpaceDN/>
                    <w:adjustRightInd/>
                    <w:ind w:right="144"/>
                    <w:rPr>
                      <w:rStyle w:val="CharacterStyle10"/>
                      <w:spacing w:val="2"/>
                    </w:rPr>
                  </w:pPr>
                  <w:r>
                    <w:rPr>
                      <w:rStyle w:val="CharacterStyle10"/>
                      <w:spacing w:val="2"/>
                    </w:rPr>
                    <w:t>Genesis: 32, 34, 47, 48, 50, 66, 72. Gentilucci: 133.</w:t>
                  </w:r>
                </w:p>
                <w:p w:rsidR="00853FB1" w:rsidRDefault="00853FB1">
                  <w:pPr>
                    <w:pStyle w:val="Style9"/>
                    <w:kinsoku w:val="0"/>
                    <w:autoSpaceDE/>
                    <w:autoSpaceDN/>
                    <w:adjustRightInd/>
                    <w:rPr>
                      <w:rStyle w:val="CharacterStyle10"/>
                      <w:spacing w:val="2"/>
                    </w:rPr>
                  </w:pPr>
                  <w:r>
                    <w:rPr>
                      <w:rStyle w:val="CharacterStyle10"/>
                      <w:spacing w:val="2"/>
                    </w:rPr>
                    <w:t>Gibraltar: 24.</w:t>
                  </w:r>
                </w:p>
                <w:p w:rsidR="00853FB1" w:rsidRDefault="00853FB1">
                  <w:pPr>
                    <w:pStyle w:val="Style9"/>
                    <w:kinsoku w:val="0"/>
                    <w:autoSpaceDE/>
                    <w:autoSpaceDN/>
                    <w:adjustRightInd/>
                    <w:rPr>
                      <w:rStyle w:val="CharacterStyle10"/>
                      <w:spacing w:val="6"/>
                    </w:rPr>
                  </w:pPr>
                  <w:r>
                    <w:rPr>
                      <w:rStyle w:val="CharacterStyle10"/>
                      <w:spacing w:val="6"/>
                    </w:rPr>
                    <w:t>(;ihon: 34, 47, 157.</w:t>
                  </w:r>
                </w:p>
                <w:p w:rsidR="00853FB1" w:rsidRDefault="00853FB1">
                  <w:pPr>
                    <w:spacing w:after="36"/>
                    <w:ind w:right="1008"/>
                    <w:jc w:val="both"/>
                    <w:rPr>
                      <w:rFonts w:ascii="Garamond" w:hAnsi="Garamond" w:cs="Garamond"/>
                      <w:spacing w:val="2"/>
                      <w:sz w:val="20"/>
                      <w:szCs w:val="20"/>
                    </w:rPr>
                  </w:pPr>
                  <w:r>
                    <w:rPr>
                      <w:rFonts w:ascii="Garamond" w:hAnsi="Garamond" w:cs="Garamond"/>
                      <w:spacing w:val="2"/>
                      <w:sz w:val="20"/>
                      <w:szCs w:val="20"/>
                    </w:rPr>
                    <w:t xml:space="preserve">(1iocanti, korporaal: 87. </w:t>
                  </w:r>
                  <w:r>
                    <w:rPr>
                      <w:rFonts w:ascii="Garamond" w:hAnsi="Garamond" w:cs="Garamond"/>
                      <w:sz w:val="20"/>
                      <w:szCs w:val="20"/>
                    </w:rPr>
                    <w:t xml:space="preserve">(10eile Ikrder: 19, 167. </w:t>
                  </w:r>
                  <w:r>
                    <w:rPr>
                      <w:rFonts w:ascii="Garamond" w:hAnsi="Garamond" w:cs="Garamond"/>
                      <w:spacing w:val="2"/>
                      <w:sz w:val="20"/>
                      <w:szCs w:val="20"/>
                    </w:rPr>
                    <w:t>(10odebild: 134.</w:t>
                  </w:r>
                </w:p>
              </w:txbxContent>
            </v:textbox>
            <w10:wrap type="square" anchorx="page" anchory="page"/>
          </v:shape>
        </w:pict>
      </w:r>
      <w:r>
        <w:rPr>
          <w:noProof/>
        </w:rPr>
        <w:pict>
          <v:shape id="_x0000_s1717" type="#_x0000_t202" style="position:absolute;margin-left:650.85pt;margin-top:18.5pt;width:150.7pt;height:534.2pt;z-index:25196339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9"/>
                    <w:kinsoku w:val="0"/>
                    <w:autoSpaceDE/>
                    <w:autoSpaceDN/>
                    <w:adjustRightInd/>
                    <w:ind w:left="72"/>
                    <w:rPr>
                      <w:rStyle w:val="CharacterStyle10"/>
                      <w:spacing w:val="4"/>
                    </w:rPr>
                  </w:pPr>
                  <w:r>
                    <w:rPr>
                      <w:rStyle w:val="CharacterStyle10"/>
                      <w:spacing w:val="4"/>
                    </w:rPr>
                    <w:t>Grabar, A.: 11, 99, 105.</w:t>
                  </w:r>
                </w:p>
                <w:p w:rsidR="00853FB1" w:rsidRDefault="00853FB1">
                  <w:pPr>
                    <w:ind w:left="72" w:right="1368"/>
                    <w:rPr>
                      <w:rFonts w:ascii="Garamond" w:hAnsi="Garamond" w:cs="Garamond"/>
                      <w:spacing w:val="2"/>
                      <w:sz w:val="20"/>
                      <w:szCs w:val="20"/>
                    </w:rPr>
                  </w:pPr>
                  <w:r>
                    <w:rPr>
                      <w:rFonts w:ascii="Garamond" w:hAnsi="Garamond" w:cs="Garamond"/>
                      <w:spacing w:val="4"/>
                      <w:sz w:val="20"/>
                      <w:szCs w:val="20"/>
                    </w:rPr>
                    <w:t xml:space="preserve">Grandidier, 0.: 98. </w:t>
                  </w:r>
                  <w:r>
                    <w:rPr>
                      <w:rFonts w:ascii="Garamond" w:hAnsi="Garamond" w:cs="Garamond"/>
                      <w:spacing w:val="2"/>
                      <w:sz w:val="20"/>
                      <w:szCs w:val="20"/>
                    </w:rPr>
                    <w:t>Gratiën: 77.</w:t>
                  </w:r>
                </w:p>
                <w:p w:rsidR="00853FB1" w:rsidRDefault="00853FB1">
                  <w:pPr>
                    <w:ind w:left="72" w:right="1584"/>
                    <w:rPr>
                      <w:rFonts w:ascii="Garamond" w:hAnsi="Garamond" w:cs="Garamond"/>
                      <w:sz w:val="20"/>
                      <w:szCs w:val="20"/>
                    </w:rPr>
                  </w:pPr>
                  <w:r>
                    <w:rPr>
                      <w:rFonts w:ascii="Garamond" w:hAnsi="Garamond" w:cs="Garamond"/>
                      <w:sz w:val="20"/>
                      <w:szCs w:val="20"/>
                    </w:rPr>
                    <w:t>Griekenland: 21. Grossin: 92.</w:t>
                  </w:r>
                </w:p>
                <w:p w:rsidR="00853FB1" w:rsidRDefault="00853FB1">
                  <w:pPr>
                    <w:pStyle w:val="Style9"/>
                    <w:kinsoku w:val="0"/>
                    <w:autoSpaceDE/>
                    <w:autoSpaceDN/>
                    <w:adjustRightInd/>
                    <w:ind w:left="72"/>
                    <w:rPr>
                      <w:rStyle w:val="CharacterStyle10"/>
                      <w:spacing w:val="4"/>
                    </w:rPr>
                  </w:pPr>
                  <w:r>
                    <w:rPr>
                      <w:rStyle w:val="CharacterStyle10"/>
                      <w:spacing w:val="4"/>
                    </w:rPr>
                    <w:t>Gsell, Stéphane: 27, 94, 103, 108,</w:t>
                  </w:r>
                </w:p>
                <w:p w:rsidR="00853FB1" w:rsidRDefault="00853FB1">
                  <w:pPr>
                    <w:ind w:left="72" w:right="648" w:firstLine="216"/>
                    <w:rPr>
                      <w:rFonts w:ascii="Garamond" w:hAnsi="Garamond" w:cs="Garamond"/>
                      <w:sz w:val="20"/>
                      <w:szCs w:val="20"/>
                    </w:rPr>
                  </w:pPr>
                  <w:r>
                    <w:rPr>
                      <w:rFonts w:ascii="Garamond" w:hAnsi="Garamond" w:cs="Garamond"/>
                      <w:sz w:val="20"/>
                      <w:szCs w:val="20"/>
                    </w:rPr>
                    <w:t>115, 121, 128, 130, 144. Guelma: 108.</w:t>
                  </w:r>
                </w:p>
                <w:p w:rsidR="00853FB1" w:rsidRDefault="00853FB1">
                  <w:pPr>
                    <w:ind w:left="72" w:right="1008"/>
                    <w:rPr>
                      <w:rFonts w:ascii="Garamond" w:hAnsi="Garamond" w:cs="Garamond"/>
                      <w:spacing w:val="1"/>
                      <w:sz w:val="20"/>
                      <w:szCs w:val="20"/>
                    </w:rPr>
                  </w:pPr>
                  <w:r>
                    <w:rPr>
                      <w:rFonts w:ascii="Garamond" w:hAnsi="Garamond" w:cs="Garamond"/>
                      <w:sz w:val="20"/>
                      <w:szCs w:val="20"/>
                    </w:rPr>
                    <w:t xml:space="preserve">Guénin, majoor: 105. </w:t>
                  </w:r>
                  <w:r>
                    <w:rPr>
                      <w:rFonts w:ascii="Garamond" w:hAnsi="Garamond" w:cs="Garamond"/>
                      <w:spacing w:val="6"/>
                      <w:sz w:val="20"/>
                      <w:szCs w:val="20"/>
                    </w:rPr>
                    <w:t xml:space="preserve">Guérin, V.: 26, 87. </w:t>
                  </w:r>
                  <w:r>
                    <w:rPr>
                      <w:rFonts w:ascii="Garamond" w:hAnsi="Garamond" w:cs="Garamond"/>
                      <w:spacing w:val="1"/>
                      <w:sz w:val="20"/>
                      <w:szCs w:val="20"/>
                    </w:rPr>
                    <w:t>Guida di Sabratha: 139.</w:t>
                  </w:r>
                </w:p>
                <w:p w:rsidR="00853FB1" w:rsidRDefault="00853FB1">
                  <w:pPr>
                    <w:ind w:left="72" w:right="1152"/>
                    <w:rPr>
                      <w:rFonts w:ascii="Garamond" w:hAnsi="Garamond" w:cs="Garamond"/>
                      <w:spacing w:val="-2"/>
                      <w:sz w:val="20"/>
                      <w:szCs w:val="20"/>
                    </w:rPr>
                  </w:pPr>
                  <w:r>
                    <w:rPr>
                      <w:rFonts w:ascii="Garamond" w:hAnsi="Garamond" w:cs="Garamond"/>
                      <w:spacing w:val="3"/>
                      <w:sz w:val="20"/>
                      <w:szCs w:val="20"/>
                    </w:rPr>
                    <w:t xml:space="preserve">Guidi: 135, 137, 141. </w:t>
                  </w:r>
                  <w:r>
                    <w:rPr>
                      <w:rFonts w:ascii="Garamond" w:hAnsi="Garamond" w:cs="Garamond"/>
                      <w:spacing w:val="-2"/>
                      <w:sz w:val="20"/>
                      <w:szCs w:val="20"/>
                    </w:rPr>
                    <w:t>GOJ BakÇe: 64, 65.</w:t>
                  </w:r>
                </w:p>
                <w:p w:rsidR="00853FB1" w:rsidRDefault="00853FB1">
                  <w:pPr>
                    <w:pStyle w:val="Style9"/>
                    <w:kinsoku w:val="0"/>
                    <w:autoSpaceDE/>
                    <w:autoSpaceDN/>
                    <w:adjustRightInd/>
                    <w:spacing w:before="108"/>
                    <w:ind w:left="72"/>
                    <w:rPr>
                      <w:rStyle w:val="CharacterStyle10"/>
                    </w:rPr>
                  </w:pPr>
                  <w:r>
                    <w:rPr>
                      <w:rStyle w:val="CharacterStyle10"/>
                      <w:spacing w:val="5"/>
                    </w:rPr>
                    <w:t xml:space="preserve">Hadjara Mengouba: 44, 157. </w:t>
                  </w:r>
                  <w:r>
                    <w:rPr>
                      <w:rStyle w:val="CharacterStyle10"/>
                      <w:spacing w:val="-2"/>
                    </w:rPr>
                    <w:t xml:space="preserve">Hammam Darradji (Bulla Regia): 44. </w:t>
                  </w:r>
                  <w:r>
                    <w:rPr>
                      <w:rStyle w:val="CharacterStyle10"/>
                    </w:rPr>
                    <w:t>Hammam (es) Lif (Naro of Aquae</w:t>
                  </w:r>
                </w:p>
                <w:p w:rsidR="00853FB1" w:rsidRDefault="00853FB1">
                  <w:pPr>
                    <w:pStyle w:val="Style9"/>
                    <w:kinsoku w:val="0"/>
                    <w:autoSpaceDE/>
                    <w:autoSpaceDN/>
                    <w:adjustRightInd/>
                    <w:spacing w:line="180" w:lineRule="auto"/>
                    <w:ind w:left="288"/>
                    <w:rPr>
                      <w:rStyle w:val="CharacterStyle10"/>
                      <w:spacing w:val="4"/>
                    </w:rPr>
                  </w:pPr>
                  <w:r>
                    <w:rPr>
                      <w:rStyle w:val="CharacterStyle10"/>
                      <w:spacing w:val="4"/>
                    </w:rPr>
                    <w:t>Persianae): 45, 157.</w:t>
                  </w:r>
                </w:p>
                <w:p w:rsidR="00853FB1" w:rsidRDefault="00853FB1">
                  <w:pPr>
                    <w:pStyle w:val="Style9"/>
                    <w:kinsoku w:val="0"/>
                    <w:autoSpaceDE/>
                    <w:autoSpaceDN/>
                    <w:adjustRightInd/>
                    <w:ind w:left="72" w:right="72"/>
                    <w:rPr>
                      <w:rStyle w:val="CharacterStyle10"/>
                      <w:spacing w:val="2"/>
                    </w:rPr>
                  </w:pPr>
                  <w:r>
                    <w:rPr>
                      <w:rStyle w:val="CharacterStyle10"/>
                      <w:spacing w:val="1"/>
                    </w:rPr>
                    <w:t xml:space="preserve">Hammamet: 31, 33, 49, 58, 76, 93. </w:t>
                  </w:r>
                  <w:r>
                    <w:rPr>
                      <w:rStyle w:val="CharacterStyle10"/>
                      <w:spacing w:val="2"/>
                    </w:rPr>
                    <w:t>Handelingen: 7, 14, 43.</w:t>
                  </w:r>
                </w:p>
                <w:p w:rsidR="00853FB1" w:rsidRDefault="00853FB1">
                  <w:pPr>
                    <w:pStyle w:val="Style9"/>
                    <w:kinsoku w:val="0"/>
                    <w:autoSpaceDE/>
                    <w:autoSpaceDN/>
                    <w:adjustRightInd/>
                    <w:ind w:right="144" w:firstLine="72"/>
                    <w:rPr>
                      <w:rStyle w:val="CharacterStyle10"/>
                      <w:spacing w:val="18"/>
                    </w:rPr>
                  </w:pPr>
                  <w:r>
                    <w:rPr>
                      <w:rStyle w:val="CharacterStyle10"/>
                      <w:spacing w:val="1"/>
                    </w:rPr>
                    <w:t xml:space="preserve">Hassan of (Beni) Hassein (Aggar?): </w:t>
                  </w:r>
                  <w:r>
                    <w:rPr>
                      <w:rStyle w:val="CharacterStyle10"/>
                      <w:spacing w:val="18"/>
                    </w:rPr>
                    <w:t>_ 47, 157.</w:t>
                  </w:r>
                </w:p>
                <w:p w:rsidR="00853FB1" w:rsidRDefault="00853FB1">
                  <w:pPr>
                    <w:pStyle w:val="Style9"/>
                    <w:kinsoku w:val="0"/>
                    <w:autoSpaceDE/>
                    <w:autoSpaceDN/>
                    <w:adjustRightInd/>
                    <w:ind w:left="72"/>
                    <w:rPr>
                      <w:rStyle w:val="CharacterStyle10"/>
                    </w:rPr>
                  </w:pPr>
                  <w:r>
                    <w:rPr>
                      <w:rStyle w:val="CharacterStyle10"/>
                    </w:rPr>
                    <w:t>Hassan, veldheer: 40.</w:t>
                  </w:r>
                </w:p>
                <w:p w:rsidR="00853FB1" w:rsidRDefault="00853FB1">
                  <w:pPr>
                    <w:pStyle w:val="Style9"/>
                    <w:kinsoku w:val="0"/>
                    <w:autoSpaceDE/>
                    <w:autoSpaceDN/>
                    <w:adjustRightInd/>
                    <w:spacing w:before="36"/>
                    <w:ind w:left="72"/>
                    <w:rPr>
                      <w:rStyle w:val="CharacterStyle10"/>
                      <w:spacing w:val="2"/>
                    </w:rPr>
                  </w:pPr>
                  <w:r>
                    <w:rPr>
                      <w:rStyle w:val="CharacterStyle10"/>
                      <w:spacing w:val="2"/>
                    </w:rPr>
                    <w:t>Haynes: 134.</w:t>
                  </w:r>
                </w:p>
                <w:p w:rsidR="00853FB1" w:rsidRDefault="00853FB1">
                  <w:pPr>
                    <w:pStyle w:val="Style9"/>
                    <w:kinsoku w:val="0"/>
                    <w:autoSpaceDE/>
                    <w:autoSpaceDN/>
                    <w:adjustRightInd/>
                    <w:ind w:left="72"/>
                    <w:rPr>
                      <w:rStyle w:val="CharacterStyle10"/>
                      <w:spacing w:val="2"/>
                    </w:rPr>
                  </w:pPr>
                  <w:r>
                    <w:rPr>
                      <w:rStyle w:val="CharacterStyle10"/>
                      <w:spacing w:val="2"/>
                    </w:rPr>
                    <w:t>Henchir Bouehbil: 52.</w:t>
                  </w:r>
                </w:p>
                <w:p w:rsidR="00853FB1" w:rsidRDefault="00853FB1">
                  <w:pPr>
                    <w:ind w:left="288" w:hanging="216"/>
                    <w:rPr>
                      <w:rFonts w:ascii="Garamond" w:hAnsi="Garamond" w:cs="Garamond"/>
                      <w:spacing w:val="5"/>
                      <w:sz w:val="20"/>
                      <w:szCs w:val="20"/>
                    </w:rPr>
                  </w:pPr>
                  <w:r>
                    <w:rPr>
                      <w:rFonts w:ascii="Garamond" w:hAnsi="Garamond" w:cs="Garamond"/>
                      <w:sz w:val="20"/>
                      <w:szCs w:val="20"/>
                    </w:rPr>
                    <w:t xml:space="preserve">Henchir Bour Medès, el Kantara </w:t>
                  </w:r>
                  <w:r>
                    <w:rPr>
                      <w:rFonts w:ascii="Garamond" w:hAnsi="Garamond" w:cs="Garamond"/>
                      <w:spacing w:val="5"/>
                      <w:sz w:val="20"/>
                      <w:szCs w:val="20"/>
                    </w:rPr>
                    <w:t>(Meninx): 47, 77, 144, 146, 153,</w:t>
                  </w:r>
                </w:p>
                <w:p w:rsidR="00853FB1" w:rsidRDefault="00853FB1">
                  <w:pPr>
                    <w:pStyle w:val="Style9"/>
                    <w:numPr>
                      <w:ilvl w:val="0"/>
                      <w:numId w:val="24"/>
                    </w:numPr>
                    <w:tabs>
                      <w:tab w:val="clear" w:pos="432"/>
                      <w:tab w:val="num" w:pos="720"/>
                    </w:tabs>
                    <w:kinsoku w:val="0"/>
                    <w:autoSpaceDE/>
                    <w:autoSpaceDN/>
                    <w:adjustRightInd/>
                    <w:rPr>
                      <w:rStyle w:val="CharacterStyle10"/>
                    </w:rPr>
                  </w:pPr>
                </w:p>
                <w:p w:rsidR="00853FB1" w:rsidRDefault="00853FB1">
                  <w:pPr>
                    <w:pStyle w:val="Style9"/>
                    <w:kinsoku w:val="0"/>
                    <w:autoSpaceDE/>
                    <w:autoSpaceDN/>
                    <w:adjustRightInd/>
                    <w:spacing w:line="184" w:lineRule="auto"/>
                    <w:ind w:left="72"/>
                    <w:rPr>
                      <w:rStyle w:val="CharacterStyle10"/>
                    </w:rPr>
                  </w:pPr>
                  <w:r>
                    <w:rPr>
                      <w:rStyle w:val="CharacterStyle10"/>
                    </w:rPr>
                    <w:t>Henchir Bou Takrematèn(e) (Nova</w:t>
                  </w:r>
                </w:p>
                <w:p w:rsidR="00853FB1" w:rsidRDefault="00853FB1">
                  <w:pPr>
                    <w:ind w:left="72" w:right="288" w:firstLine="216"/>
                    <w:rPr>
                      <w:rFonts w:ascii="Garamond" w:hAnsi="Garamond" w:cs="Garamond"/>
                      <w:spacing w:val="3"/>
                      <w:sz w:val="20"/>
                      <w:szCs w:val="20"/>
                    </w:rPr>
                  </w:pPr>
                  <w:r>
                    <w:rPr>
                      <w:rFonts w:ascii="Garamond" w:hAnsi="Garamond" w:cs="Garamond"/>
                      <w:spacing w:val="4"/>
                      <w:sz w:val="20"/>
                      <w:szCs w:val="20"/>
                    </w:rPr>
                    <w:t xml:space="preserve">Sparsa?): 105, 148, 151, 160. </w:t>
                  </w:r>
                  <w:r>
                    <w:rPr>
                      <w:rFonts w:ascii="Garamond" w:hAnsi="Garamond" w:cs="Garamond"/>
                      <w:spacing w:val="3"/>
                      <w:sz w:val="20"/>
                      <w:szCs w:val="20"/>
                    </w:rPr>
                    <w:t>Henchir Bo(u)tria (Acholla of</w:t>
                  </w:r>
                </w:p>
                <w:p w:rsidR="00853FB1" w:rsidRDefault="00853FB1">
                  <w:pPr>
                    <w:pStyle w:val="Style9"/>
                    <w:kinsoku w:val="0"/>
                    <w:autoSpaceDE/>
                    <w:autoSpaceDN/>
                    <w:adjustRightInd/>
                    <w:spacing w:line="180" w:lineRule="auto"/>
                    <w:ind w:left="288"/>
                    <w:rPr>
                      <w:rStyle w:val="CharacterStyle10"/>
                      <w:spacing w:val="4"/>
                    </w:rPr>
                  </w:pPr>
                  <w:r>
                    <w:rPr>
                      <w:rStyle w:val="CharacterStyle10"/>
                      <w:spacing w:val="4"/>
                    </w:rPr>
                    <w:t>Achulla); 49, 153.</w:t>
                  </w:r>
                </w:p>
                <w:p w:rsidR="00853FB1" w:rsidRDefault="00853FB1">
                  <w:pPr>
                    <w:ind w:left="288" w:hanging="216"/>
                    <w:rPr>
                      <w:rFonts w:ascii="Garamond" w:hAnsi="Garamond" w:cs="Garamond"/>
                      <w:sz w:val="20"/>
                      <w:szCs w:val="20"/>
                    </w:rPr>
                  </w:pPr>
                  <w:r>
                    <w:rPr>
                      <w:rFonts w:ascii="Garamond" w:hAnsi="Garamond" w:cs="Garamond"/>
                      <w:sz w:val="20"/>
                      <w:szCs w:val="20"/>
                    </w:rPr>
                    <w:t xml:space="preserve">Henchir Chegarnia of Fragha </w:t>
                  </w:r>
                  <w:r>
                    <w:rPr>
                      <w:rFonts w:ascii="Garamond" w:hAnsi="Garamond" w:cs="Garamond"/>
                      <w:spacing w:val="3"/>
                      <w:sz w:val="20"/>
                      <w:szCs w:val="20"/>
                    </w:rPr>
                    <w:t xml:space="preserve">(Uppenna): 49, 51, 93, 146, 150, </w:t>
                  </w:r>
                  <w:r>
                    <w:rPr>
                      <w:rFonts w:ascii="Garamond" w:hAnsi="Garamond" w:cs="Garamond"/>
                      <w:sz w:val="20"/>
                      <w:szCs w:val="20"/>
                    </w:rPr>
                    <w:t>153, 158.</w:t>
                  </w:r>
                </w:p>
                <w:p w:rsidR="00853FB1" w:rsidRDefault="00853FB1">
                  <w:pPr>
                    <w:ind w:left="288" w:hanging="216"/>
                    <w:rPr>
                      <w:rFonts w:ascii="Garamond" w:hAnsi="Garamond" w:cs="Garamond"/>
                      <w:sz w:val="20"/>
                      <w:szCs w:val="20"/>
                    </w:rPr>
                  </w:pPr>
                  <w:r>
                    <w:rPr>
                      <w:rFonts w:ascii="Garamond" w:hAnsi="Garamond" w:cs="Garamond"/>
                      <w:spacing w:val="1"/>
                      <w:sz w:val="20"/>
                      <w:szCs w:val="20"/>
                    </w:rPr>
                    <w:t xml:space="preserve">Henchir Deheb: 106, 148, 149, 154, </w:t>
                  </w:r>
                  <w:r>
                    <w:rPr>
                      <w:rFonts w:ascii="Garamond" w:hAnsi="Garamond" w:cs="Garamond"/>
                      <w:sz w:val="20"/>
                      <w:szCs w:val="20"/>
                    </w:rPr>
                    <w:t>160, 166.</w:t>
                  </w:r>
                </w:p>
                <w:p w:rsidR="00853FB1" w:rsidRDefault="00853FB1">
                  <w:pPr>
                    <w:spacing w:line="180" w:lineRule="auto"/>
                    <w:jc w:val="center"/>
                    <w:rPr>
                      <w:rFonts w:ascii="Garamond" w:hAnsi="Garamond" w:cs="Garamond"/>
                      <w:spacing w:val="2"/>
                      <w:sz w:val="20"/>
                      <w:szCs w:val="20"/>
                    </w:rPr>
                  </w:pPr>
                  <w:r>
                    <w:rPr>
                      <w:rFonts w:ascii="Garamond" w:hAnsi="Garamond" w:cs="Garamond"/>
                      <w:spacing w:val="2"/>
                      <w:sz w:val="20"/>
                      <w:szCs w:val="20"/>
                    </w:rPr>
                    <w:t>Henchir (El) Hakai'ma: 52, 146, 153,</w:t>
                  </w:r>
                </w:p>
                <w:p w:rsidR="00853FB1" w:rsidRDefault="00853FB1">
                  <w:pPr>
                    <w:pStyle w:val="Style9"/>
                    <w:numPr>
                      <w:ilvl w:val="0"/>
                      <w:numId w:val="25"/>
                    </w:numPr>
                    <w:tabs>
                      <w:tab w:val="clear" w:pos="360"/>
                      <w:tab w:val="num" w:pos="648"/>
                    </w:tabs>
                    <w:kinsoku w:val="0"/>
                    <w:autoSpaceDE/>
                    <w:autoSpaceDN/>
                    <w:adjustRightInd/>
                    <w:rPr>
                      <w:rStyle w:val="CharacterStyle10"/>
                    </w:rPr>
                  </w:pPr>
                </w:p>
                <w:p w:rsidR="00853FB1" w:rsidRDefault="00853FB1">
                  <w:pPr>
                    <w:pStyle w:val="Style9"/>
                    <w:kinsoku w:val="0"/>
                    <w:autoSpaceDE/>
                    <w:autoSpaceDN/>
                    <w:adjustRightInd/>
                    <w:ind w:left="72"/>
                    <w:rPr>
                      <w:rStyle w:val="CharacterStyle10"/>
                    </w:rPr>
                  </w:pPr>
                  <w:r>
                    <w:rPr>
                      <w:rStyle w:val="CharacterStyle10"/>
                    </w:rPr>
                    <w:t>Henchir Erg-Sass: 44.</w:t>
                  </w:r>
                </w:p>
                <w:p w:rsidR="00853FB1" w:rsidRDefault="00853FB1">
                  <w:pPr>
                    <w:pStyle w:val="Style9"/>
                    <w:kinsoku w:val="0"/>
                    <w:autoSpaceDE/>
                    <w:autoSpaceDN/>
                    <w:adjustRightInd/>
                    <w:ind w:left="72"/>
                    <w:rPr>
                      <w:rStyle w:val="CharacterStyle10"/>
                    </w:rPr>
                  </w:pPr>
                  <w:r>
                    <w:rPr>
                      <w:rStyle w:val="CharacterStyle10"/>
                    </w:rPr>
                    <w:t>Henchir Goraat ez Zid: 53.</w:t>
                  </w:r>
                </w:p>
                <w:p w:rsidR="00853FB1" w:rsidRDefault="00853FB1">
                  <w:pPr>
                    <w:pStyle w:val="Style9"/>
                    <w:kinsoku w:val="0"/>
                    <w:autoSpaceDE/>
                    <w:autoSpaceDN/>
                    <w:adjustRightInd/>
                    <w:ind w:left="72" w:right="144"/>
                    <w:rPr>
                      <w:rStyle w:val="CharacterStyle10"/>
                      <w:spacing w:val="-1"/>
                    </w:rPr>
                  </w:pPr>
                  <w:r>
                    <w:rPr>
                      <w:rStyle w:val="CharacterStyle10"/>
                      <w:spacing w:val="3"/>
                    </w:rPr>
                    <w:t xml:space="preserve">Henchir Guesseria: 108, 110. </w:t>
                  </w:r>
                  <w:r>
                    <w:rPr>
                      <w:rStyle w:val="CharacterStyle10"/>
                      <w:spacing w:val="2"/>
                    </w:rPr>
                    <w:t xml:space="preserve">Henchir Joubria, Ousseltia: 53. </w:t>
                  </w:r>
                  <w:r>
                    <w:rPr>
                      <w:rStyle w:val="CharacterStyle10"/>
                      <w:spacing w:val="-1"/>
                    </w:rPr>
                    <w:t>Henchir Kasbat (Thuburbo Maius):</w:t>
                  </w:r>
                </w:p>
                <w:p w:rsidR="00853FB1" w:rsidRDefault="00853FB1">
                  <w:pPr>
                    <w:pStyle w:val="Style9"/>
                    <w:kinsoku w:val="0"/>
                    <w:autoSpaceDE/>
                    <w:autoSpaceDN/>
                    <w:adjustRightInd/>
                    <w:ind w:left="288"/>
                    <w:rPr>
                      <w:rStyle w:val="CharacterStyle10"/>
                      <w:spacing w:val="4"/>
                    </w:rPr>
                  </w:pPr>
                  <w:r>
                    <w:rPr>
                      <w:rStyle w:val="CharacterStyle10"/>
                      <w:spacing w:val="4"/>
                    </w:rPr>
                    <w:t>54, 146, 158.</w:t>
                  </w:r>
                </w:p>
                <w:p w:rsidR="00853FB1" w:rsidRDefault="00853FB1">
                  <w:pPr>
                    <w:ind w:left="288" w:right="216" w:hanging="216"/>
                    <w:rPr>
                      <w:rFonts w:ascii="Garamond" w:hAnsi="Garamond" w:cs="Garamond"/>
                      <w:sz w:val="20"/>
                      <w:szCs w:val="20"/>
                    </w:rPr>
                  </w:pPr>
                  <w:r>
                    <w:rPr>
                      <w:rFonts w:ascii="Garamond" w:hAnsi="Garamond" w:cs="Garamond"/>
                      <w:spacing w:val="-1"/>
                      <w:sz w:val="20"/>
                      <w:szCs w:val="20"/>
                    </w:rPr>
                    <w:t xml:space="preserve">Henchir Messaouda: 55, 146, 153, </w:t>
                  </w:r>
                  <w:r>
                    <w:rPr>
                      <w:rFonts w:ascii="Garamond" w:hAnsi="Garamond" w:cs="Garamond"/>
                      <w:sz w:val="20"/>
                      <w:szCs w:val="20"/>
                    </w:rPr>
                    <w:t>158.</w:t>
                  </w:r>
                </w:p>
                <w:p w:rsidR="00853FB1" w:rsidRDefault="00853FB1">
                  <w:pPr>
                    <w:ind w:left="288" w:right="216" w:hanging="216"/>
                    <w:rPr>
                      <w:rFonts w:ascii="Garamond" w:hAnsi="Garamond" w:cs="Garamond"/>
                      <w:sz w:val="20"/>
                      <w:szCs w:val="20"/>
                    </w:rPr>
                  </w:pPr>
                  <w:r>
                    <w:rPr>
                      <w:rFonts w:ascii="Garamond" w:hAnsi="Garamond" w:cs="Garamond"/>
                      <w:sz w:val="20"/>
                      <w:szCs w:val="20"/>
                    </w:rPr>
                    <w:t>Henchir Mexmeïa: 108, 148, 151, 154.</w:t>
                  </w:r>
                </w:p>
              </w:txbxContent>
            </v:textbox>
            <w10:wrap type="square" anchorx="page" anchory="page"/>
          </v:shape>
        </w:pict>
      </w:r>
      <w:r>
        <w:rPr>
          <w:noProof/>
        </w:rPr>
        <w:pict>
          <v:shape id="_x0000_s1718" type="#_x0000_t202" style="position:absolute;margin-left:101.65pt;margin-top:552.7pt;width:702pt;height:24.3pt;z-index:25196441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9"/>
                    <w:tabs>
                      <w:tab w:val="right" w:pos="14018"/>
                    </w:tabs>
                    <w:kinsoku w:val="0"/>
                    <w:autoSpaceDE/>
                    <w:autoSpaceDN/>
                    <w:adjustRightInd/>
                    <w:spacing w:before="252"/>
                    <w:rPr>
                      <w:rStyle w:val="CharacterStyle10"/>
                    </w:rPr>
                  </w:pPr>
                  <w:r>
                    <w:rPr>
                      <w:rStyle w:val="CharacterStyle10"/>
                    </w:rPr>
                    <w:t>186</w:t>
                  </w:r>
                  <w:r>
                    <w:rPr>
                      <w:rStyle w:val="CharacterStyle10"/>
                    </w:rPr>
                    <w:tab/>
                    <w:t>187</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82" w:right="362" w:bottom="334" w:left="2033" w:header="708" w:footer="708" w:gutter="0"/>
          <w:cols w:space="708"/>
          <w:noEndnote/>
        </w:sectPr>
      </w:pPr>
    </w:p>
    <w:p w:rsidR="00853FB1" w:rsidRDefault="00A80695">
      <w:r>
        <w:rPr>
          <w:noProof/>
        </w:rPr>
        <w:pict>
          <v:shape id="_x0000_s1719" type="#_x0000_t202" style="position:absolute;margin-left:93.1pt;margin-top:15.85pt;width:156pt;height:537.85pt;z-index:25196544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right="720"/>
                    <w:rPr>
                      <w:rFonts w:ascii="Garamond" w:hAnsi="Garamond" w:cs="Garamond"/>
                      <w:spacing w:val="2"/>
                      <w:sz w:val="20"/>
                      <w:szCs w:val="20"/>
                    </w:rPr>
                  </w:pPr>
                  <w:r>
                    <w:rPr>
                      <w:rFonts w:ascii="Garamond" w:hAnsi="Garamond" w:cs="Garamond"/>
                      <w:spacing w:val="1"/>
                      <w:sz w:val="20"/>
                      <w:szCs w:val="20"/>
                    </w:rPr>
                    <w:t xml:space="preserve">Henchir Redès: 56, 144, 146. </w:t>
                  </w:r>
                  <w:r>
                    <w:rPr>
                      <w:rFonts w:ascii="Garamond" w:hAnsi="Garamond" w:cs="Garamond"/>
                      <w:spacing w:val="2"/>
                      <w:sz w:val="20"/>
                      <w:szCs w:val="20"/>
                    </w:rPr>
                    <w:t>Henchir Seffan: 109.</w:t>
                  </w:r>
                </w:p>
                <w:p w:rsidR="00853FB1" w:rsidRDefault="00853FB1">
                  <w:pPr>
                    <w:spacing w:line="180" w:lineRule="auto"/>
                    <w:jc w:val="right"/>
                    <w:rPr>
                      <w:rFonts w:ascii="Garamond" w:hAnsi="Garamond" w:cs="Garamond"/>
                      <w:spacing w:val="1"/>
                      <w:sz w:val="20"/>
                      <w:szCs w:val="20"/>
                    </w:rPr>
                  </w:pPr>
                  <w:r>
                    <w:rPr>
                      <w:rFonts w:ascii="Garamond" w:hAnsi="Garamond" w:cs="Garamond"/>
                      <w:spacing w:val="1"/>
                      <w:sz w:val="20"/>
                      <w:szCs w:val="20"/>
                    </w:rPr>
                    <w:t>Henchir Si(di) (H)abich (bij Uppenna):</w:t>
                  </w:r>
                </w:p>
                <w:p w:rsidR="00853FB1" w:rsidRDefault="00853FB1">
                  <w:pPr>
                    <w:pStyle w:val="Style9"/>
                    <w:kinsoku w:val="0"/>
                    <w:autoSpaceDE/>
                    <w:autoSpaceDN/>
                    <w:adjustRightInd/>
                    <w:ind w:left="216"/>
                    <w:rPr>
                      <w:rStyle w:val="CharacterStyle10"/>
                    </w:rPr>
                  </w:pPr>
                  <w:r>
                    <w:rPr>
                      <w:rStyle w:val="CharacterStyle10"/>
                    </w:rPr>
                    <w:t>57, 158.</w:t>
                  </w:r>
                </w:p>
                <w:p w:rsidR="00853FB1" w:rsidRDefault="00853FB1">
                  <w:pPr>
                    <w:ind w:right="1080"/>
                    <w:rPr>
                      <w:rFonts w:ascii="Garamond" w:hAnsi="Garamond" w:cs="Garamond"/>
                      <w:spacing w:val="2"/>
                      <w:sz w:val="20"/>
                      <w:szCs w:val="20"/>
                    </w:rPr>
                  </w:pPr>
                  <w:r>
                    <w:rPr>
                      <w:rFonts w:ascii="Garamond" w:hAnsi="Garamond" w:cs="Garamond"/>
                      <w:spacing w:val="1"/>
                      <w:sz w:val="20"/>
                      <w:szCs w:val="20"/>
                    </w:rPr>
                    <w:t xml:space="preserve">Henchir Telamcine: 110. </w:t>
                  </w:r>
                  <w:r>
                    <w:rPr>
                      <w:rFonts w:ascii="Garamond" w:hAnsi="Garamond" w:cs="Garamond"/>
                      <w:spacing w:val="2"/>
                      <w:sz w:val="20"/>
                      <w:szCs w:val="20"/>
                    </w:rPr>
                    <w:t>Henchir Touta: 106.</w:t>
                  </w:r>
                </w:p>
                <w:p w:rsidR="00853FB1" w:rsidRDefault="00853FB1">
                  <w:pPr>
                    <w:ind w:left="216" w:right="72" w:hanging="216"/>
                    <w:rPr>
                      <w:rFonts w:ascii="Garamond" w:hAnsi="Garamond" w:cs="Garamond"/>
                      <w:sz w:val="20"/>
                      <w:szCs w:val="20"/>
                    </w:rPr>
                  </w:pPr>
                  <w:r>
                    <w:rPr>
                      <w:rFonts w:ascii="Garamond" w:hAnsi="Garamond" w:cs="Garamond"/>
                      <w:sz w:val="20"/>
                      <w:szCs w:val="20"/>
                    </w:rPr>
                    <w:t>Henchir Zouitina (Thibiuca): 58, 144, 146, 153.</w:t>
                  </w:r>
                </w:p>
                <w:p w:rsidR="00853FB1" w:rsidRDefault="00853FB1">
                  <w:pPr>
                    <w:ind w:right="1080"/>
                    <w:jc w:val="both"/>
                    <w:rPr>
                      <w:rFonts w:ascii="Garamond" w:hAnsi="Garamond" w:cs="Garamond"/>
                      <w:sz w:val="20"/>
                      <w:szCs w:val="20"/>
                    </w:rPr>
                  </w:pPr>
                  <w:r>
                    <w:rPr>
                      <w:rFonts w:ascii="Garamond" w:hAnsi="Garamond" w:cs="Garamond"/>
                      <w:sz w:val="20"/>
                      <w:szCs w:val="20"/>
                    </w:rPr>
                    <w:t>Herder van Hermast 17. Hilarius van Poitiers: 16. Hilarius, voorganger: 22. Hildeguns: 75.</w:t>
                  </w:r>
                </w:p>
                <w:p w:rsidR="00853FB1" w:rsidRDefault="00853FB1">
                  <w:pPr>
                    <w:pStyle w:val="Style9"/>
                    <w:kinsoku w:val="0"/>
                    <w:autoSpaceDE/>
                    <w:autoSpaceDN/>
                    <w:adjustRightInd/>
                    <w:spacing w:line="180" w:lineRule="auto"/>
                    <w:rPr>
                      <w:rStyle w:val="CharacterStyle10"/>
                      <w:spacing w:val="4"/>
                    </w:rPr>
                  </w:pPr>
                  <w:r>
                    <w:rPr>
                      <w:rStyle w:val="CharacterStyle10"/>
                      <w:spacing w:val="4"/>
                    </w:rPr>
                    <w:t>Hillyard, E. J.: 134.</w:t>
                  </w:r>
                </w:p>
                <w:p w:rsidR="00853FB1" w:rsidRDefault="00853FB1">
                  <w:pPr>
                    <w:pStyle w:val="Style9"/>
                    <w:kinsoku w:val="0"/>
                    <w:autoSpaceDE/>
                    <w:autoSpaceDN/>
                    <w:adjustRightInd/>
                    <w:rPr>
                      <w:rStyle w:val="CharacterStyle10"/>
                      <w:spacing w:val="2"/>
                    </w:rPr>
                  </w:pPr>
                  <w:r>
                    <w:rPr>
                      <w:rStyle w:val="CharacterStyle10"/>
                      <w:spacing w:val="2"/>
                    </w:rPr>
                    <w:t>Hippolytus: 14.</w:t>
                  </w:r>
                </w:p>
                <w:p w:rsidR="00853FB1" w:rsidRDefault="00853FB1">
                  <w:pPr>
                    <w:pStyle w:val="Style9"/>
                    <w:kinsoku w:val="0"/>
                    <w:autoSpaceDE/>
                    <w:autoSpaceDN/>
                    <w:adjustRightInd/>
                    <w:rPr>
                      <w:rStyle w:val="CharacterStyle10"/>
                      <w:spacing w:val="2"/>
                    </w:rPr>
                  </w:pPr>
                  <w:r>
                    <w:rPr>
                      <w:rStyle w:val="CharacterStyle10"/>
                      <w:spacing w:val="2"/>
                    </w:rPr>
                    <w:t>Hippo Regius: 27.</w:t>
                  </w:r>
                </w:p>
                <w:p w:rsidR="00853FB1" w:rsidRDefault="00853FB1">
                  <w:pPr>
                    <w:ind w:right="720"/>
                    <w:rPr>
                      <w:rFonts w:ascii="Garamond" w:hAnsi="Garamond" w:cs="Garamond"/>
                      <w:spacing w:val="4"/>
                      <w:sz w:val="20"/>
                      <w:szCs w:val="20"/>
                    </w:rPr>
                  </w:pPr>
                  <w:r>
                    <w:rPr>
                      <w:rFonts w:ascii="Garamond" w:hAnsi="Garamond" w:cs="Garamond"/>
                      <w:spacing w:val="3"/>
                      <w:sz w:val="20"/>
                      <w:szCs w:val="20"/>
                    </w:rPr>
                    <w:t xml:space="preserve">Hitler-Duitsland: 116. </w:t>
                  </w:r>
                  <w:r>
                    <w:rPr>
                      <w:rFonts w:ascii="Garamond" w:hAnsi="Garamond" w:cs="Garamond"/>
                      <w:spacing w:val="-2"/>
                      <w:sz w:val="20"/>
                      <w:szCs w:val="20"/>
                    </w:rPr>
                    <w:t xml:space="preserve">Honorius, voorganger: 51, 52. </w:t>
                  </w:r>
                  <w:r>
                    <w:rPr>
                      <w:rFonts w:ascii="Garamond" w:hAnsi="Garamond" w:cs="Garamond"/>
                      <w:spacing w:val="4"/>
                      <w:sz w:val="20"/>
                      <w:szCs w:val="20"/>
                    </w:rPr>
                    <w:t>Icard, adjudant: 47.</w:t>
                  </w:r>
                </w:p>
                <w:p w:rsidR="00853FB1" w:rsidRDefault="00853FB1">
                  <w:pPr>
                    <w:pStyle w:val="Style9"/>
                    <w:kinsoku w:val="0"/>
                    <w:autoSpaceDE/>
                    <w:autoSpaceDN/>
                    <w:adjustRightInd/>
                    <w:rPr>
                      <w:rStyle w:val="CharacterStyle10"/>
                      <w:spacing w:val="2"/>
                    </w:rPr>
                  </w:pPr>
                  <w:r>
                    <w:rPr>
                      <w:rStyle w:val="CharacterStyle10"/>
                      <w:spacing w:val="2"/>
                    </w:rPr>
                    <w:t>Ihmels, L.: 13.</w:t>
                  </w:r>
                </w:p>
                <w:p w:rsidR="00853FB1" w:rsidRDefault="00853FB1">
                  <w:pPr>
                    <w:pStyle w:val="Style9"/>
                    <w:kinsoku w:val="0"/>
                    <w:autoSpaceDE/>
                    <w:autoSpaceDN/>
                    <w:adjustRightInd/>
                    <w:rPr>
                      <w:rStyle w:val="CharacterStyle10"/>
                      <w:spacing w:val="4"/>
                    </w:rPr>
                  </w:pPr>
                  <w:r>
                    <w:rPr>
                      <w:rStyle w:val="CharacterStyle10"/>
                      <w:spacing w:val="4"/>
                    </w:rPr>
                    <w:t>Irak: 9, 21.</w:t>
                  </w:r>
                </w:p>
                <w:p w:rsidR="00853FB1" w:rsidRDefault="00853FB1">
                  <w:pPr>
                    <w:pStyle w:val="Style9"/>
                    <w:kinsoku w:val="0"/>
                    <w:autoSpaceDE/>
                    <w:autoSpaceDN/>
                    <w:adjustRightInd/>
                    <w:rPr>
                      <w:rStyle w:val="CharacterStyle10"/>
                      <w:spacing w:val="6"/>
                    </w:rPr>
                  </w:pPr>
                  <w:r>
                    <w:rPr>
                      <w:rStyle w:val="CharacterStyle10"/>
                      <w:spacing w:val="6"/>
                    </w:rPr>
                    <w:t>henaeus: 14.</w:t>
                  </w:r>
                </w:p>
                <w:p w:rsidR="00853FB1" w:rsidRDefault="00853FB1">
                  <w:pPr>
                    <w:pStyle w:val="Style9"/>
                    <w:kinsoku w:val="0"/>
                    <w:autoSpaceDE/>
                    <w:autoSpaceDN/>
                    <w:adjustRightInd/>
                    <w:rPr>
                      <w:rStyle w:val="CharacterStyle10"/>
                      <w:spacing w:val="2"/>
                    </w:rPr>
                  </w:pPr>
                  <w:r>
                    <w:rPr>
                      <w:rStyle w:val="CharacterStyle10"/>
                      <w:spacing w:val="2"/>
                    </w:rPr>
                    <w:t>Irisson: 47.</w:t>
                  </w:r>
                </w:p>
                <w:p w:rsidR="00853FB1" w:rsidRDefault="00853FB1">
                  <w:pPr>
                    <w:pStyle w:val="Style9"/>
                    <w:kinsoku w:val="0"/>
                    <w:autoSpaceDE/>
                    <w:autoSpaceDN/>
                    <w:adjustRightInd/>
                    <w:rPr>
                      <w:rStyle w:val="CharacterStyle10"/>
                      <w:spacing w:val="4"/>
                    </w:rPr>
                  </w:pPr>
                  <w:r>
                    <w:rPr>
                      <w:rStyle w:val="CharacterStyle10"/>
                      <w:spacing w:val="4"/>
                    </w:rPr>
                    <w:t>Islam: 23, 24, 25.</w:t>
                  </w:r>
                </w:p>
                <w:p w:rsidR="00853FB1" w:rsidRDefault="00853FB1">
                  <w:pPr>
                    <w:ind w:right="792"/>
                    <w:rPr>
                      <w:rFonts w:ascii="Garamond" w:hAnsi="Garamond" w:cs="Garamond"/>
                      <w:spacing w:val="3"/>
                      <w:sz w:val="20"/>
                      <w:szCs w:val="20"/>
                    </w:rPr>
                  </w:pPr>
                  <w:r>
                    <w:rPr>
                      <w:rFonts w:ascii="Garamond" w:hAnsi="Garamond" w:cs="Garamond"/>
                      <w:spacing w:val="10"/>
                      <w:sz w:val="20"/>
                      <w:szCs w:val="20"/>
                    </w:rPr>
                    <w:t xml:space="preserve">Israel: 17, 21, 166, 167. </w:t>
                  </w:r>
                  <w:r>
                    <w:rPr>
                      <w:rFonts w:ascii="Garamond" w:hAnsi="Garamond" w:cs="Garamond"/>
                      <w:spacing w:val="3"/>
                      <w:sz w:val="20"/>
                      <w:szCs w:val="20"/>
                    </w:rPr>
                    <w:t>Italië, Italianen: 21, 25, 138.</w:t>
                  </w:r>
                </w:p>
                <w:p w:rsidR="00853FB1" w:rsidRDefault="00853FB1">
                  <w:pPr>
                    <w:pStyle w:val="Style9"/>
                    <w:kinsoku w:val="0"/>
                    <w:autoSpaceDE/>
                    <w:autoSpaceDN/>
                    <w:adjustRightInd/>
                    <w:rPr>
                      <w:rStyle w:val="CharacterStyle10"/>
                      <w:spacing w:val="-1"/>
                    </w:rPr>
                  </w:pPr>
                  <w:r>
                    <w:rPr>
                      <w:rStyle w:val="CharacterStyle10"/>
                      <w:spacing w:val="-1"/>
                    </w:rPr>
                    <w:t>Iunca of Ounga (Macomades Minores):</w:t>
                  </w:r>
                </w:p>
                <w:p w:rsidR="00853FB1" w:rsidRDefault="00853FB1">
                  <w:pPr>
                    <w:ind w:right="216" w:firstLine="216"/>
                    <w:rPr>
                      <w:rFonts w:ascii="Garamond" w:hAnsi="Garamond" w:cs="Garamond"/>
                      <w:spacing w:val="4"/>
                      <w:sz w:val="20"/>
                      <w:szCs w:val="20"/>
                    </w:rPr>
                  </w:pPr>
                  <w:r>
                    <w:rPr>
                      <w:rFonts w:ascii="Garamond" w:hAnsi="Garamond" w:cs="Garamond"/>
                      <w:spacing w:val="4"/>
                      <w:sz w:val="20"/>
                      <w:szCs w:val="20"/>
                    </w:rPr>
                    <w:t>60, 62, 144, 146, 150, 151, 153. Izmir (Smyrna): 64.</w:t>
                  </w:r>
                </w:p>
                <w:p w:rsidR="00853FB1" w:rsidRDefault="00853FB1">
                  <w:pPr>
                    <w:pStyle w:val="Style9"/>
                    <w:kinsoku w:val="0"/>
                    <w:autoSpaceDE/>
                    <w:autoSpaceDN/>
                    <w:adjustRightInd/>
                    <w:spacing w:before="144"/>
                    <w:rPr>
                      <w:rStyle w:val="CharacterStyle10"/>
                      <w:spacing w:val="4"/>
                    </w:rPr>
                  </w:pPr>
                  <w:r>
                    <w:rPr>
                      <w:rStyle w:val="CharacterStyle10"/>
                      <w:spacing w:val="4"/>
                    </w:rPr>
                    <w:t>Januarius: 44.</w:t>
                  </w:r>
                </w:p>
                <w:p w:rsidR="00853FB1" w:rsidRDefault="00853FB1">
                  <w:pPr>
                    <w:pStyle w:val="Style9"/>
                    <w:kinsoku w:val="0"/>
                    <w:autoSpaceDE/>
                    <w:autoSpaceDN/>
                    <w:adjustRightInd/>
                    <w:spacing w:line="184" w:lineRule="auto"/>
                    <w:rPr>
                      <w:rStyle w:val="CharacterStyle10"/>
                      <w:spacing w:val="4"/>
                    </w:rPr>
                  </w:pPr>
                  <w:r>
                    <w:rPr>
                      <w:rStyle w:val="CharacterStyle10"/>
                      <w:spacing w:val="4"/>
                    </w:rPr>
                    <w:t>Jeremias, Joachim: 13, 14.</w:t>
                  </w:r>
                </w:p>
                <w:p w:rsidR="00853FB1" w:rsidRDefault="00853FB1">
                  <w:pPr>
                    <w:pStyle w:val="Style9"/>
                    <w:kinsoku w:val="0"/>
                    <w:autoSpaceDE/>
                    <w:autoSpaceDN/>
                    <w:adjustRightInd/>
                    <w:rPr>
                      <w:rStyle w:val="CharacterStyle10"/>
                      <w:spacing w:val="4"/>
                    </w:rPr>
                  </w:pPr>
                  <w:r>
                    <w:rPr>
                      <w:rStyle w:val="CharacterStyle10"/>
                      <w:spacing w:val="4"/>
                    </w:rPr>
                    <w:t>Jeruzalem: 7.</w:t>
                  </w:r>
                </w:p>
                <w:p w:rsidR="00853FB1" w:rsidRDefault="00853FB1">
                  <w:pPr>
                    <w:pStyle w:val="Style9"/>
                    <w:kinsoku w:val="0"/>
                    <w:autoSpaceDE/>
                    <w:autoSpaceDN/>
                    <w:adjustRightInd/>
                    <w:ind w:right="360"/>
                    <w:rPr>
                      <w:rStyle w:val="CharacterStyle10"/>
                      <w:spacing w:val="2"/>
                    </w:rPr>
                  </w:pPr>
                  <w:r>
                    <w:rPr>
                      <w:rStyle w:val="CharacterStyle10"/>
                      <w:spacing w:val="2"/>
                    </w:rPr>
                    <w:t>Jood, Jodendom: 9, 13, 144, 166. Joego-Slavië: 21.</w:t>
                  </w:r>
                </w:p>
                <w:p w:rsidR="00853FB1" w:rsidRDefault="00853FB1">
                  <w:pPr>
                    <w:pStyle w:val="Style9"/>
                    <w:kinsoku w:val="0"/>
                    <w:autoSpaceDE/>
                    <w:autoSpaceDN/>
                    <w:adjustRightInd/>
                    <w:ind w:right="144"/>
                    <w:rPr>
                      <w:rStyle w:val="CharacterStyle10"/>
                      <w:spacing w:val="4"/>
                    </w:rPr>
                  </w:pPr>
                  <w:r>
                    <w:rPr>
                      <w:rStyle w:val="CharacterStyle10"/>
                      <w:spacing w:val="4"/>
                    </w:rPr>
                    <w:t xml:space="preserve">Johannes, apostel: 9, 22, 164, 165. </w:t>
                  </w:r>
                  <w:r>
                    <w:rPr>
                      <w:rStyle w:val="CharacterStyle10"/>
                      <w:spacing w:val="1"/>
                    </w:rPr>
                    <w:t xml:space="preserve">Johannes de Doper: 12, 13, 22, 166. </w:t>
                  </w:r>
                  <w:r>
                    <w:rPr>
                      <w:rStyle w:val="CharacterStyle10"/>
                      <w:spacing w:val="4"/>
                    </w:rPr>
                    <w:t>Johannes van Jeruzalem: 17.</w:t>
                  </w:r>
                </w:p>
                <w:p w:rsidR="00853FB1" w:rsidRDefault="00853FB1">
                  <w:pPr>
                    <w:pStyle w:val="Style9"/>
                    <w:kinsoku w:val="0"/>
                    <w:autoSpaceDE/>
                    <w:autoSpaceDN/>
                    <w:adjustRightInd/>
                    <w:rPr>
                      <w:rStyle w:val="CharacterStyle10"/>
                      <w:spacing w:val="4"/>
                    </w:rPr>
                  </w:pPr>
                  <w:r>
                    <w:rPr>
                      <w:rStyle w:val="CharacterStyle10"/>
                      <w:spacing w:val="4"/>
                    </w:rPr>
                    <w:t>Joly, C.-A.: 95.</w:t>
                  </w:r>
                </w:p>
                <w:p w:rsidR="00853FB1" w:rsidRDefault="00853FB1">
                  <w:pPr>
                    <w:pStyle w:val="Style9"/>
                    <w:kinsoku w:val="0"/>
                    <w:autoSpaceDE/>
                    <w:autoSpaceDN/>
                    <w:adjustRightInd/>
                    <w:rPr>
                      <w:rStyle w:val="CharacterStyle10"/>
                      <w:spacing w:val="6"/>
                    </w:rPr>
                  </w:pPr>
                  <w:r>
                    <w:rPr>
                      <w:rStyle w:val="CharacterStyle10"/>
                      <w:spacing w:val="6"/>
                    </w:rPr>
                    <w:t>Jordaan: 7, 9, 11, 17, 56, 143, 144,</w:t>
                  </w:r>
                </w:p>
                <w:p w:rsidR="00853FB1" w:rsidRDefault="00853FB1">
                  <w:pPr>
                    <w:ind w:right="432" w:firstLine="216"/>
                    <w:rPr>
                      <w:rFonts w:ascii="Garamond" w:hAnsi="Garamond" w:cs="Garamond"/>
                      <w:spacing w:val="4"/>
                      <w:sz w:val="20"/>
                      <w:szCs w:val="20"/>
                    </w:rPr>
                  </w:pPr>
                  <w:r>
                    <w:rPr>
                      <w:rFonts w:ascii="Garamond" w:hAnsi="Garamond" w:cs="Garamond"/>
                      <w:spacing w:val="4"/>
                      <w:sz w:val="20"/>
                      <w:szCs w:val="20"/>
                    </w:rPr>
                    <w:t>145, 146, 149, 155, 165, 166. Jordanië: 21.</w:t>
                  </w:r>
                </w:p>
                <w:p w:rsidR="00853FB1" w:rsidRDefault="00853FB1">
                  <w:pPr>
                    <w:ind w:right="1872"/>
                    <w:rPr>
                      <w:rFonts w:ascii="Garamond" w:hAnsi="Garamond" w:cs="Garamond"/>
                      <w:spacing w:val="2"/>
                      <w:sz w:val="20"/>
                      <w:szCs w:val="20"/>
                    </w:rPr>
                  </w:pPr>
                  <w:r>
                    <w:rPr>
                      <w:rFonts w:ascii="Garamond" w:hAnsi="Garamond" w:cs="Garamond"/>
                      <w:spacing w:val="1"/>
                      <w:sz w:val="20"/>
                      <w:szCs w:val="20"/>
                    </w:rPr>
                    <w:t xml:space="preserve">Jouahouda: 52. </w:t>
                  </w:r>
                  <w:r>
                    <w:rPr>
                      <w:rFonts w:ascii="Garamond" w:hAnsi="Garamond" w:cs="Garamond"/>
                      <w:sz w:val="20"/>
                      <w:szCs w:val="20"/>
                    </w:rPr>
                    <w:t xml:space="preserve">Jucundus: 80. </w:t>
                  </w:r>
                  <w:r>
                    <w:rPr>
                      <w:rFonts w:ascii="Garamond" w:hAnsi="Garamond" w:cs="Garamond"/>
                      <w:spacing w:val="2"/>
                      <w:sz w:val="20"/>
                      <w:szCs w:val="20"/>
                    </w:rPr>
                    <w:t>Juliana: 65, 66.</w:t>
                  </w:r>
                </w:p>
                <w:p w:rsidR="00853FB1" w:rsidRDefault="00853FB1">
                  <w:pPr>
                    <w:pStyle w:val="Style9"/>
                    <w:kinsoku w:val="0"/>
                    <w:autoSpaceDE/>
                    <w:autoSpaceDN/>
                    <w:adjustRightInd/>
                    <w:rPr>
                      <w:rStyle w:val="CharacterStyle10"/>
                      <w:spacing w:val="4"/>
                    </w:rPr>
                  </w:pPr>
                  <w:r>
                    <w:rPr>
                      <w:rStyle w:val="CharacterStyle10"/>
                      <w:spacing w:val="4"/>
                    </w:rPr>
                    <w:t>Justiniana, Carthago: 86.</w:t>
                  </w:r>
                </w:p>
                <w:p w:rsidR="00853FB1" w:rsidRDefault="00853FB1">
                  <w:pPr>
                    <w:ind w:left="216" w:right="72" w:hanging="216"/>
                    <w:rPr>
                      <w:rFonts w:ascii="Garamond" w:hAnsi="Garamond" w:cs="Garamond"/>
                      <w:sz w:val="20"/>
                      <w:szCs w:val="20"/>
                    </w:rPr>
                  </w:pPr>
                  <w:r>
                    <w:rPr>
                      <w:rFonts w:ascii="Garamond" w:hAnsi="Garamond" w:cs="Garamond"/>
                      <w:spacing w:val="3"/>
                      <w:sz w:val="20"/>
                      <w:szCs w:val="20"/>
                    </w:rPr>
                    <w:t xml:space="preserve">Justinianus: 24, 38, 51, 86, 135, 136, </w:t>
                  </w:r>
                  <w:r>
                    <w:rPr>
                      <w:rFonts w:ascii="Garamond" w:hAnsi="Garamond" w:cs="Garamond"/>
                      <w:sz w:val="20"/>
                      <w:szCs w:val="20"/>
                    </w:rPr>
                    <w:t>137.</w:t>
                  </w:r>
                </w:p>
                <w:p w:rsidR="00853FB1" w:rsidRDefault="00853FB1">
                  <w:pPr>
                    <w:pStyle w:val="Style9"/>
                    <w:kinsoku w:val="0"/>
                    <w:autoSpaceDE/>
                    <w:autoSpaceDN/>
                    <w:adjustRightInd/>
                    <w:spacing w:line="180" w:lineRule="auto"/>
                    <w:rPr>
                      <w:rStyle w:val="CharacterStyle10"/>
                      <w:spacing w:val="4"/>
                    </w:rPr>
                  </w:pPr>
                  <w:r>
                    <w:rPr>
                      <w:rStyle w:val="CharacterStyle10"/>
                      <w:spacing w:val="4"/>
                    </w:rPr>
                    <w:t>Justinus Martyr: 14.</w:t>
                  </w:r>
                </w:p>
                <w:p w:rsidR="00853FB1" w:rsidRDefault="00853FB1">
                  <w:pPr>
                    <w:pStyle w:val="Style9"/>
                    <w:kinsoku w:val="0"/>
                    <w:autoSpaceDE/>
                    <w:autoSpaceDN/>
                    <w:adjustRightInd/>
                    <w:spacing w:after="108" w:line="180" w:lineRule="auto"/>
                    <w:rPr>
                      <w:rStyle w:val="CharacterStyle10"/>
                      <w:spacing w:val="4"/>
                    </w:rPr>
                  </w:pPr>
                  <w:r>
                    <w:rPr>
                      <w:rStyle w:val="CharacterStyle10"/>
                      <w:spacing w:val="4"/>
                    </w:rPr>
                    <w:t>Jupiter Dolichenus: 137.</w:t>
                  </w:r>
                </w:p>
              </w:txbxContent>
            </v:textbox>
            <w10:wrap type="square" anchorx="page" anchory="page"/>
          </v:shape>
        </w:pict>
      </w:r>
      <w:r>
        <w:rPr>
          <w:noProof/>
        </w:rPr>
        <w:pict>
          <v:shape id="_x0000_s1720" type="#_x0000_t202" style="position:absolute;margin-left:260.05pt;margin-top:15.85pt;width:156pt;height:537.85pt;z-index:25196646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9"/>
                    <w:kinsoku w:val="0"/>
                    <w:autoSpaceDE/>
                    <w:autoSpaceDN/>
                    <w:adjustRightInd/>
                    <w:rPr>
                      <w:rStyle w:val="CharacterStyle10"/>
                    </w:rPr>
                  </w:pPr>
                  <w:r>
                    <w:rPr>
                      <w:rStyle w:val="CharacterStyle10"/>
                    </w:rPr>
                    <w:t>Kairoean, Kairouan: 25,53, 67, 78, 91. Kanalin: 17.</w:t>
                  </w:r>
                </w:p>
                <w:p w:rsidR="00853FB1" w:rsidRDefault="00853FB1">
                  <w:pPr>
                    <w:pStyle w:val="Style9"/>
                    <w:kinsoku w:val="0"/>
                    <w:autoSpaceDE/>
                    <w:autoSpaceDN/>
                    <w:adjustRightInd/>
                    <w:rPr>
                      <w:rStyle w:val="CharacterStyle10"/>
                      <w:spacing w:val="2"/>
                    </w:rPr>
                  </w:pPr>
                  <w:r>
                    <w:rPr>
                      <w:rStyle w:val="CharacterStyle10"/>
                      <w:spacing w:val="2"/>
                    </w:rPr>
                    <w:t>Kaufmann, C. M.: 20.</w:t>
                  </w:r>
                </w:p>
                <w:p w:rsidR="00853FB1" w:rsidRDefault="00853FB1">
                  <w:pPr>
                    <w:ind w:left="216" w:right="288" w:hanging="216"/>
                    <w:rPr>
                      <w:rFonts w:ascii="Garamond" w:hAnsi="Garamond" w:cs="Garamond"/>
                      <w:sz w:val="20"/>
                      <w:szCs w:val="20"/>
                    </w:rPr>
                  </w:pPr>
                  <w:r>
                    <w:rPr>
                      <w:rFonts w:ascii="Garamond" w:hAnsi="Garamond" w:cs="Garamond"/>
                      <w:spacing w:val="2"/>
                      <w:sz w:val="20"/>
                      <w:szCs w:val="20"/>
                    </w:rPr>
                    <w:t xml:space="preserve">Kélibia (Clypea): 64, 87, 147, 153, </w:t>
                  </w:r>
                  <w:r>
                    <w:rPr>
                      <w:rFonts w:ascii="Garamond" w:hAnsi="Garamond" w:cs="Garamond"/>
                      <w:sz w:val="20"/>
                      <w:szCs w:val="20"/>
                    </w:rPr>
                    <w:t>158.</w:t>
                  </w:r>
                </w:p>
                <w:p w:rsidR="00853FB1" w:rsidRDefault="00853FB1">
                  <w:pPr>
                    <w:ind w:left="216" w:right="72" w:hanging="216"/>
                    <w:rPr>
                      <w:rFonts w:ascii="Garamond" w:hAnsi="Garamond" w:cs="Garamond"/>
                      <w:sz w:val="20"/>
                      <w:szCs w:val="20"/>
                    </w:rPr>
                  </w:pPr>
                  <w:r>
                    <w:rPr>
                      <w:rFonts w:ascii="Garamond" w:hAnsi="Garamond" w:cs="Garamond"/>
                      <w:spacing w:val="-3"/>
                      <w:sz w:val="20"/>
                      <w:szCs w:val="20"/>
                    </w:rPr>
                    <w:t xml:space="preserve">Khamissa (Thubursicum Numidarum): </w:t>
                  </w:r>
                  <w:r>
                    <w:rPr>
                      <w:rFonts w:ascii="Garamond" w:hAnsi="Garamond" w:cs="Garamond"/>
                      <w:sz w:val="20"/>
                      <w:szCs w:val="20"/>
                    </w:rPr>
                    <w:t>110.</w:t>
                  </w:r>
                </w:p>
                <w:p w:rsidR="00853FB1" w:rsidRDefault="00853FB1">
                  <w:pPr>
                    <w:pStyle w:val="Style9"/>
                    <w:kinsoku w:val="0"/>
                    <w:autoSpaceDE/>
                    <w:autoSpaceDN/>
                    <w:adjustRightInd/>
                    <w:ind w:right="288"/>
                    <w:rPr>
                      <w:rStyle w:val="CharacterStyle10"/>
                      <w:spacing w:val="2"/>
                    </w:rPr>
                  </w:pPr>
                  <w:r>
                    <w:rPr>
                      <w:rStyle w:val="CharacterStyle10"/>
                    </w:rPr>
                    <w:t xml:space="preserve">Khatchatrian, A.: 21, 27, 112, 131. </w:t>
                  </w:r>
                  <w:r>
                    <w:rPr>
                      <w:rStyle w:val="CharacterStyle10"/>
                      <w:spacing w:val="2"/>
                    </w:rPr>
                    <w:t>Khenchela: 123.</w:t>
                  </w:r>
                </w:p>
                <w:p w:rsidR="00853FB1" w:rsidRDefault="00853FB1">
                  <w:pPr>
                    <w:pStyle w:val="Style9"/>
                    <w:kinsoku w:val="0"/>
                    <w:autoSpaceDE/>
                    <w:autoSpaceDN/>
                    <w:adjustRightInd/>
                    <w:rPr>
                      <w:rStyle w:val="CharacterStyle10"/>
                      <w:spacing w:val="2"/>
                    </w:rPr>
                  </w:pPr>
                  <w:r>
                    <w:rPr>
                      <w:rStyle w:val="CharacterStyle10"/>
                      <w:spacing w:val="2"/>
                    </w:rPr>
                    <w:t>Kirsch, J. P.: 10.</w:t>
                  </w:r>
                </w:p>
                <w:p w:rsidR="00853FB1" w:rsidRDefault="00853FB1">
                  <w:pPr>
                    <w:pStyle w:val="Style9"/>
                    <w:kinsoku w:val="0"/>
                    <w:autoSpaceDE/>
                    <w:autoSpaceDN/>
                    <w:adjustRightInd/>
                    <w:rPr>
                      <w:rStyle w:val="CharacterStyle10"/>
                    </w:rPr>
                  </w:pPr>
                  <w:r>
                    <w:rPr>
                      <w:rStyle w:val="CharacterStyle10"/>
                    </w:rPr>
                    <w:t>Klein-Azië: 66.</w:t>
                  </w:r>
                </w:p>
                <w:p w:rsidR="00853FB1" w:rsidRDefault="00853FB1">
                  <w:pPr>
                    <w:ind w:left="216" w:right="288" w:hanging="216"/>
                    <w:rPr>
                      <w:rFonts w:ascii="Garamond" w:hAnsi="Garamond" w:cs="Garamond"/>
                      <w:sz w:val="20"/>
                      <w:szCs w:val="20"/>
                    </w:rPr>
                  </w:pPr>
                  <w:r>
                    <w:rPr>
                      <w:rFonts w:ascii="Garamond" w:hAnsi="Garamond" w:cs="Garamond"/>
                      <w:spacing w:val="1"/>
                      <w:sz w:val="20"/>
                      <w:szCs w:val="20"/>
                    </w:rPr>
                    <w:t xml:space="preserve">Ksar-Belezma: 111, 144, 145, 148, </w:t>
                  </w:r>
                  <w:r>
                    <w:rPr>
                      <w:rFonts w:ascii="Garamond" w:hAnsi="Garamond" w:cs="Garamond"/>
                      <w:sz w:val="20"/>
                      <w:szCs w:val="20"/>
                    </w:rPr>
                    <w:t>151, 155.</w:t>
                  </w:r>
                </w:p>
                <w:p w:rsidR="00853FB1" w:rsidRDefault="00853FB1">
                  <w:pPr>
                    <w:pStyle w:val="Style9"/>
                    <w:kinsoku w:val="0"/>
                    <w:autoSpaceDE/>
                    <w:autoSpaceDN/>
                    <w:adjustRightInd/>
                    <w:rPr>
                      <w:rStyle w:val="CharacterStyle10"/>
                    </w:rPr>
                  </w:pPr>
                  <w:r>
                    <w:rPr>
                      <w:rStyle w:val="CharacterStyle10"/>
                    </w:rPr>
                    <w:t>Ksar-Moïzhra : 67.</w:t>
                  </w:r>
                </w:p>
                <w:p w:rsidR="00853FB1" w:rsidRDefault="00853FB1">
                  <w:pPr>
                    <w:spacing w:before="252"/>
                    <w:ind w:right="1872"/>
                    <w:rPr>
                      <w:rFonts w:ascii="Garamond" w:hAnsi="Garamond" w:cs="Garamond"/>
                      <w:sz w:val="20"/>
                      <w:szCs w:val="20"/>
                    </w:rPr>
                  </w:pPr>
                  <w:r>
                    <w:rPr>
                      <w:rFonts w:ascii="Garamond" w:hAnsi="Garamond" w:cs="Garamond"/>
                      <w:sz w:val="20"/>
                      <w:szCs w:val="20"/>
                    </w:rPr>
                    <w:t>La Chebba: 49. La Malga: 34.</w:t>
                  </w:r>
                </w:p>
                <w:p w:rsidR="00853FB1" w:rsidRDefault="00853FB1">
                  <w:pPr>
                    <w:pStyle w:val="Style9"/>
                    <w:kinsoku w:val="0"/>
                    <w:autoSpaceDE/>
                    <w:autoSpaceDN/>
                    <w:adjustRightInd/>
                    <w:rPr>
                      <w:rStyle w:val="CharacterStyle10"/>
                    </w:rPr>
                  </w:pPr>
                  <w:r>
                    <w:rPr>
                      <w:rStyle w:val="CharacterStyle10"/>
                    </w:rPr>
                    <w:t>La Marsa: 34.</w:t>
                  </w:r>
                </w:p>
                <w:p w:rsidR="00853FB1" w:rsidRDefault="00853FB1">
                  <w:pPr>
                    <w:ind w:right="1512"/>
                    <w:rPr>
                      <w:rFonts w:ascii="Garamond" w:hAnsi="Garamond" w:cs="Garamond"/>
                      <w:sz w:val="20"/>
                      <w:szCs w:val="20"/>
                    </w:rPr>
                  </w:pPr>
                  <w:r>
                    <w:rPr>
                      <w:rFonts w:ascii="Garamond" w:hAnsi="Garamond" w:cs="Garamond"/>
                      <w:spacing w:val="2"/>
                      <w:sz w:val="20"/>
                      <w:szCs w:val="20"/>
                    </w:rPr>
                    <w:t xml:space="preserve">Lambèse: 123. </w:t>
                  </w:r>
                  <w:r>
                    <w:rPr>
                      <w:rFonts w:ascii="Garamond" w:hAnsi="Garamond" w:cs="Garamond"/>
                      <w:sz w:val="20"/>
                      <w:szCs w:val="20"/>
                    </w:rPr>
                    <w:t>Lantier, R.: 85. Lapeyre, G.: 27, 93.</w:t>
                  </w:r>
                </w:p>
                <w:p w:rsidR="00853FB1" w:rsidRDefault="00853FB1">
                  <w:pPr>
                    <w:pStyle w:val="Style9"/>
                    <w:kinsoku w:val="0"/>
                    <w:autoSpaceDE/>
                    <w:autoSpaceDN/>
                    <w:adjustRightInd/>
                    <w:rPr>
                      <w:rStyle w:val="CharacterStyle10"/>
                      <w:spacing w:val="3"/>
                    </w:rPr>
                  </w:pPr>
                  <w:r>
                    <w:rPr>
                      <w:rStyle w:val="CharacterStyle10"/>
                      <w:spacing w:val="3"/>
                    </w:rPr>
                    <w:t>Lardemelle, luitenant de: 53.</w:t>
                  </w:r>
                </w:p>
                <w:p w:rsidR="00853FB1" w:rsidRDefault="00853FB1">
                  <w:pPr>
                    <w:ind w:left="216" w:right="144" w:hanging="216"/>
                    <w:rPr>
                      <w:rFonts w:ascii="Garamond" w:hAnsi="Garamond" w:cs="Garamond"/>
                      <w:sz w:val="20"/>
                      <w:szCs w:val="20"/>
                    </w:rPr>
                  </w:pPr>
                  <w:r>
                    <w:rPr>
                      <w:rFonts w:ascii="Garamond" w:hAnsi="Garamond" w:cs="Garamond"/>
                      <w:spacing w:val="1"/>
                      <w:sz w:val="20"/>
                      <w:szCs w:val="20"/>
                    </w:rPr>
                    <w:t xml:space="preserve">La Skhir(r)a (Lariscus): 68, 147, 153, </w:t>
                  </w:r>
                  <w:r>
                    <w:rPr>
                      <w:rFonts w:ascii="Garamond" w:hAnsi="Garamond" w:cs="Garamond"/>
                      <w:sz w:val="20"/>
                      <w:szCs w:val="20"/>
                    </w:rPr>
                    <w:t>158.</w:t>
                  </w:r>
                </w:p>
                <w:p w:rsidR="00853FB1" w:rsidRDefault="00853FB1">
                  <w:pPr>
                    <w:ind w:right="1152"/>
                    <w:rPr>
                      <w:rFonts w:ascii="Garamond" w:hAnsi="Garamond" w:cs="Garamond"/>
                      <w:spacing w:val="3"/>
                      <w:sz w:val="20"/>
                      <w:szCs w:val="20"/>
                    </w:rPr>
                  </w:pPr>
                  <w:r>
                    <w:rPr>
                      <w:rFonts w:ascii="Garamond" w:hAnsi="Garamond" w:cs="Garamond"/>
                      <w:spacing w:val="2"/>
                      <w:sz w:val="20"/>
                      <w:szCs w:val="20"/>
                    </w:rPr>
                    <w:t xml:space="preserve">Lassus, Jean: 131. </w:t>
                  </w:r>
                  <w:r>
                    <w:rPr>
                      <w:rFonts w:ascii="Garamond" w:hAnsi="Garamond" w:cs="Garamond"/>
                      <w:spacing w:val="3"/>
                      <w:sz w:val="20"/>
                      <w:szCs w:val="20"/>
                    </w:rPr>
                    <w:t>Lasteyrie, R. de: 18, 58.</w:t>
                  </w:r>
                </w:p>
                <w:p w:rsidR="00853FB1" w:rsidRDefault="00853FB1">
                  <w:pPr>
                    <w:ind w:right="936"/>
                    <w:jc w:val="both"/>
                    <w:rPr>
                      <w:rFonts w:ascii="Garamond" w:hAnsi="Garamond" w:cs="Garamond"/>
                      <w:spacing w:val="1"/>
                      <w:sz w:val="20"/>
                      <w:szCs w:val="20"/>
                    </w:rPr>
                  </w:pPr>
                  <w:r>
                    <w:rPr>
                      <w:rFonts w:ascii="Garamond" w:hAnsi="Garamond" w:cs="Garamond"/>
                      <w:spacing w:val="9"/>
                      <w:sz w:val="20"/>
                      <w:szCs w:val="20"/>
                    </w:rPr>
                    <w:t xml:space="preserve">Lateraan: 21, 22. Latona: 74, 158. </w:t>
                  </w:r>
                  <w:r>
                    <w:rPr>
                      <w:rFonts w:ascii="Garamond" w:hAnsi="Garamond" w:cs="Garamond"/>
                      <w:spacing w:val="1"/>
                      <w:sz w:val="20"/>
                      <w:szCs w:val="20"/>
                    </w:rPr>
                    <w:t>Lavigerie, kardinaal de: 26.</w:t>
                  </w:r>
                </w:p>
                <w:p w:rsidR="00853FB1" w:rsidRDefault="00853FB1">
                  <w:pPr>
                    <w:ind w:right="1440"/>
                    <w:rPr>
                      <w:rFonts w:ascii="Garamond" w:hAnsi="Garamond" w:cs="Garamond"/>
                      <w:spacing w:val="1"/>
                      <w:sz w:val="20"/>
                      <w:szCs w:val="20"/>
                    </w:rPr>
                  </w:pPr>
                  <w:r>
                    <w:rPr>
                      <w:rFonts w:ascii="Garamond" w:hAnsi="Garamond" w:cs="Garamond"/>
                      <w:sz w:val="20"/>
                      <w:szCs w:val="20"/>
                    </w:rPr>
                    <w:t xml:space="preserve">Lavoignat, E.: 44. </w:t>
                  </w:r>
                  <w:r>
                    <w:rPr>
                      <w:rFonts w:ascii="Garamond" w:hAnsi="Garamond" w:cs="Garamond"/>
                      <w:spacing w:val="1"/>
                      <w:sz w:val="20"/>
                      <w:szCs w:val="20"/>
                    </w:rPr>
                    <w:t>Leclercq, H.: 13, 27.</w:t>
                  </w:r>
                </w:p>
                <w:p w:rsidR="00853FB1" w:rsidRDefault="00853FB1">
                  <w:pPr>
                    <w:pStyle w:val="Style9"/>
                    <w:kinsoku w:val="0"/>
                    <w:autoSpaceDE/>
                    <w:autoSpaceDN/>
                    <w:adjustRightInd/>
                    <w:spacing w:line="180" w:lineRule="auto"/>
                    <w:rPr>
                      <w:rStyle w:val="CharacterStyle10"/>
                      <w:spacing w:val="3"/>
                    </w:rPr>
                  </w:pPr>
                  <w:r>
                    <w:rPr>
                      <w:rStyle w:val="CharacterStyle10"/>
                      <w:spacing w:val="3"/>
                    </w:rPr>
                    <w:t>Le Kèf (Sicca Veneria): 73, 74.</w:t>
                  </w:r>
                </w:p>
                <w:p w:rsidR="00853FB1" w:rsidRDefault="00853FB1">
                  <w:pPr>
                    <w:pStyle w:val="Style9"/>
                    <w:kinsoku w:val="0"/>
                    <w:autoSpaceDE/>
                    <w:autoSpaceDN/>
                    <w:adjustRightInd/>
                    <w:spacing w:before="36"/>
                    <w:rPr>
                      <w:rStyle w:val="CharacterStyle10"/>
                      <w:spacing w:val="4"/>
                    </w:rPr>
                  </w:pPr>
                  <w:r>
                    <w:rPr>
                      <w:rStyle w:val="CharacterStyle10"/>
                      <w:spacing w:val="4"/>
                    </w:rPr>
                    <w:t>Leglay: 122.</w:t>
                  </w:r>
                </w:p>
                <w:p w:rsidR="00853FB1" w:rsidRDefault="00853FB1">
                  <w:pPr>
                    <w:pStyle w:val="Style9"/>
                    <w:kinsoku w:val="0"/>
                    <w:autoSpaceDE/>
                    <w:autoSpaceDN/>
                    <w:adjustRightInd/>
                    <w:spacing w:line="180" w:lineRule="auto"/>
                    <w:rPr>
                      <w:rStyle w:val="CharacterStyle10"/>
                      <w:spacing w:val="4"/>
                    </w:rPr>
                  </w:pPr>
                  <w:r>
                    <w:rPr>
                      <w:rStyle w:val="CharacterStyle10"/>
                      <w:spacing w:val="4"/>
                    </w:rPr>
                    <w:t>Leptis Magna: 132, 133, 134, 135,</w:t>
                  </w:r>
                </w:p>
                <w:p w:rsidR="00853FB1" w:rsidRDefault="00853FB1">
                  <w:pPr>
                    <w:pStyle w:val="Style9"/>
                    <w:kinsoku w:val="0"/>
                    <w:autoSpaceDE/>
                    <w:autoSpaceDN/>
                    <w:adjustRightInd/>
                    <w:ind w:left="216"/>
                    <w:rPr>
                      <w:rStyle w:val="CharacterStyle10"/>
                      <w:spacing w:val="10"/>
                    </w:rPr>
                  </w:pPr>
                  <w:r>
                    <w:rPr>
                      <w:rStyle w:val="CharacterStyle10"/>
                      <w:spacing w:val="10"/>
                    </w:rPr>
                    <w:t>136,137, 138, 150,155.</w:t>
                  </w:r>
                </w:p>
                <w:p w:rsidR="00853FB1" w:rsidRDefault="00853FB1">
                  <w:pPr>
                    <w:pStyle w:val="Style9"/>
                    <w:kinsoku w:val="0"/>
                    <w:autoSpaceDE/>
                    <w:autoSpaceDN/>
                    <w:adjustRightInd/>
                    <w:rPr>
                      <w:rStyle w:val="CharacterStyle10"/>
                      <w:spacing w:val="2"/>
                    </w:rPr>
                  </w:pPr>
                  <w:r>
                    <w:rPr>
                      <w:rStyle w:val="CharacterStyle10"/>
                      <w:spacing w:val="2"/>
                    </w:rPr>
                    <w:t>Leschi Louis: 27, 102.</w:t>
                  </w:r>
                </w:p>
                <w:p w:rsidR="00853FB1" w:rsidRDefault="00853FB1">
                  <w:pPr>
                    <w:ind w:right="1512"/>
                    <w:rPr>
                      <w:rFonts w:ascii="Garamond" w:hAnsi="Garamond" w:cs="Garamond"/>
                      <w:spacing w:val="2"/>
                      <w:sz w:val="20"/>
                      <w:szCs w:val="20"/>
                    </w:rPr>
                  </w:pPr>
                  <w:r>
                    <w:rPr>
                      <w:rFonts w:ascii="Garamond" w:hAnsi="Garamond" w:cs="Garamond"/>
                      <w:spacing w:val="-4"/>
                      <w:sz w:val="20"/>
                      <w:szCs w:val="20"/>
                    </w:rPr>
                    <w:t xml:space="preserve">Les Trois Hots: 100. </w:t>
                  </w:r>
                  <w:r>
                    <w:rPr>
                      <w:rFonts w:ascii="Garamond" w:hAnsi="Garamond" w:cs="Garamond"/>
                      <w:spacing w:val="2"/>
                      <w:sz w:val="20"/>
                      <w:szCs w:val="20"/>
                    </w:rPr>
                    <w:t>Lézine, A.: 40.</w:t>
                  </w:r>
                </w:p>
                <w:p w:rsidR="00853FB1" w:rsidRDefault="00853FB1">
                  <w:pPr>
                    <w:pStyle w:val="Style9"/>
                    <w:kinsoku w:val="0"/>
                    <w:autoSpaceDE/>
                    <w:autoSpaceDN/>
                    <w:adjustRightInd/>
                    <w:rPr>
                      <w:rStyle w:val="CharacterStyle10"/>
                      <w:spacing w:val="2"/>
                    </w:rPr>
                  </w:pPr>
                  <w:r>
                    <w:rPr>
                      <w:rStyle w:val="CharacterStyle10"/>
                      <w:spacing w:val="2"/>
                    </w:rPr>
                    <w:t>Liber Pontificalis: 22.</w:t>
                  </w:r>
                </w:p>
                <w:p w:rsidR="00853FB1" w:rsidRDefault="00853FB1">
                  <w:pPr>
                    <w:pStyle w:val="Style9"/>
                    <w:kinsoku w:val="0"/>
                    <w:autoSpaceDE/>
                    <w:autoSpaceDN/>
                    <w:adjustRightInd/>
                    <w:spacing w:before="36" w:line="180" w:lineRule="auto"/>
                    <w:rPr>
                      <w:rStyle w:val="CharacterStyle10"/>
                      <w:spacing w:val="5"/>
                    </w:rPr>
                  </w:pPr>
                  <w:r>
                    <w:rPr>
                      <w:rStyle w:val="CharacterStyle10"/>
                      <w:spacing w:val="5"/>
                    </w:rPr>
                    <w:t>Libye: V, 21, 22, 25, 26, 29, 30, 47,</w:t>
                  </w:r>
                </w:p>
                <w:p w:rsidR="00853FB1" w:rsidRDefault="00853FB1">
                  <w:pPr>
                    <w:pStyle w:val="Style9"/>
                    <w:kinsoku w:val="0"/>
                    <w:autoSpaceDE/>
                    <w:autoSpaceDN/>
                    <w:adjustRightInd/>
                    <w:ind w:left="216" w:right="72"/>
                    <w:rPr>
                      <w:rStyle w:val="CharacterStyle10"/>
                    </w:rPr>
                  </w:pPr>
                  <w:r>
                    <w:rPr>
                      <w:rStyle w:val="CharacterStyle10"/>
                      <w:spacing w:val="3"/>
                    </w:rPr>
                    <w:t xml:space="preserve">132, 135, 138, 139, 142, 148, 150, </w:t>
                  </w:r>
                  <w:r>
                    <w:rPr>
                      <w:rStyle w:val="CharacterStyle10"/>
                    </w:rPr>
                    <w:t>155, 161.</w:t>
                  </w:r>
                </w:p>
                <w:p w:rsidR="00853FB1" w:rsidRDefault="00853FB1">
                  <w:pPr>
                    <w:pStyle w:val="Style9"/>
                    <w:kinsoku w:val="0"/>
                    <w:autoSpaceDE/>
                    <w:autoSpaceDN/>
                    <w:adjustRightInd/>
                    <w:rPr>
                      <w:rStyle w:val="CharacterStyle10"/>
                      <w:spacing w:val="2"/>
                    </w:rPr>
                  </w:pPr>
                  <w:r>
                    <w:rPr>
                      <w:rStyle w:val="CharacterStyle10"/>
                      <w:spacing w:val="2"/>
                    </w:rPr>
                    <w:t>Littré, E.: 64.</w:t>
                  </w:r>
                </w:p>
                <w:p w:rsidR="00853FB1" w:rsidRDefault="00853FB1">
                  <w:pPr>
                    <w:pStyle w:val="Style9"/>
                    <w:kinsoku w:val="0"/>
                    <w:autoSpaceDE/>
                    <w:autoSpaceDN/>
                    <w:adjustRightInd/>
                    <w:rPr>
                      <w:rStyle w:val="CharacterStyle10"/>
                      <w:spacing w:val="2"/>
                    </w:rPr>
                  </w:pPr>
                  <w:r>
                    <w:rPr>
                      <w:rStyle w:val="CharacterStyle10"/>
                      <w:spacing w:val="2"/>
                    </w:rPr>
                    <w:t>Louis, René: 16.</w:t>
                  </w:r>
                </w:p>
                <w:p w:rsidR="00853FB1" w:rsidRDefault="00853FB1">
                  <w:pPr>
                    <w:pStyle w:val="Style9"/>
                    <w:kinsoku w:val="0"/>
                    <w:autoSpaceDE/>
                    <w:autoSpaceDN/>
                    <w:adjustRightInd/>
                    <w:spacing w:line="180" w:lineRule="auto"/>
                    <w:rPr>
                      <w:rStyle w:val="CharacterStyle10"/>
                      <w:spacing w:val="2"/>
                    </w:rPr>
                  </w:pPr>
                  <w:r>
                    <w:rPr>
                      <w:rStyle w:val="CharacterStyle10"/>
                      <w:spacing w:val="2"/>
                    </w:rPr>
                    <w:t>Louis, St., heuvel, klooster: 26, .11,</w:t>
                  </w:r>
                </w:p>
                <w:p w:rsidR="00853FB1" w:rsidRDefault="00853FB1">
                  <w:pPr>
                    <w:pStyle w:val="Style9"/>
                    <w:kinsoku w:val="0"/>
                    <w:autoSpaceDE/>
                    <w:autoSpaceDN/>
                    <w:adjustRightInd/>
                    <w:ind w:left="216"/>
                    <w:rPr>
                      <w:rStyle w:val="CharacterStyle10"/>
                    </w:rPr>
                  </w:pPr>
                  <w:r>
                    <w:rPr>
                      <w:rStyle w:val="CharacterStyle10"/>
                    </w:rPr>
                    <w:t>35, 38.</w:t>
                  </w:r>
                </w:p>
                <w:p w:rsidR="00853FB1" w:rsidRDefault="00853FB1">
                  <w:pPr>
                    <w:spacing w:after="108"/>
                    <w:ind w:right="1800"/>
                    <w:rPr>
                      <w:rFonts w:ascii="Garamond" w:hAnsi="Garamond" w:cs="Garamond"/>
                      <w:sz w:val="20"/>
                      <w:szCs w:val="20"/>
                    </w:rPr>
                  </w:pPr>
                  <w:r>
                    <w:rPr>
                      <w:rFonts w:ascii="Garamond" w:hAnsi="Garamond" w:cs="Garamond"/>
                      <w:spacing w:val="-3"/>
                      <w:sz w:val="20"/>
                      <w:szCs w:val="20"/>
                    </w:rPr>
                    <w:t xml:space="preserve">I,ouvre: 31, I 57. </w:t>
                  </w:r>
                  <w:r>
                    <w:rPr>
                      <w:rFonts w:ascii="Garamond" w:hAnsi="Garamond" w:cs="Garamond"/>
                      <w:sz w:val="20"/>
                      <w:szCs w:val="20"/>
                    </w:rPr>
                    <w:t>Lydia: '/.</w:t>
                  </w:r>
                </w:p>
              </w:txbxContent>
            </v:textbox>
            <w10:wrap type="square" anchorx="page" anchory="page"/>
          </v:shape>
        </w:pict>
      </w:r>
      <w:r>
        <w:rPr>
          <w:noProof/>
        </w:rPr>
        <w:pict>
          <v:shape id="_x0000_s1721" type="#_x0000_t202" style="position:absolute;margin-left:480.5pt;margin-top:15.85pt;width:156pt;height:537.85pt;z-index:25196748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9"/>
                    <w:kinsoku w:val="0"/>
                    <w:autoSpaceDE/>
                    <w:autoSpaceDN/>
                    <w:adjustRightInd/>
                    <w:ind w:left="72"/>
                    <w:rPr>
                      <w:rStyle w:val="CharacterStyle10"/>
                      <w:spacing w:val="2"/>
                    </w:rPr>
                  </w:pPr>
                  <w:r>
                    <w:rPr>
                      <w:rStyle w:val="CharacterStyle10"/>
                      <w:spacing w:val="2"/>
                    </w:rPr>
                    <w:t>Maharès: 55, 60.</w:t>
                  </w:r>
                </w:p>
                <w:p w:rsidR="00853FB1" w:rsidRDefault="00853FB1">
                  <w:pPr>
                    <w:pStyle w:val="Style9"/>
                    <w:kinsoku w:val="0"/>
                    <w:autoSpaceDE/>
                    <w:autoSpaceDN/>
                    <w:adjustRightInd/>
                    <w:ind w:left="72"/>
                    <w:rPr>
                      <w:rStyle w:val="CharacterStyle10"/>
                      <w:spacing w:val="2"/>
                    </w:rPr>
                  </w:pPr>
                  <w:r>
                    <w:rPr>
                      <w:rStyle w:val="CharacterStyle10"/>
                      <w:spacing w:val="2"/>
                    </w:rPr>
                    <w:t>Mandia: 42, 49.</w:t>
                  </w:r>
                </w:p>
                <w:p w:rsidR="00853FB1" w:rsidRDefault="00853FB1">
                  <w:pPr>
                    <w:ind w:left="216" w:right="72" w:hanging="144"/>
                    <w:rPr>
                      <w:rFonts w:ascii="Garamond" w:hAnsi="Garamond" w:cs="Garamond"/>
                      <w:sz w:val="20"/>
                      <w:szCs w:val="20"/>
                    </w:rPr>
                  </w:pPr>
                  <w:r>
                    <w:rPr>
                      <w:rFonts w:ascii="Garamond" w:hAnsi="Garamond" w:cs="Garamond"/>
                      <w:spacing w:val="3"/>
                      <w:sz w:val="20"/>
                      <w:szCs w:val="20"/>
                    </w:rPr>
                    <w:t xml:space="preserve">Maktar (Mactaris): 53, 74, 144, 147, </w:t>
                  </w:r>
                  <w:r>
                    <w:rPr>
                      <w:rFonts w:ascii="Garamond" w:hAnsi="Garamond" w:cs="Garamond"/>
                      <w:sz w:val="20"/>
                      <w:szCs w:val="20"/>
                    </w:rPr>
                    <w:t>158.</w:t>
                  </w:r>
                </w:p>
                <w:p w:rsidR="00853FB1" w:rsidRDefault="00853FB1">
                  <w:pPr>
                    <w:pStyle w:val="Style9"/>
                    <w:kinsoku w:val="0"/>
                    <w:autoSpaceDE/>
                    <w:autoSpaceDN/>
                    <w:adjustRightInd/>
                    <w:ind w:left="72"/>
                    <w:rPr>
                      <w:rStyle w:val="CharacterStyle10"/>
                      <w:spacing w:val="2"/>
                    </w:rPr>
                  </w:pPr>
                  <w:r>
                    <w:rPr>
                      <w:rStyle w:val="CharacterStyle10"/>
                      <w:spacing w:val="2"/>
                    </w:rPr>
                    <w:t>Marec, Erwan: 27, 96.</w:t>
                  </w:r>
                </w:p>
                <w:p w:rsidR="00853FB1" w:rsidRDefault="00853FB1">
                  <w:pPr>
                    <w:pStyle w:val="Style9"/>
                    <w:kinsoku w:val="0"/>
                    <w:autoSpaceDE/>
                    <w:autoSpaceDN/>
                    <w:adjustRightInd/>
                    <w:ind w:left="72"/>
                    <w:rPr>
                      <w:rStyle w:val="CharacterStyle10"/>
                      <w:spacing w:val="4"/>
                    </w:rPr>
                  </w:pPr>
                  <w:r>
                    <w:rPr>
                      <w:rStyle w:val="CharacterStyle10"/>
                      <w:spacing w:val="4"/>
                    </w:rPr>
                    <w:t>Marokko: 25, 26, 29, 148.</w:t>
                  </w:r>
                </w:p>
                <w:p w:rsidR="00853FB1" w:rsidRDefault="00853FB1">
                  <w:pPr>
                    <w:pStyle w:val="Style9"/>
                    <w:kinsoku w:val="0"/>
                    <w:autoSpaceDE/>
                    <w:autoSpaceDN/>
                    <w:adjustRightInd/>
                    <w:spacing w:line="189" w:lineRule="auto"/>
                    <w:ind w:left="72"/>
                    <w:rPr>
                      <w:rStyle w:val="CharacterStyle10"/>
                      <w:spacing w:val="1"/>
                    </w:rPr>
                  </w:pPr>
                  <w:r>
                    <w:rPr>
                      <w:rStyle w:val="CharacterStyle10"/>
                      <w:spacing w:val="1"/>
                    </w:rPr>
                    <w:t>Marsa Gua (Apollonia, Sozopolis):</w:t>
                  </w:r>
                </w:p>
                <w:p w:rsidR="00853FB1" w:rsidRDefault="00853FB1">
                  <w:pPr>
                    <w:pStyle w:val="Style9"/>
                    <w:kinsoku w:val="0"/>
                    <w:autoSpaceDE/>
                    <w:autoSpaceDN/>
                    <w:adjustRightInd/>
                    <w:spacing w:line="180" w:lineRule="auto"/>
                    <w:ind w:left="216"/>
                    <w:rPr>
                      <w:rStyle w:val="CharacterStyle10"/>
                      <w:spacing w:val="6"/>
                    </w:rPr>
                  </w:pPr>
                  <w:r>
                    <w:rPr>
                      <w:rStyle w:val="CharacterStyle10"/>
                      <w:spacing w:val="6"/>
                    </w:rPr>
                    <w:t>30, 138, 155, 161.</w:t>
                  </w:r>
                </w:p>
                <w:p w:rsidR="00853FB1" w:rsidRDefault="00853FB1">
                  <w:pPr>
                    <w:pStyle w:val="Style9"/>
                    <w:kinsoku w:val="0"/>
                    <w:autoSpaceDE/>
                    <w:autoSpaceDN/>
                    <w:adjustRightInd/>
                    <w:ind w:left="72"/>
                    <w:rPr>
                      <w:rStyle w:val="CharacterStyle10"/>
                    </w:rPr>
                  </w:pPr>
                  <w:r>
                    <w:rPr>
                      <w:rStyle w:val="CharacterStyle10"/>
                    </w:rPr>
                    <w:t>Mater Magna: 135.</w:t>
                  </w:r>
                </w:p>
                <w:p w:rsidR="00853FB1" w:rsidRDefault="00853FB1">
                  <w:pPr>
                    <w:pStyle w:val="Style9"/>
                    <w:kinsoku w:val="0"/>
                    <w:autoSpaceDE/>
                    <w:autoSpaceDN/>
                    <w:adjustRightInd/>
                    <w:ind w:left="72" w:right="72"/>
                    <w:rPr>
                      <w:rStyle w:val="CharacterStyle10"/>
                      <w:spacing w:val="4"/>
                    </w:rPr>
                  </w:pPr>
                  <w:r>
                    <w:rPr>
                      <w:rStyle w:val="CharacterStyle10"/>
                      <w:spacing w:val="4"/>
                    </w:rPr>
                    <w:t xml:space="preserve">Mathuisieulx, H. M. de: 132, 133. </w:t>
                  </w:r>
                  <w:r>
                    <w:rPr>
                      <w:rStyle w:val="CharacterStyle10"/>
                      <w:spacing w:val="1"/>
                    </w:rPr>
                    <w:t xml:space="preserve">Matifou (Rusguniae): 112, 148, 155. </w:t>
                  </w:r>
                  <w:r>
                    <w:rPr>
                      <w:rStyle w:val="CharacterStyle10"/>
                      <w:spacing w:val="4"/>
                    </w:rPr>
                    <w:t>Mattheus: 7, 14, 36, 108, 151.</w:t>
                  </w:r>
                </w:p>
                <w:p w:rsidR="00853FB1" w:rsidRDefault="00853FB1">
                  <w:pPr>
                    <w:pStyle w:val="Style9"/>
                    <w:kinsoku w:val="0"/>
                    <w:autoSpaceDE/>
                    <w:autoSpaceDN/>
                    <w:adjustRightInd/>
                    <w:ind w:left="72"/>
                    <w:rPr>
                      <w:rStyle w:val="CharacterStyle10"/>
                      <w:spacing w:val="4"/>
                    </w:rPr>
                  </w:pPr>
                  <w:r>
                    <w:rPr>
                      <w:rStyle w:val="CharacterStyle10"/>
                      <w:spacing w:val="4"/>
                    </w:rPr>
                    <w:t>Médéa (Lambdia): 103.</w:t>
                  </w:r>
                </w:p>
                <w:p w:rsidR="00853FB1" w:rsidRDefault="00853FB1">
                  <w:pPr>
                    <w:pStyle w:val="Style9"/>
                    <w:kinsoku w:val="0"/>
                    <w:autoSpaceDE/>
                    <w:autoSpaceDN/>
                    <w:adjustRightInd/>
                    <w:ind w:left="72"/>
                    <w:rPr>
                      <w:rStyle w:val="CharacterStyle10"/>
                      <w:spacing w:val="2"/>
                    </w:rPr>
                  </w:pPr>
                  <w:r>
                    <w:rPr>
                      <w:rStyle w:val="CharacterStyle10"/>
                      <w:spacing w:val="2"/>
                    </w:rPr>
                    <w:t>Médenine: 53.</w:t>
                  </w:r>
                </w:p>
                <w:p w:rsidR="00853FB1" w:rsidRDefault="00853FB1">
                  <w:pPr>
                    <w:pStyle w:val="Style9"/>
                    <w:kinsoku w:val="0"/>
                    <w:autoSpaceDE/>
                    <w:autoSpaceDN/>
                    <w:adjustRightInd/>
                    <w:ind w:left="72"/>
                    <w:rPr>
                      <w:rStyle w:val="CharacterStyle10"/>
                      <w:spacing w:val="2"/>
                    </w:rPr>
                  </w:pPr>
                  <w:r>
                    <w:rPr>
                      <w:rStyle w:val="CharacterStyle10"/>
                      <w:spacing w:val="2"/>
                    </w:rPr>
                    <w:t>Medjerda: 43, 58.</w:t>
                  </w:r>
                </w:p>
                <w:p w:rsidR="00853FB1" w:rsidRDefault="00853FB1">
                  <w:pPr>
                    <w:pStyle w:val="Style9"/>
                    <w:kinsoku w:val="0"/>
                    <w:autoSpaceDE/>
                    <w:autoSpaceDN/>
                    <w:adjustRightInd/>
                    <w:ind w:left="72"/>
                    <w:rPr>
                      <w:rStyle w:val="CharacterStyle10"/>
                      <w:spacing w:val="2"/>
                    </w:rPr>
                  </w:pPr>
                  <w:r>
                    <w:rPr>
                      <w:rStyle w:val="CharacterStyle10"/>
                      <w:spacing w:val="2"/>
                    </w:rPr>
                    <w:t>Meer, F. v.d.: 11.</w:t>
                  </w:r>
                </w:p>
                <w:p w:rsidR="00853FB1" w:rsidRDefault="00853FB1">
                  <w:pPr>
                    <w:pStyle w:val="Style9"/>
                    <w:kinsoku w:val="0"/>
                    <w:autoSpaceDE/>
                    <w:autoSpaceDN/>
                    <w:adjustRightInd/>
                    <w:ind w:left="72"/>
                    <w:rPr>
                      <w:rStyle w:val="CharacterStyle10"/>
                      <w:spacing w:val="4"/>
                    </w:rPr>
                  </w:pPr>
                  <w:r>
                    <w:rPr>
                      <w:rStyle w:val="CharacterStyle10"/>
                      <w:spacing w:val="4"/>
                    </w:rPr>
                    <w:t>Mekka: 135.</w:t>
                  </w:r>
                </w:p>
                <w:p w:rsidR="00853FB1" w:rsidRDefault="00853FB1">
                  <w:pPr>
                    <w:pStyle w:val="Style9"/>
                    <w:kinsoku w:val="0"/>
                    <w:autoSpaceDE/>
                    <w:autoSpaceDN/>
                    <w:adjustRightInd/>
                    <w:ind w:left="72"/>
                    <w:rPr>
                      <w:rStyle w:val="CharacterStyle10"/>
                    </w:rPr>
                  </w:pPr>
                  <w:r>
                    <w:rPr>
                      <w:rStyle w:val="CharacterStyle10"/>
                    </w:rPr>
                    <w:t>Menzel-Heurr: 44.</w:t>
                  </w:r>
                </w:p>
                <w:p w:rsidR="00853FB1" w:rsidRDefault="00853FB1">
                  <w:pPr>
                    <w:pStyle w:val="Style9"/>
                    <w:kinsoku w:val="0"/>
                    <w:autoSpaceDE/>
                    <w:autoSpaceDN/>
                    <w:adjustRightInd/>
                    <w:spacing w:line="180" w:lineRule="auto"/>
                    <w:ind w:left="72"/>
                    <w:rPr>
                      <w:rStyle w:val="CharacterStyle10"/>
                      <w:spacing w:val="5"/>
                    </w:rPr>
                  </w:pPr>
                  <w:r>
                    <w:rPr>
                      <w:rStyle w:val="CharacterStyle10"/>
                      <w:spacing w:val="5"/>
                    </w:rPr>
                    <w:t>Merlin, A.: 27, 54, 79, 80.</w:t>
                  </w:r>
                </w:p>
                <w:p w:rsidR="00853FB1" w:rsidRDefault="00853FB1">
                  <w:pPr>
                    <w:pStyle w:val="Style9"/>
                    <w:kinsoku w:val="0"/>
                    <w:autoSpaceDE/>
                    <w:autoSpaceDN/>
                    <w:adjustRightInd/>
                    <w:ind w:left="72"/>
                    <w:rPr>
                      <w:rStyle w:val="CharacterStyle10"/>
                      <w:spacing w:val="2"/>
                    </w:rPr>
                  </w:pPr>
                  <w:r>
                    <w:rPr>
                      <w:rStyle w:val="CharacterStyle10"/>
                      <w:spacing w:val="2"/>
                    </w:rPr>
                    <w:t>Mesnage, J.: 27.</w:t>
                  </w:r>
                </w:p>
                <w:p w:rsidR="00853FB1" w:rsidRDefault="00853FB1">
                  <w:pPr>
                    <w:pStyle w:val="Style9"/>
                    <w:kinsoku w:val="0"/>
                    <w:autoSpaceDE/>
                    <w:autoSpaceDN/>
                    <w:adjustRightInd/>
                    <w:ind w:left="72"/>
                    <w:rPr>
                      <w:rStyle w:val="CharacterStyle10"/>
                      <w:spacing w:val="2"/>
                    </w:rPr>
                  </w:pPr>
                  <w:r>
                    <w:rPr>
                      <w:rStyle w:val="CharacterStyle10"/>
                      <w:spacing w:val="2"/>
                    </w:rPr>
                    <w:t>Middeleeuwen: 19.</w:t>
                  </w:r>
                </w:p>
                <w:p w:rsidR="00853FB1" w:rsidRDefault="00853FB1">
                  <w:pPr>
                    <w:pStyle w:val="Style9"/>
                    <w:kinsoku w:val="0"/>
                    <w:autoSpaceDE/>
                    <w:autoSpaceDN/>
                    <w:adjustRightInd/>
                    <w:ind w:left="72"/>
                    <w:rPr>
                      <w:rStyle w:val="CharacterStyle10"/>
                      <w:spacing w:val="4"/>
                    </w:rPr>
                  </w:pPr>
                  <w:r>
                    <w:rPr>
                      <w:rStyle w:val="CharacterStyle10"/>
                      <w:spacing w:val="4"/>
                    </w:rPr>
                    <w:t>Middellandse Zee: 21, 23, 29.</w:t>
                  </w:r>
                </w:p>
                <w:p w:rsidR="00853FB1" w:rsidRDefault="00853FB1">
                  <w:pPr>
                    <w:pStyle w:val="Style9"/>
                    <w:kinsoku w:val="0"/>
                    <w:autoSpaceDE/>
                    <w:autoSpaceDN/>
                    <w:adjustRightInd/>
                    <w:ind w:left="72"/>
                    <w:rPr>
                      <w:rStyle w:val="CharacterStyle10"/>
                      <w:spacing w:val="4"/>
                    </w:rPr>
                  </w:pPr>
                  <w:r>
                    <w:rPr>
                      <w:rStyle w:val="CharacterStyle10"/>
                      <w:spacing w:val="4"/>
                    </w:rPr>
                    <w:t>Milaan: 10, 16, 23.</w:t>
                  </w:r>
                </w:p>
                <w:p w:rsidR="00853FB1" w:rsidRDefault="00853FB1">
                  <w:pPr>
                    <w:pStyle w:val="Style9"/>
                    <w:kinsoku w:val="0"/>
                    <w:autoSpaceDE/>
                    <w:autoSpaceDN/>
                    <w:adjustRightInd/>
                    <w:ind w:left="72"/>
                    <w:rPr>
                      <w:rStyle w:val="CharacterStyle10"/>
                      <w:spacing w:val="2"/>
                    </w:rPr>
                  </w:pPr>
                  <w:r>
                    <w:rPr>
                      <w:rStyle w:val="CharacterStyle10"/>
                      <w:spacing w:val="2"/>
                    </w:rPr>
                    <w:t>Mingana, A.: 12.</w:t>
                  </w:r>
                </w:p>
                <w:p w:rsidR="00853FB1" w:rsidRDefault="00853FB1">
                  <w:pPr>
                    <w:pStyle w:val="Style9"/>
                    <w:kinsoku w:val="0"/>
                    <w:autoSpaceDE/>
                    <w:autoSpaceDN/>
                    <w:adjustRightInd/>
                    <w:ind w:left="72"/>
                    <w:rPr>
                      <w:rStyle w:val="CharacterStyle10"/>
                    </w:rPr>
                  </w:pPr>
                  <w:r>
                    <w:rPr>
                      <w:rStyle w:val="CharacterStyle10"/>
                    </w:rPr>
                    <w:t>Mizda: 133.</w:t>
                  </w:r>
                </w:p>
                <w:p w:rsidR="00853FB1" w:rsidRDefault="00853FB1">
                  <w:pPr>
                    <w:pStyle w:val="Style9"/>
                    <w:kinsoku w:val="0"/>
                    <w:autoSpaceDE/>
                    <w:autoSpaceDN/>
                    <w:adjustRightInd/>
                    <w:ind w:left="72"/>
                    <w:rPr>
                      <w:rStyle w:val="CharacterStyle10"/>
                      <w:spacing w:val="2"/>
                    </w:rPr>
                  </w:pPr>
                  <w:r>
                    <w:rPr>
                      <w:rStyle w:val="CharacterStyle10"/>
                      <w:spacing w:val="2"/>
                    </w:rPr>
                    <w:t>Mohammedanen: 24, 107.</w:t>
                  </w:r>
                </w:p>
                <w:p w:rsidR="00853FB1" w:rsidRDefault="00853FB1">
                  <w:pPr>
                    <w:pStyle w:val="Style9"/>
                    <w:kinsoku w:val="0"/>
                    <w:autoSpaceDE/>
                    <w:autoSpaceDN/>
                    <w:adjustRightInd/>
                    <w:ind w:left="72"/>
                    <w:rPr>
                      <w:rStyle w:val="CharacterStyle10"/>
                    </w:rPr>
                  </w:pPr>
                  <w:r>
                    <w:rPr>
                      <w:rStyle w:val="CharacterStyle10"/>
                    </w:rPr>
                    <w:t>Moknine: 47.</w:t>
                  </w:r>
                </w:p>
                <w:p w:rsidR="00853FB1" w:rsidRDefault="00853FB1">
                  <w:pPr>
                    <w:pStyle w:val="Style9"/>
                    <w:kinsoku w:val="0"/>
                    <w:autoSpaceDE/>
                    <w:autoSpaceDN/>
                    <w:adjustRightInd/>
                    <w:ind w:left="72"/>
                    <w:rPr>
                      <w:rStyle w:val="CharacterStyle10"/>
                      <w:spacing w:val="2"/>
                    </w:rPr>
                  </w:pPr>
                  <w:r>
                    <w:rPr>
                      <w:rStyle w:val="CharacterStyle10"/>
                      <w:spacing w:val="2"/>
                    </w:rPr>
                    <w:t>Monastir: 47.</w:t>
                  </w:r>
                </w:p>
                <w:p w:rsidR="00853FB1" w:rsidRDefault="00853FB1">
                  <w:pPr>
                    <w:pStyle w:val="Style9"/>
                    <w:kinsoku w:val="0"/>
                    <w:autoSpaceDE/>
                    <w:autoSpaceDN/>
                    <w:adjustRightInd/>
                    <w:ind w:left="72"/>
                    <w:rPr>
                      <w:rStyle w:val="CharacterStyle10"/>
                      <w:spacing w:val="2"/>
                    </w:rPr>
                  </w:pPr>
                  <w:r>
                    <w:rPr>
                      <w:rStyle w:val="CharacterStyle10"/>
                      <w:spacing w:val="2"/>
                    </w:rPr>
                    <w:t>Monceaux, P.: 27.</w:t>
                  </w:r>
                </w:p>
                <w:p w:rsidR="00853FB1" w:rsidRDefault="00853FB1">
                  <w:pPr>
                    <w:pStyle w:val="Style9"/>
                    <w:kinsoku w:val="0"/>
                    <w:autoSpaceDE/>
                    <w:autoSpaceDN/>
                    <w:adjustRightInd/>
                    <w:ind w:left="72" w:right="144"/>
                    <w:rPr>
                      <w:rStyle w:val="CharacterStyle10"/>
                      <w:spacing w:val="2"/>
                    </w:rPr>
                  </w:pPr>
                  <w:r>
                    <w:rPr>
                      <w:rStyle w:val="CharacterStyle10"/>
                      <w:spacing w:val="-1"/>
                    </w:rPr>
                    <w:t xml:space="preserve">Morsott (Vasampus): 113, 148, 155. </w:t>
                  </w:r>
                  <w:r>
                    <w:rPr>
                      <w:rStyle w:val="CharacterStyle10"/>
                      <w:spacing w:val="2"/>
                    </w:rPr>
                    <w:t>Mougel, pastoor: 108.</w:t>
                  </w:r>
                </w:p>
                <w:p w:rsidR="00853FB1" w:rsidRDefault="00853FB1">
                  <w:pPr>
                    <w:pStyle w:val="Style9"/>
                    <w:kinsoku w:val="0"/>
                    <w:autoSpaceDE/>
                    <w:autoSpaceDN/>
                    <w:adjustRightInd/>
                    <w:spacing w:before="288"/>
                    <w:ind w:left="72"/>
                    <w:rPr>
                      <w:rStyle w:val="CharacterStyle10"/>
                    </w:rPr>
                  </w:pPr>
                  <w:r>
                    <w:rPr>
                      <w:rStyle w:val="CharacterStyle10"/>
                    </w:rPr>
                    <w:t>Napels: 18.</w:t>
                  </w:r>
                </w:p>
                <w:p w:rsidR="00853FB1" w:rsidRDefault="00853FB1">
                  <w:pPr>
                    <w:pStyle w:val="Style9"/>
                    <w:kinsoku w:val="0"/>
                    <w:autoSpaceDE/>
                    <w:autoSpaceDN/>
                    <w:adjustRightInd/>
                    <w:ind w:left="72"/>
                    <w:rPr>
                      <w:rStyle w:val="CharacterStyle10"/>
                      <w:spacing w:val="2"/>
                    </w:rPr>
                  </w:pPr>
                  <w:r>
                    <w:rPr>
                      <w:rStyle w:val="CharacterStyle10"/>
                      <w:spacing w:val="2"/>
                    </w:rPr>
                    <w:t>Nicea, concilie: 15.</w:t>
                  </w:r>
                </w:p>
                <w:p w:rsidR="00853FB1" w:rsidRDefault="00853FB1">
                  <w:pPr>
                    <w:ind w:left="216" w:hanging="144"/>
                    <w:rPr>
                      <w:rFonts w:ascii="Garamond" w:hAnsi="Garamond" w:cs="Garamond"/>
                      <w:sz w:val="20"/>
                      <w:szCs w:val="20"/>
                    </w:rPr>
                  </w:pPr>
                  <w:r>
                    <w:rPr>
                      <w:rFonts w:ascii="Garamond" w:hAnsi="Garamond" w:cs="Garamond"/>
                      <w:sz w:val="20"/>
                      <w:szCs w:val="20"/>
                    </w:rPr>
                    <w:t>Nieuwe Testament (Verbond): 13, 20, 32, 166.</w:t>
                  </w:r>
                </w:p>
                <w:p w:rsidR="00853FB1" w:rsidRDefault="00853FB1">
                  <w:pPr>
                    <w:pStyle w:val="Style9"/>
                    <w:kinsoku w:val="0"/>
                    <w:autoSpaceDE/>
                    <w:autoSpaceDN/>
                    <w:adjustRightInd/>
                    <w:ind w:left="72"/>
                    <w:rPr>
                      <w:rStyle w:val="CharacterStyle10"/>
                      <w:spacing w:val="4"/>
                    </w:rPr>
                  </w:pPr>
                  <w:r>
                    <w:rPr>
                      <w:rStyle w:val="CharacterStyle10"/>
                      <w:spacing w:val="4"/>
                    </w:rPr>
                    <w:t>Noach: 66, 72, 78, 158.</w:t>
                  </w:r>
                </w:p>
                <w:p w:rsidR="00853FB1" w:rsidRDefault="00853FB1">
                  <w:pPr>
                    <w:pStyle w:val="Style9"/>
                    <w:kinsoku w:val="0"/>
                    <w:autoSpaceDE/>
                    <w:autoSpaceDN/>
                    <w:adjustRightInd/>
                    <w:ind w:left="72"/>
                    <w:rPr>
                      <w:rStyle w:val="CharacterStyle10"/>
                      <w:spacing w:val="4"/>
                    </w:rPr>
                  </w:pPr>
                  <w:r>
                    <w:rPr>
                      <w:rStyle w:val="CharacterStyle10"/>
                      <w:spacing w:val="4"/>
                    </w:rPr>
                    <w:t>Noordtzij, prof. dr. A.: 102.</w:t>
                  </w:r>
                </w:p>
                <w:p w:rsidR="00853FB1" w:rsidRDefault="00853FB1">
                  <w:pPr>
                    <w:pStyle w:val="Style9"/>
                    <w:kinsoku w:val="0"/>
                    <w:autoSpaceDE/>
                    <w:autoSpaceDN/>
                    <w:adjustRightInd/>
                    <w:ind w:left="72"/>
                    <w:rPr>
                      <w:rStyle w:val="CharacterStyle10"/>
                    </w:rPr>
                  </w:pPr>
                  <w:r>
                    <w:rPr>
                      <w:rStyle w:val="CharacterStyle10"/>
                    </w:rPr>
                    <w:t>Novak: 89.</w:t>
                  </w:r>
                </w:p>
                <w:p w:rsidR="00853FB1" w:rsidRDefault="00853FB1">
                  <w:pPr>
                    <w:ind w:left="216" w:right="72" w:hanging="144"/>
                    <w:rPr>
                      <w:rFonts w:ascii="Garamond" w:hAnsi="Garamond" w:cs="Garamond"/>
                      <w:spacing w:val="4"/>
                      <w:sz w:val="20"/>
                      <w:szCs w:val="20"/>
                    </w:rPr>
                  </w:pPr>
                  <w:r>
                    <w:rPr>
                      <w:rFonts w:ascii="Garamond" w:hAnsi="Garamond" w:cs="Garamond"/>
                      <w:spacing w:val="-4"/>
                      <w:sz w:val="20"/>
                      <w:szCs w:val="20"/>
                    </w:rPr>
                    <w:t xml:space="preserve">Notiziario archeologico del Min. delle </w:t>
                  </w:r>
                  <w:r>
                    <w:rPr>
                      <w:rFonts w:ascii="Garamond" w:hAnsi="Garamond" w:cs="Garamond"/>
                      <w:spacing w:val="4"/>
                      <w:sz w:val="20"/>
                      <w:szCs w:val="20"/>
                    </w:rPr>
                    <w:t>Colonie: 138.</w:t>
                  </w:r>
                </w:p>
                <w:p w:rsidR="00853FB1" w:rsidRDefault="00853FB1">
                  <w:pPr>
                    <w:pStyle w:val="Style9"/>
                    <w:kinsoku w:val="0"/>
                    <w:autoSpaceDE/>
                    <w:autoSpaceDN/>
                    <w:adjustRightInd/>
                    <w:ind w:left="72"/>
                    <w:rPr>
                      <w:rStyle w:val="CharacterStyle10"/>
                    </w:rPr>
                  </w:pPr>
                  <w:r>
                    <w:rPr>
                      <w:rStyle w:val="CharacterStyle10"/>
                    </w:rPr>
                    <w:t>Numeri: 12.</w:t>
                  </w:r>
                </w:p>
                <w:p w:rsidR="00853FB1" w:rsidRDefault="00853FB1">
                  <w:pPr>
                    <w:pStyle w:val="Style9"/>
                    <w:kinsoku w:val="0"/>
                    <w:autoSpaceDE/>
                    <w:autoSpaceDN/>
                    <w:adjustRightInd/>
                    <w:spacing w:before="324"/>
                    <w:rPr>
                      <w:rStyle w:val="CharacterStyle10"/>
                      <w:spacing w:val="2"/>
                    </w:rPr>
                  </w:pPr>
                  <w:r>
                    <w:rPr>
                      <w:rStyle w:val="CharacterStyle10"/>
                      <w:spacing w:val="2"/>
                    </w:rPr>
                    <w:t>Oepke, Albrecht: 13.</w:t>
                  </w:r>
                </w:p>
                <w:p w:rsidR="00853FB1" w:rsidRDefault="00853FB1">
                  <w:pPr>
                    <w:pStyle w:val="Style9"/>
                    <w:kinsoku w:val="0"/>
                    <w:autoSpaceDE/>
                    <w:autoSpaceDN/>
                    <w:adjustRightInd/>
                    <w:rPr>
                      <w:rStyle w:val="CharacterStyle10"/>
                      <w:spacing w:val="2"/>
                    </w:rPr>
                  </w:pPr>
                  <w:r>
                    <w:rPr>
                      <w:rStyle w:val="CharacterStyle10"/>
                      <w:spacing w:val="2"/>
                    </w:rPr>
                    <w:t>Oinajaden: 44.</w:t>
                  </w:r>
                </w:p>
                <w:p w:rsidR="00853FB1" w:rsidRDefault="00853FB1">
                  <w:pPr>
                    <w:pStyle w:val="Style9"/>
                    <w:kinsoku w:val="0"/>
                    <w:autoSpaceDE/>
                    <w:autoSpaceDN/>
                    <w:adjustRightInd/>
                    <w:rPr>
                      <w:rStyle w:val="CharacterStyle10"/>
                      <w:spacing w:val="2"/>
                    </w:rPr>
                  </w:pPr>
                  <w:r>
                    <w:rPr>
                      <w:rStyle w:val="CharacterStyle10"/>
                      <w:spacing w:val="2"/>
                    </w:rPr>
                    <w:t>(haar 11: 22.</w:t>
                  </w:r>
                </w:p>
                <w:p w:rsidR="00853FB1" w:rsidRDefault="00853FB1">
                  <w:pPr>
                    <w:pStyle w:val="Style9"/>
                    <w:kinsoku w:val="0"/>
                    <w:autoSpaceDE/>
                    <w:autoSpaceDN/>
                    <w:adjustRightInd/>
                    <w:spacing w:line="180" w:lineRule="auto"/>
                    <w:rPr>
                      <w:rStyle w:val="CharacterStyle10"/>
                      <w:spacing w:val="4"/>
                    </w:rPr>
                  </w:pPr>
                  <w:r>
                    <w:rPr>
                      <w:rStyle w:val="CharacterStyle10"/>
                      <w:spacing w:val="4"/>
                    </w:rPr>
                    <w:t>openbaring (van Johannes): 20, 32,</w:t>
                  </w:r>
                </w:p>
                <w:p w:rsidR="00853FB1" w:rsidRDefault="00853FB1">
                  <w:pPr>
                    <w:pStyle w:val="Style9"/>
                    <w:kinsoku w:val="0"/>
                    <w:autoSpaceDE/>
                    <w:autoSpaceDN/>
                    <w:adjustRightInd/>
                    <w:spacing w:after="36"/>
                    <w:ind w:left="216"/>
                    <w:rPr>
                      <w:rStyle w:val="CharacterStyle10"/>
                      <w:spacing w:val="5"/>
                    </w:rPr>
                  </w:pPr>
                  <w:r>
                    <w:rPr>
                      <w:rStyle w:val="CharacterStyle10"/>
                      <w:spacing w:val="5"/>
                    </w:rPr>
                    <w:t xml:space="preserve">.14,15, 51, 60, 82, 164, 165. </w:t>
                  </w:r>
                </w:p>
              </w:txbxContent>
            </v:textbox>
            <w10:wrap type="square" anchorx="page" anchory="page"/>
          </v:shape>
        </w:pict>
      </w:r>
      <w:r>
        <w:rPr>
          <w:noProof/>
        </w:rPr>
        <w:pict>
          <v:shape id="_x0000_s1722" type="#_x0000_t202" style="position:absolute;margin-left:648.85pt;margin-top:15.85pt;width:156pt;height:537.85pt;z-index:25196851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left="288" w:right="288" w:hanging="288"/>
                    <w:rPr>
                      <w:rFonts w:ascii="Garamond" w:hAnsi="Garamond" w:cs="Garamond"/>
                      <w:sz w:val="20"/>
                      <w:szCs w:val="20"/>
                    </w:rPr>
                  </w:pPr>
                  <w:r>
                    <w:rPr>
                      <w:rFonts w:ascii="Garamond" w:hAnsi="Garamond" w:cs="Garamond"/>
                      <w:sz w:val="20"/>
                      <w:szCs w:val="20"/>
                    </w:rPr>
                    <w:t>Optatus, Donatistisch voorganger: 124.</w:t>
                  </w:r>
                </w:p>
                <w:p w:rsidR="00853FB1" w:rsidRDefault="00853FB1">
                  <w:pPr>
                    <w:pStyle w:val="Style9"/>
                    <w:kinsoku w:val="0"/>
                    <w:autoSpaceDE/>
                    <w:autoSpaceDN/>
                    <w:adjustRightInd/>
                    <w:rPr>
                      <w:rStyle w:val="CharacterStyle10"/>
                    </w:rPr>
                  </w:pPr>
                  <w:r>
                    <w:rPr>
                      <w:rStyle w:val="CharacterStyle10"/>
                    </w:rPr>
                    <w:t>Oran: 114.</w:t>
                  </w:r>
                </w:p>
                <w:p w:rsidR="00853FB1" w:rsidRDefault="00853FB1">
                  <w:pPr>
                    <w:pStyle w:val="Style9"/>
                    <w:kinsoku w:val="0"/>
                    <w:autoSpaceDE/>
                    <w:autoSpaceDN/>
                    <w:adjustRightInd/>
                    <w:ind w:left="144" w:right="72"/>
                    <w:rPr>
                      <w:rStyle w:val="CharacterStyle10"/>
                    </w:rPr>
                  </w:pPr>
                  <w:r>
                    <w:rPr>
                      <w:rStyle w:val="CharacterStyle10"/>
                      <w:spacing w:val="4"/>
                    </w:rPr>
                    <w:t xml:space="preserve">Origenes: 17, 155, 166, 167. </w:t>
                  </w:r>
                  <w:r>
                    <w:rPr>
                      <w:rStyle w:val="CharacterStyle10"/>
                      <w:spacing w:val="-2"/>
                    </w:rPr>
                    <w:t xml:space="preserve">Orléansville (Castellum Tingitanum): </w:t>
                  </w:r>
                  <w:r>
                    <w:rPr>
                      <w:rStyle w:val="CharacterStyle10"/>
                    </w:rPr>
                    <w:t>114.</w:t>
                  </w:r>
                </w:p>
                <w:p w:rsidR="00853FB1" w:rsidRDefault="00853FB1">
                  <w:pPr>
                    <w:pStyle w:val="Style9"/>
                    <w:kinsoku w:val="0"/>
                    <w:autoSpaceDE/>
                    <w:autoSpaceDN/>
                    <w:adjustRightInd/>
                    <w:ind w:right="72"/>
                    <w:rPr>
                      <w:rStyle w:val="CharacterStyle10"/>
                      <w:spacing w:val="2"/>
                    </w:rPr>
                  </w:pPr>
                  <w:r>
                    <w:rPr>
                      <w:rStyle w:val="CharacterStyle10"/>
                    </w:rPr>
                    <w:t xml:space="preserve">Oude Testament (Verbond): 32, 166. </w:t>
                  </w:r>
                  <w:r>
                    <w:rPr>
                      <w:rStyle w:val="CharacterStyle10"/>
                      <w:spacing w:val="2"/>
                    </w:rPr>
                    <w:t>Oued el Maatria: 56.</w:t>
                  </w:r>
                </w:p>
                <w:p w:rsidR="00853FB1" w:rsidRDefault="00853FB1">
                  <w:pPr>
                    <w:pStyle w:val="Style9"/>
                    <w:kinsoku w:val="0"/>
                    <w:autoSpaceDE/>
                    <w:autoSpaceDN/>
                    <w:adjustRightInd/>
                    <w:rPr>
                      <w:rStyle w:val="CharacterStyle10"/>
                      <w:spacing w:val="2"/>
                    </w:rPr>
                  </w:pPr>
                  <w:r>
                    <w:rPr>
                      <w:rStyle w:val="CharacterStyle10"/>
                      <w:spacing w:val="2"/>
                    </w:rPr>
                    <w:t>Oued Goutneïa: 56.</w:t>
                  </w:r>
                </w:p>
                <w:p w:rsidR="00853FB1" w:rsidRDefault="00853FB1">
                  <w:pPr>
                    <w:pStyle w:val="Style9"/>
                    <w:kinsoku w:val="0"/>
                    <w:autoSpaceDE/>
                    <w:autoSpaceDN/>
                    <w:adjustRightInd/>
                    <w:rPr>
                      <w:rStyle w:val="CharacterStyle10"/>
                      <w:spacing w:val="2"/>
                    </w:rPr>
                  </w:pPr>
                  <w:r>
                    <w:rPr>
                      <w:rStyle w:val="CharacterStyle10"/>
                      <w:spacing w:val="2"/>
                    </w:rPr>
                    <w:t>Oued Mechera: 110.</w:t>
                  </w:r>
                </w:p>
                <w:p w:rsidR="00853FB1" w:rsidRDefault="00853FB1">
                  <w:pPr>
                    <w:pStyle w:val="Style9"/>
                    <w:kinsoku w:val="0"/>
                    <w:autoSpaceDE/>
                    <w:autoSpaceDN/>
                    <w:adjustRightInd/>
                    <w:rPr>
                      <w:rStyle w:val="CharacterStyle10"/>
                      <w:spacing w:val="2"/>
                    </w:rPr>
                  </w:pPr>
                  <w:r>
                    <w:rPr>
                      <w:rStyle w:val="CharacterStyle10"/>
                      <w:spacing w:val="2"/>
                    </w:rPr>
                    <w:t>Oued Messara: 111.</w:t>
                  </w:r>
                </w:p>
                <w:p w:rsidR="00853FB1" w:rsidRDefault="00853FB1">
                  <w:pPr>
                    <w:pStyle w:val="Style9"/>
                    <w:kinsoku w:val="0"/>
                    <w:autoSpaceDE/>
                    <w:autoSpaceDN/>
                    <w:adjustRightInd/>
                    <w:rPr>
                      <w:rStyle w:val="CharacterStyle10"/>
                      <w:spacing w:val="2"/>
                    </w:rPr>
                  </w:pPr>
                  <w:r>
                    <w:rPr>
                      <w:rStyle w:val="CharacterStyle10"/>
                      <w:spacing w:val="2"/>
                    </w:rPr>
                    <w:t>Oued Ramel of Ste. Marie du Zit: 49,</w:t>
                  </w:r>
                </w:p>
                <w:p w:rsidR="00853FB1" w:rsidRDefault="00853FB1">
                  <w:pPr>
                    <w:pStyle w:val="Style9"/>
                    <w:kinsoku w:val="0"/>
                    <w:autoSpaceDE/>
                    <w:autoSpaceDN/>
                    <w:adjustRightInd/>
                    <w:ind w:left="288"/>
                    <w:rPr>
                      <w:rStyle w:val="CharacterStyle10"/>
                      <w:spacing w:val="6"/>
                    </w:rPr>
                  </w:pPr>
                  <w:r>
                    <w:rPr>
                      <w:rStyle w:val="CharacterStyle10"/>
                      <w:spacing w:val="6"/>
                    </w:rPr>
                    <w:t>75, 76, 77, 147, 153, 159.</w:t>
                  </w:r>
                </w:p>
                <w:p w:rsidR="00853FB1" w:rsidRDefault="00853FB1">
                  <w:pPr>
                    <w:pStyle w:val="Style9"/>
                    <w:kinsoku w:val="0"/>
                    <w:autoSpaceDE/>
                    <w:autoSpaceDN/>
                    <w:adjustRightInd/>
                    <w:rPr>
                      <w:rStyle w:val="CharacterStyle10"/>
                      <w:spacing w:val="4"/>
                    </w:rPr>
                  </w:pPr>
                  <w:r>
                    <w:rPr>
                      <w:rStyle w:val="CharacterStyle10"/>
                      <w:spacing w:val="4"/>
                    </w:rPr>
                    <w:t>Oued Sbeïtla: 78, 80.</w:t>
                  </w:r>
                </w:p>
                <w:p w:rsidR="00853FB1" w:rsidRDefault="00853FB1">
                  <w:pPr>
                    <w:pStyle w:val="Style9"/>
                    <w:kinsoku w:val="0"/>
                    <w:autoSpaceDE/>
                    <w:autoSpaceDN/>
                    <w:adjustRightInd/>
                    <w:rPr>
                      <w:rStyle w:val="CharacterStyle10"/>
                      <w:spacing w:val="2"/>
                    </w:rPr>
                  </w:pPr>
                  <w:r>
                    <w:rPr>
                      <w:rStyle w:val="CharacterStyle10"/>
                      <w:spacing w:val="2"/>
                    </w:rPr>
                    <w:t>Ouled Ramoun: 116.</w:t>
                  </w:r>
                </w:p>
                <w:p w:rsidR="00853FB1" w:rsidRDefault="00853FB1">
                  <w:pPr>
                    <w:pStyle w:val="Style9"/>
                    <w:kinsoku w:val="0"/>
                    <w:autoSpaceDE/>
                    <w:autoSpaceDN/>
                    <w:adjustRightInd/>
                    <w:rPr>
                      <w:rStyle w:val="CharacterStyle10"/>
                      <w:spacing w:val="2"/>
                    </w:rPr>
                  </w:pPr>
                  <w:r>
                    <w:rPr>
                      <w:rStyle w:val="CharacterStyle10"/>
                      <w:spacing w:val="2"/>
                    </w:rPr>
                    <w:t>Oumcetren: 87.</w:t>
                  </w:r>
                </w:p>
                <w:p w:rsidR="00853FB1" w:rsidRDefault="00853FB1">
                  <w:pPr>
                    <w:ind w:left="288" w:right="72" w:hanging="288"/>
                    <w:rPr>
                      <w:rFonts w:ascii="Garamond" w:hAnsi="Garamond" w:cs="Garamond"/>
                      <w:sz w:val="20"/>
                      <w:szCs w:val="20"/>
                    </w:rPr>
                  </w:pPr>
                  <w:r>
                    <w:rPr>
                      <w:rFonts w:ascii="Garamond" w:hAnsi="Garamond" w:cs="Garamond"/>
                      <w:spacing w:val="2"/>
                      <w:sz w:val="20"/>
                      <w:szCs w:val="20"/>
                    </w:rPr>
                    <w:t xml:space="preserve">Paasfeest, Pasen, enz.: 14, 39, 50, 67, </w:t>
                  </w:r>
                  <w:r>
                    <w:rPr>
                      <w:rFonts w:ascii="Garamond" w:hAnsi="Garamond" w:cs="Garamond"/>
                      <w:sz w:val="20"/>
                      <w:szCs w:val="20"/>
                    </w:rPr>
                    <w:t>75, 163.</w:t>
                  </w:r>
                </w:p>
                <w:p w:rsidR="00853FB1" w:rsidRDefault="00853FB1">
                  <w:pPr>
                    <w:pStyle w:val="Style9"/>
                    <w:kinsoku w:val="0"/>
                    <w:autoSpaceDE/>
                    <w:autoSpaceDN/>
                    <w:adjustRightInd/>
                    <w:rPr>
                      <w:rStyle w:val="CharacterStyle10"/>
                      <w:spacing w:val="2"/>
                    </w:rPr>
                  </w:pPr>
                  <w:r>
                    <w:rPr>
                      <w:rStyle w:val="CharacterStyle10"/>
                      <w:spacing w:val="2"/>
                    </w:rPr>
                    <w:t>Palestina: 9.</w:t>
                  </w:r>
                </w:p>
                <w:p w:rsidR="00853FB1" w:rsidRDefault="00853FB1">
                  <w:pPr>
                    <w:pStyle w:val="Style9"/>
                    <w:kinsoku w:val="0"/>
                    <w:autoSpaceDE/>
                    <w:autoSpaceDN/>
                    <w:adjustRightInd/>
                    <w:rPr>
                      <w:rStyle w:val="CharacterStyle10"/>
                      <w:spacing w:val="3"/>
                    </w:rPr>
                  </w:pPr>
                  <w:r>
                    <w:rPr>
                      <w:rStyle w:val="CharacterStyle10"/>
                      <w:spacing w:val="3"/>
                    </w:rPr>
                    <w:t>Palladius, voorganger: 120.</w:t>
                  </w:r>
                </w:p>
                <w:p w:rsidR="00853FB1" w:rsidRDefault="00853FB1">
                  <w:pPr>
                    <w:ind w:left="288" w:hanging="288"/>
                    <w:jc w:val="both"/>
                    <w:rPr>
                      <w:rFonts w:ascii="Garamond" w:hAnsi="Garamond" w:cs="Garamond"/>
                      <w:sz w:val="20"/>
                      <w:szCs w:val="20"/>
                    </w:rPr>
                  </w:pPr>
                  <w:r>
                    <w:rPr>
                      <w:rFonts w:ascii="Garamond" w:hAnsi="Garamond" w:cs="Garamond"/>
                      <w:spacing w:val="6"/>
                      <w:sz w:val="20"/>
                      <w:szCs w:val="20"/>
                    </w:rPr>
                    <w:t xml:space="preserve">Paradijs, Paradijsrivier, enz.: 16, 19, 20, 32, 34, 41, 47, 48, 50, 52, 55, 56, 58, 60, 62, 63, 67, 70, 71, 72, 74, 77, 78, 80, 85, 86, 90, 91, 94, </w:t>
                  </w:r>
                  <w:r>
                    <w:rPr>
                      <w:rFonts w:ascii="Garamond" w:hAnsi="Garamond" w:cs="Garamond"/>
                      <w:spacing w:val="9"/>
                      <w:sz w:val="20"/>
                      <w:szCs w:val="20"/>
                    </w:rPr>
                    <w:t xml:space="preserve">97, 99, 100, 102, 105, 107, 110, </w:t>
                  </w:r>
                  <w:r>
                    <w:rPr>
                      <w:rFonts w:ascii="Garamond" w:hAnsi="Garamond" w:cs="Garamond"/>
                      <w:spacing w:val="3"/>
                      <w:sz w:val="20"/>
                      <w:szCs w:val="20"/>
                    </w:rPr>
                    <w:t xml:space="preserve">112, 113, 115, 116, 122, 124, 127, 152, 157, 158, 159, 161, 162, 164, </w:t>
                  </w:r>
                  <w:r>
                    <w:rPr>
                      <w:rFonts w:ascii="Garamond" w:hAnsi="Garamond" w:cs="Garamond"/>
                      <w:sz w:val="20"/>
                      <w:szCs w:val="20"/>
                    </w:rPr>
                    <w:t>165, 167.</w:t>
                  </w:r>
                </w:p>
                <w:p w:rsidR="00853FB1" w:rsidRDefault="00853FB1">
                  <w:pPr>
                    <w:pStyle w:val="Style9"/>
                    <w:kinsoku w:val="0"/>
                    <w:autoSpaceDE/>
                    <w:autoSpaceDN/>
                    <w:adjustRightInd/>
                    <w:rPr>
                      <w:rStyle w:val="CharacterStyle10"/>
                      <w:spacing w:val="4"/>
                    </w:rPr>
                  </w:pPr>
                  <w:r>
                    <w:rPr>
                      <w:rStyle w:val="CharacterStyle10"/>
                      <w:spacing w:val="4"/>
                    </w:rPr>
                    <w:t>Parijs: 34, 157.</w:t>
                  </w:r>
                </w:p>
                <w:p w:rsidR="00853FB1" w:rsidRDefault="00853FB1">
                  <w:pPr>
                    <w:pStyle w:val="Style9"/>
                    <w:kinsoku w:val="0"/>
                    <w:autoSpaceDE/>
                    <w:autoSpaceDN/>
                    <w:adjustRightInd/>
                    <w:rPr>
                      <w:rStyle w:val="CharacterStyle10"/>
                      <w:spacing w:val="2"/>
                    </w:rPr>
                  </w:pPr>
                  <w:r>
                    <w:rPr>
                      <w:rStyle w:val="CharacterStyle10"/>
                      <w:spacing w:val="2"/>
                    </w:rPr>
                    <w:t>Paton, Dr. -prijs: 14.</w:t>
                  </w:r>
                </w:p>
                <w:p w:rsidR="00853FB1" w:rsidRDefault="00853FB1">
                  <w:pPr>
                    <w:ind w:right="504"/>
                    <w:rPr>
                      <w:rFonts w:ascii="Garamond" w:hAnsi="Garamond" w:cs="Garamond"/>
                      <w:spacing w:val="2"/>
                      <w:sz w:val="20"/>
                      <w:szCs w:val="20"/>
                    </w:rPr>
                  </w:pPr>
                  <w:r>
                    <w:rPr>
                      <w:rFonts w:ascii="Garamond" w:hAnsi="Garamond" w:cs="Garamond"/>
                      <w:spacing w:val="1"/>
                      <w:sz w:val="20"/>
                      <w:szCs w:val="20"/>
                    </w:rPr>
                    <w:t xml:space="preserve">Paulus, apostel: 7, 14, 155, 167. </w:t>
                  </w:r>
                  <w:r>
                    <w:rPr>
                      <w:rFonts w:ascii="Garamond" w:hAnsi="Garamond" w:cs="Garamond"/>
                      <w:spacing w:val="2"/>
                      <w:sz w:val="20"/>
                      <w:szCs w:val="20"/>
                    </w:rPr>
                    <w:t>Paulus III: 22.</w:t>
                  </w:r>
                </w:p>
                <w:p w:rsidR="00853FB1" w:rsidRDefault="00853FB1">
                  <w:pPr>
                    <w:pStyle w:val="Style9"/>
                    <w:kinsoku w:val="0"/>
                    <w:autoSpaceDE/>
                    <w:autoSpaceDN/>
                    <w:adjustRightInd/>
                    <w:rPr>
                      <w:rStyle w:val="CharacterStyle10"/>
                      <w:spacing w:val="2"/>
                    </w:rPr>
                  </w:pPr>
                  <w:r>
                    <w:rPr>
                      <w:rStyle w:val="CharacterStyle10"/>
                      <w:spacing w:val="2"/>
                    </w:rPr>
                    <w:t>Perpetua: 42.</w:t>
                  </w:r>
                </w:p>
                <w:p w:rsidR="00853FB1" w:rsidRDefault="00853FB1">
                  <w:pPr>
                    <w:pStyle w:val="Style9"/>
                    <w:kinsoku w:val="0"/>
                    <w:autoSpaceDE/>
                    <w:autoSpaceDN/>
                    <w:adjustRightInd/>
                    <w:rPr>
                      <w:rStyle w:val="CharacterStyle10"/>
                      <w:spacing w:val="4"/>
                    </w:rPr>
                  </w:pPr>
                  <w:r>
                    <w:rPr>
                      <w:rStyle w:val="CharacterStyle10"/>
                      <w:spacing w:val="4"/>
                    </w:rPr>
                    <w:t>Petrus (brief): 66.</w:t>
                  </w:r>
                </w:p>
                <w:p w:rsidR="00853FB1" w:rsidRDefault="00853FB1">
                  <w:pPr>
                    <w:pStyle w:val="Style9"/>
                    <w:kinsoku w:val="0"/>
                    <w:autoSpaceDE/>
                    <w:autoSpaceDN/>
                    <w:adjustRightInd/>
                    <w:rPr>
                      <w:rStyle w:val="CharacterStyle10"/>
                      <w:spacing w:val="2"/>
                    </w:rPr>
                  </w:pPr>
                  <w:r>
                    <w:rPr>
                      <w:rStyle w:val="CharacterStyle10"/>
                      <w:spacing w:val="2"/>
                    </w:rPr>
                    <w:t>Pheniciërs: 23.</w:t>
                  </w:r>
                </w:p>
                <w:p w:rsidR="00853FB1" w:rsidRDefault="00853FB1">
                  <w:pPr>
                    <w:pStyle w:val="Style9"/>
                    <w:kinsoku w:val="0"/>
                    <w:autoSpaceDE/>
                    <w:autoSpaceDN/>
                    <w:adjustRightInd/>
                    <w:rPr>
                      <w:rStyle w:val="CharacterStyle10"/>
                      <w:spacing w:val="2"/>
                    </w:rPr>
                  </w:pPr>
                  <w:r>
                    <w:rPr>
                      <w:rStyle w:val="CharacterStyle10"/>
                      <w:spacing w:val="2"/>
                    </w:rPr>
                    <w:t>Pinksterfeest: 7.</w:t>
                  </w:r>
                </w:p>
                <w:p w:rsidR="00853FB1" w:rsidRDefault="00853FB1">
                  <w:pPr>
                    <w:pStyle w:val="Style9"/>
                    <w:kinsoku w:val="0"/>
                    <w:autoSpaceDE/>
                    <w:autoSpaceDN/>
                    <w:adjustRightInd/>
                    <w:rPr>
                      <w:rStyle w:val="CharacterStyle10"/>
                      <w:spacing w:val="4"/>
                    </w:rPr>
                  </w:pPr>
                  <w:r>
                    <w:rPr>
                      <w:rStyle w:val="CharacterStyle10"/>
                      <w:spacing w:val="4"/>
                    </w:rPr>
                    <w:t>Pison: 34, 47, 157.</w:t>
                  </w:r>
                </w:p>
                <w:p w:rsidR="00853FB1" w:rsidRDefault="00853FB1">
                  <w:pPr>
                    <w:pStyle w:val="Style9"/>
                    <w:kinsoku w:val="0"/>
                    <w:autoSpaceDE/>
                    <w:autoSpaceDN/>
                    <w:adjustRightInd/>
                    <w:rPr>
                      <w:rStyle w:val="CharacterStyle10"/>
                      <w:spacing w:val="4"/>
                    </w:rPr>
                  </w:pPr>
                  <w:r>
                    <w:rPr>
                      <w:rStyle w:val="CharacterStyle10"/>
                      <w:spacing w:val="4"/>
                    </w:rPr>
                    <w:t>Place Joffre: 115.</w:t>
                  </w:r>
                </w:p>
                <w:p w:rsidR="00853FB1" w:rsidRDefault="00853FB1">
                  <w:pPr>
                    <w:pStyle w:val="Style9"/>
                    <w:kinsoku w:val="0"/>
                    <w:autoSpaceDE/>
                    <w:autoSpaceDN/>
                    <w:adjustRightInd/>
                    <w:rPr>
                      <w:rStyle w:val="CharacterStyle10"/>
                      <w:spacing w:val="4"/>
                    </w:rPr>
                  </w:pPr>
                  <w:r>
                    <w:rPr>
                      <w:rStyle w:val="CharacterStyle10"/>
                      <w:spacing w:val="4"/>
                    </w:rPr>
                    <w:t>Poinssot, L.: 67, 85, 87.</w:t>
                  </w:r>
                </w:p>
                <w:p w:rsidR="00853FB1" w:rsidRDefault="00853FB1">
                  <w:pPr>
                    <w:pStyle w:val="Style9"/>
                    <w:kinsoku w:val="0"/>
                    <w:autoSpaceDE/>
                    <w:autoSpaceDN/>
                    <w:adjustRightInd/>
                    <w:rPr>
                      <w:rStyle w:val="CharacterStyle10"/>
                      <w:spacing w:val="2"/>
                    </w:rPr>
                  </w:pPr>
                  <w:r>
                    <w:rPr>
                      <w:rStyle w:val="CharacterStyle10"/>
                      <w:spacing w:val="2"/>
                    </w:rPr>
                    <w:t>Polycarpus: 14.</w:t>
                  </w:r>
                </w:p>
                <w:p w:rsidR="00853FB1" w:rsidRDefault="00853FB1">
                  <w:pPr>
                    <w:ind w:right="1152"/>
                    <w:rPr>
                      <w:rFonts w:ascii="Garamond" w:hAnsi="Garamond" w:cs="Garamond"/>
                      <w:sz w:val="20"/>
                      <w:szCs w:val="20"/>
                    </w:rPr>
                  </w:pPr>
                  <w:r>
                    <w:rPr>
                      <w:rFonts w:ascii="Garamond" w:hAnsi="Garamond" w:cs="Garamond"/>
                      <w:spacing w:val="2"/>
                      <w:sz w:val="20"/>
                      <w:szCs w:val="20"/>
                    </w:rPr>
                    <w:t xml:space="preserve">Pompeji: 123, 124, 156. </w:t>
                  </w:r>
                  <w:r>
                    <w:rPr>
                      <w:rFonts w:ascii="Garamond" w:hAnsi="Garamond" w:cs="Garamond"/>
                      <w:sz w:val="20"/>
                      <w:szCs w:val="20"/>
                    </w:rPr>
                    <w:t>Pont-du-Fahs: 54.</w:t>
                  </w:r>
                </w:p>
                <w:p w:rsidR="00853FB1" w:rsidRDefault="00853FB1">
                  <w:pPr>
                    <w:pStyle w:val="Style9"/>
                    <w:kinsoku w:val="0"/>
                    <w:autoSpaceDE/>
                    <w:autoSpaceDN/>
                    <w:adjustRightInd/>
                    <w:rPr>
                      <w:rStyle w:val="CharacterStyle10"/>
                      <w:spacing w:val="2"/>
                    </w:rPr>
                  </w:pPr>
                  <w:r>
                    <w:rPr>
                      <w:rStyle w:val="CharacterStyle10"/>
                      <w:spacing w:val="2"/>
                    </w:rPr>
                    <w:t>Porte de Tunis: 85.</w:t>
                  </w:r>
                </w:p>
                <w:p w:rsidR="00853FB1" w:rsidRDefault="00853FB1">
                  <w:pPr>
                    <w:pStyle w:val="Style9"/>
                    <w:kinsoku w:val="0"/>
                    <w:autoSpaceDE/>
                    <w:autoSpaceDN/>
                    <w:adjustRightInd/>
                    <w:ind w:right="288"/>
                    <w:rPr>
                      <w:rStyle w:val="CharacterStyle10"/>
                      <w:spacing w:val="2"/>
                    </w:rPr>
                  </w:pPr>
                  <w:r>
                    <w:rPr>
                      <w:rStyle w:val="CharacterStyle10"/>
                      <w:spacing w:val="-1"/>
                    </w:rPr>
                    <w:t xml:space="preserve">Porto Farina of Ghar el Melah: 86. </w:t>
                  </w:r>
                  <w:r>
                    <w:rPr>
                      <w:rStyle w:val="CharacterStyle10"/>
                      <w:spacing w:val="2"/>
                    </w:rPr>
                    <w:t>Pouydraguin, G. de: 44.</w:t>
                  </w:r>
                </w:p>
                <w:p w:rsidR="00853FB1" w:rsidRDefault="00853FB1">
                  <w:pPr>
                    <w:pStyle w:val="Style9"/>
                    <w:kinsoku w:val="0"/>
                    <w:autoSpaceDE/>
                    <w:autoSpaceDN/>
                    <w:adjustRightInd/>
                    <w:rPr>
                      <w:rStyle w:val="CharacterStyle10"/>
                      <w:spacing w:val="2"/>
                    </w:rPr>
                  </w:pPr>
                  <w:r>
                    <w:rPr>
                      <w:rStyle w:val="CharacterStyle10"/>
                      <w:spacing w:val="2"/>
                    </w:rPr>
                    <w:t>Pradère: 76.</w:t>
                  </w:r>
                </w:p>
                <w:p w:rsidR="00853FB1" w:rsidRDefault="00853FB1">
                  <w:pPr>
                    <w:pStyle w:val="Style9"/>
                    <w:kinsoku w:val="0"/>
                    <w:autoSpaceDE/>
                    <w:autoSpaceDN/>
                    <w:adjustRightInd/>
                    <w:rPr>
                      <w:rStyle w:val="CharacterStyle10"/>
                      <w:spacing w:val="4"/>
                    </w:rPr>
                  </w:pPr>
                  <w:r>
                    <w:rPr>
                      <w:rStyle w:val="CharacterStyle10"/>
                      <w:spacing w:val="4"/>
                    </w:rPr>
                    <w:t>Prévost, luitenant F.: 115.</w:t>
                  </w:r>
                </w:p>
                <w:p w:rsidR="00853FB1" w:rsidRDefault="00853FB1">
                  <w:pPr>
                    <w:pStyle w:val="Style9"/>
                    <w:kinsoku w:val="0"/>
                    <w:autoSpaceDE/>
                    <w:autoSpaceDN/>
                    <w:adjustRightInd/>
                    <w:rPr>
                      <w:rStyle w:val="CharacterStyle10"/>
                      <w:spacing w:val="2"/>
                    </w:rPr>
                  </w:pPr>
                  <w:r>
                    <w:rPr>
                      <w:rStyle w:val="CharacterStyle10"/>
                      <w:spacing w:val="2"/>
                    </w:rPr>
                    <w:t>Priscilla, catacombe: 10.</w:t>
                  </w:r>
                </w:p>
              </w:txbxContent>
            </v:textbox>
            <w10:wrap type="square" anchorx="page" anchory="page"/>
          </v:shape>
        </w:pict>
      </w:r>
      <w:r>
        <w:rPr>
          <w:noProof/>
        </w:rPr>
        <w:pict>
          <v:shape id="_x0000_s1723" type="#_x0000_t202" style="position:absolute;margin-left:93.1pt;margin-top:566.65pt;width:711.75pt;height:7.65pt;z-index:25196953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tabs>
                      <w:tab w:val="right" w:pos="14141"/>
                    </w:tabs>
                    <w:spacing w:line="176" w:lineRule="exact"/>
                    <w:rPr>
                      <w:rFonts w:ascii="Garamond" w:hAnsi="Garamond" w:cs="Garamond"/>
                      <w:sz w:val="20"/>
                      <w:szCs w:val="20"/>
                    </w:rPr>
                  </w:pPr>
                  <w:r>
                    <w:rPr>
                      <w:rFonts w:ascii="Garamond" w:hAnsi="Garamond" w:cs="Garamond"/>
                      <w:sz w:val="20"/>
                      <w:szCs w:val="20"/>
                    </w:rPr>
                    <w:t>188</w:t>
                  </w:r>
                  <w:r>
                    <w:rPr>
                      <w:rFonts w:ascii="Garamond" w:hAnsi="Garamond" w:cs="Garamond"/>
                      <w:sz w:val="20"/>
                      <w:szCs w:val="20"/>
                    </w:rPr>
                    <w:tab/>
                    <w:t>180</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28" w:right="681" w:bottom="388" w:left="1862" w:header="708" w:footer="708" w:gutter="0"/>
          <w:cols w:space="708"/>
          <w:noEndnote/>
        </w:sectPr>
      </w:pPr>
    </w:p>
    <w:p w:rsidR="00853FB1" w:rsidRDefault="00A80695">
      <w:r>
        <w:rPr>
          <w:noProof/>
        </w:rPr>
        <w:pict>
          <v:shape id="_x0000_s1724" type="#_x0000_t202" style="position:absolute;margin-left:87.75pt;margin-top:16.1pt;width:155pt;height:534.2pt;z-index:25197056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9"/>
                    <w:kinsoku w:val="0"/>
                    <w:autoSpaceDE/>
                    <w:autoSpaceDN/>
                    <w:adjustRightInd/>
                    <w:rPr>
                      <w:rStyle w:val="CharacterStyle10"/>
                      <w:spacing w:val="2"/>
                    </w:rPr>
                  </w:pPr>
                  <w:r>
                    <w:rPr>
                      <w:rStyle w:val="CharacterStyle10"/>
                      <w:spacing w:val="2"/>
                    </w:rPr>
                    <w:t>Procopius: 135, 137.</w:t>
                  </w:r>
                </w:p>
                <w:p w:rsidR="00853FB1" w:rsidRDefault="00853FB1">
                  <w:pPr>
                    <w:pStyle w:val="Style9"/>
                    <w:kinsoku w:val="0"/>
                    <w:autoSpaceDE/>
                    <w:autoSpaceDN/>
                    <w:adjustRightInd/>
                    <w:rPr>
                      <w:rStyle w:val="CharacterStyle10"/>
                      <w:spacing w:val="4"/>
                    </w:rPr>
                  </w:pPr>
                  <w:r>
                    <w:rPr>
                      <w:rStyle w:val="CharacterStyle10"/>
                      <w:spacing w:val="4"/>
                    </w:rPr>
                    <w:t>Profumo, Attilio: 10.</w:t>
                  </w:r>
                </w:p>
                <w:p w:rsidR="00853FB1" w:rsidRDefault="00853FB1">
                  <w:pPr>
                    <w:pStyle w:val="Style9"/>
                    <w:kinsoku w:val="0"/>
                    <w:autoSpaceDE/>
                    <w:autoSpaceDN/>
                    <w:adjustRightInd/>
                    <w:spacing w:line="180" w:lineRule="auto"/>
                    <w:rPr>
                      <w:rStyle w:val="CharacterStyle10"/>
                      <w:spacing w:val="4"/>
                    </w:rPr>
                  </w:pPr>
                  <w:r>
                    <w:rPr>
                      <w:rStyle w:val="CharacterStyle10"/>
                      <w:spacing w:val="4"/>
                    </w:rPr>
                    <w:t>Protestant(en): V, 115.</w:t>
                  </w:r>
                </w:p>
                <w:p w:rsidR="00853FB1" w:rsidRDefault="00853FB1">
                  <w:pPr>
                    <w:ind w:left="288" w:hanging="288"/>
                    <w:rPr>
                      <w:rFonts w:ascii="Garamond" w:hAnsi="Garamond" w:cs="Garamond"/>
                      <w:spacing w:val="4"/>
                      <w:sz w:val="20"/>
                      <w:szCs w:val="20"/>
                    </w:rPr>
                  </w:pPr>
                  <w:r>
                    <w:rPr>
                      <w:rFonts w:ascii="Garamond" w:hAnsi="Garamond" w:cs="Garamond"/>
                      <w:spacing w:val="6"/>
                      <w:sz w:val="20"/>
                      <w:szCs w:val="20"/>
                    </w:rPr>
                    <w:t xml:space="preserve">Psalm: 19, 34, 46, 50, 55, 56, 72, 77, </w:t>
                  </w:r>
                  <w:r>
                    <w:rPr>
                      <w:rFonts w:ascii="Garamond" w:hAnsi="Garamond" w:cs="Garamond"/>
                      <w:spacing w:val="4"/>
                      <w:sz w:val="20"/>
                      <w:szCs w:val="20"/>
                    </w:rPr>
                    <w:t>78, 102, 165.</w:t>
                  </w:r>
                </w:p>
                <w:p w:rsidR="00853FB1" w:rsidRDefault="00853FB1">
                  <w:pPr>
                    <w:pStyle w:val="Style9"/>
                    <w:kinsoku w:val="0"/>
                    <w:autoSpaceDE/>
                    <w:autoSpaceDN/>
                    <w:adjustRightInd/>
                    <w:rPr>
                      <w:rStyle w:val="CharacterStyle10"/>
                      <w:spacing w:val="1"/>
                    </w:rPr>
                  </w:pPr>
                  <w:r>
                    <w:rPr>
                      <w:rStyle w:val="CharacterStyle10"/>
                      <w:spacing w:val="1"/>
                    </w:rPr>
                    <w:t>Pseudo-Clementijnse Homiliën: 9.</w:t>
                  </w:r>
                </w:p>
                <w:p w:rsidR="00853FB1" w:rsidRDefault="00853FB1">
                  <w:pPr>
                    <w:pStyle w:val="Style9"/>
                    <w:kinsoku w:val="0"/>
                    <w:autoSpaceDE/>
                    <w:autoSpaceDN/>
                    <w:adjustRightInd/>
                    <w:spacing w:before="252"/>
                    <w:rPr>
                      <w:rStyle w:val="CharacterStyle10"/>
                      <w:spacing w:val="2"/>
                    </w:rPr>
                  </w:pPr>
                  <w:r>
                    <w:rPr>
                      <w:rStyle w:val="CharacterStyle10"/>
                      <w:spacing w:val="2"/>
                    </w:rPr>
                    <w:t>Quasten, J.: 19.</w:t>
                  </w:r>
                </w:p>
                <w:p w:rsidR="00853FB1" w:rsidRDefault="00853FB1">
                  <w:pPr>
                    <w:ind w:right="1368"/>
                    <w:rPr>
                      <w:rFonts w:ascii="Garamond" w:hAnsi="Garamond" w:cs="Garamond"/>
                      <w:sz w:val="20"/>
                      <w:szCs w:val="20"/>
                    </w:rPr>
                  </w:pPr>
                  <w:r>
                    <w:rPr>
                      <w:rFonts w:ascii="Garamond" w:hAnsi="Garamond" w:cs="Garamond"/>
                      <w:spacing w:val="2"/>
                      <w:sz w:val="20"/>
                      <w:szCs w:val="20"/>
                    </w:rPr>
                    <w:t xml:space="preserve">Quintus, diaken: 86. </w:t>
                  </w:r>
                  <w:r>
                    <w:rPr>
                      <w:rFonts w:ascii="Garamond" w:hAnsi="Garamond" w:cs="Garamond"/>
                      <w:sz w:val="20"/>
                      <w:szCs w:val="20"/>
                    </w:rPr>
                    <w:t>Quoniam, M. P.: 44.</w:t>
                  </w:r>
                </w:p>
                <w:p w:rsidR="00853FB1" w:rsidRDefault="00853FB1">
                  <w:pPr>
                    <w:spacing w:before="252"/>
                    <w:ind w:right="1512" w:firstLine="72"/>
                    <w:jc w:val="both"/>
                    <w:rPr>
                      <w:rFonts w:ascii="Garamond" w:hAnsi="Garamond" w:cs="Garamond"/>
                      <w:spacing w:val="2"/>
                      <w:sz w:val="20"/>
                      <w:szCs w:val="20"/>
                    </w:rPr>
                  </w:pPr>
                  <w:r>
                    <w:rPr>
                      <w:rFonts w:ascii="Garamond" w:hAnsi="Garamond" w:cs="Garamond"/>
                      <w:spacing w:val="-2"/>
                      <w:sz w:val="20"/>
                      <w:szCs w:val="20"/>
                    </w:rPr>
                    <w:t xml:space="preserve">Rahmani, J. E.: 15. </w:t>
                  </w:r>
                  <w:r>
                    <w:rPr>
                      <w:rFonts w:ascii="Garamond" w:hAnsi="Garamond" w:cs="Garamond"/>
                      <w:spacing w:val="4"/>
                      <w:sz w:val="20"/>
                      <w:szCs w:val="20"/>
                    </w:rPr>
                    <w:t xml:space="preserve">Ras el Euch: 110. </w:t>
                  </w:r>
                  <w:r>
                    <w:rPr>
                      <w:rFonts w:ascii="Garamond" w:hAnsi="Garamond" w:cs="Garamond"/>
                      <w:sz w:val="20"/>
                      <w:szCs w:val="20"/>
                    </w:rPr>
                    <w:t xml:space="preserve">Ras el Knissia: 128. </w:t>
                  </w:r>
                  <w:r>
                    <w:rPr>
                      <w:rFonts w:ascii="Garamond" w:hAnsi="Garamond" w:cs="Garamond"/>
                      <w:spacing w:val="2"/>
                      <w:sz w:val="20"/>
                      <w:szCs w:val="20"/>
                    </w:rPr>
                    <w:t>Renon, C.: 54.</w:t>
                  </w:r>
                </w:p>
                <w:p w:rsidR="00853FB1" w:rsidRDefault="00853FB1">
                  <w:pPr>
                    <w:pStyle w:val="Style9"/>
                    <w:kinsoku w:val="0"/>
                    <w:autoSpaceDE/>
                    <w:autoSpaceDN/>
                    <w:adjustRightInd/>
                    <w:ind w:right="360"/>
                    <w:rPr>
                      <w:rStyle w:val="CharacterStyle10"/>
                      <w:spacing w:val="2"/>
                    </w:rPr>
                  </w:pPr>
                  <w:r>
                    <w:rPr>
                      <w:rStyle w:val="CharacterStyle10"/>
                      <w:spacing w:val="1"/>
                    </w:rPr>
                    <w:t xml:space="preserve">Reparatus, voorganger: 114, 115. </w:t>
                  </w:r>
                  <w:r>
                    <w:rPr>
                      <w:rStyle w:val="CharacterStyle10"/>
                      <w:spacing w:val="2"/>
                    </w:rPr>
                    <w:t xml:space="preserve">Robin, </w:t>
                  </w:r>
                  <w:r>
                    <w:rPr>
                      <w:rStyle w:val="CharacterStyle10"/>
                      <w:rFonts w:ascii="Bookman Old Style" w:hAnsi="Bookman Old Style" w:cs="Bookman Old Style"/>
                      <w:spacing w:val="2"/>
                      <w:sz w:val="16"/>
                      <w:szCs w:val="16"/>
                    </w:rPr>
                    <w:t xml:space="preserve">I.: </w:t>
                  </w:r>
                  <w:r>
                    <w:rPr>
                      <w:rStyle w:val="CharacterStyle10"/>
                      <w:spacing w:val="2"/>
                    </w:rPr>
                    <w:t>50.</w:t>
                  </w:r>
                </w:p>
                <w:p w:rsidR="00853FB1" w:rsidRDefault="00853FB1">
                  <w:pPr>
                    <w:pStyle w:val="Style9"/>
                    <w:kinsoku w:val="0"/>
                    <w:autoSpaceDE/>
                    <w:autoSpaceDN/>
                    <w:adjustRightInd/>
                    <w:rPr>
                      <w:rStyle w:val="CharacterStyle10"/>
                      <w:spacing w:val="4"/>
                    </w:rPr>
                  </w:pPr>
                  <w:r>
                    <w:rPr>
                      <w:rStyle w:val="CharacterStyle10"/>
                      <w:spacing w:val="4"/>
                    </w:rPr>
                    <w:t>Rode Zee: 17, 155, 166, 167.</w:t>
                  </w:r>
                </w:p>
                <w:p w:rsidR="00853FB1" w:rsidRDefault="00853FB1">
                  <w:pPr>
                    <w:ind w:right="792"/>
                    <w:rPr>
                      <w:rFonts w:ascii="Garamond" w:hAnsi="Garamond" w:cs="Garamond"/>
                      <w:spacing w:val="3"/>
                      <w:sz w:val="20"/>
                      <w:szCs w:val="20"/>
                    </w:rPr>
                  </w:pPr>
                  <w:r>
                    <w:rPr>
                      <w:rFonts w:ascii="Garamond" w:hAnsi="Garamond" w:cs="Garamond"/>
                      <w:spacing w:val="4"/>
                      <w:sz w:val="20"/>
                      <w:szCs w:val="20"/>
                    </w:rPr>
                    <w:t xml:space="preserve">Rogers, C. F.: 9, 11. </w:t>
                  </w:r>
                  <w:r>
                    <w:rPr>
                      <w:rFonts w:ascii="Garamond" w:hAnsi="Garamond" w:cs="Garamond"/>
                      <w:spacing w:val="3"/>
                      <w:sz w:val="20"/>
                      <w:szCs w:val="20"/>
                    </w:rPr>
                    <w:t>Romanelli, P.: 27, 138, 141.</w:t>
                  </w:r>
                </w:p>
                <w:p w:rsidR="00853FB1" w:rsidRDefault="00853FB1">
                  <w:pPr>
                    <w:ind w:left="288" w:right="72" w:hanging="288"/>
                    <w:rPr>
                      <w:rFonts w:ascii="Garamond" w:hAnsi="Garamond" w:cs="Garamond"/>
                      <w:sz w:val="20"/>
                      <w:szCs w:val="20"/>
                    </w:rPr>
                  </w:pPr>
                  <w:r>
                    <w:rPr>
                      <w:rFonts w:ascii="Garamond" w:hAnsi="Garamond" w:cs="Garamond"/>
                      <w:spacing w:val="3"/>
                      <w:sz w:val="20"/>
                      <w:szCs w:val="20"/>
                    </w:rPr>
                    <w:t xml:space="preserve">Rome, Romeinen: 10, 15, 21, 23, 29, </w:t>
                  </w:r>
                  <w:r>
                    <w:rPr>
                      <w:rFonts w:ascii="Garamond" w:hAnsi="Garamond" w:cs="Garamond"/>
                      <w:sz w:val="20"/>
                      <w:szCs w:val="20"/>
                    </w:rPr>
                    <w:t>58, 143.</w:t>
                  </w:r>
                </w:p>
                <w:p w:rsidR="00853FB1" w:rsidRDefault="00853FB1">
                  <w:pPr>
                    <w:pStyle w:val="Style9"/>
                    <w:kinsoku w:val="0"/>
                    <w:autoSpaceDE/>
                    <w:autoSpaceDN/>
                    <w:adjustRightInd/>
                    <w:ind w:right="648"/>
                    <w:rPr>
                      <w:rStyle w:val="CharacterStyle10"/>
                      <w:spacing w:val="2"/>
                    </w:rPr>
                  </w:pPr>
                  <w:r>
                    <w:rPr>
                      <w:rStyle w:val="CharacterStyle10"/>
                      <w:spacing w:val="5"/>
                    </w:rPr>
                    <w:t xml:space="preserve">Romeinen (brief): 7, 36. </w:t>
                  </w:r>
                  <w:r>
                    <w:rPr>
                      <w:rStyle w:val="CharacterStyle10"/>
                      <w:spacing w:val="-1"/>
                    </w:rPr>
                    <w:t xml:space="preserve">Rooms-Katholiek(en): V, 115. </w:t>
                  </w:r>
                  <w:r>
                    <w:rPr>
                      <w:rStyle w:val="CharacterStyle10"/>
                      <w:spacing w:val="2"/>
                    </w:rPr>
                    <w:t>Rostovtzeff, M. I.: 9.</w:t>
                  </w:r>
                </w:p>
                <w:p w:rsidR="00853FB1" w:rsidRDefault="00853FB1">
                  <w:pPr>
                    <w:spacing w:before="180"/>
                    <w:ind w:left="288" w:right="216" w:hanging="288"/>
                    <w:rPr>
                      <w:rFonts w:ascii="Garamond" w:hAnsi="Garamond" w:cs="Garamond"/>
                      <w:sz w:val="20"/>
                      <w:szCs w:val="20"/>
                    </w:rPr>
                  </w:pPr>
                  <w:r>
                    <w:rPr>
                      <w:rFonts w:ascii="Garamond" w:hAnsi="Garamond" w:cs="Garamond"/>
                      <w:spacing w:val="4"/>
                      <w:sz w:val="20"/>
                      <w:szCs w:val="20"/>
                    </w:rPr>
                    <w:t xml:space="preserve">Sabratha: 139, 140, 144, 145, 150, </w:t>
                  </w:r>
                  <w:r>
                    <w:rPr>
                      <w:rFonts w:ascii="Garamond" w:hAnsi="Garamond" w:cs="Garamond"/>
                      <w:sz w:val="20"/>
                      <w:szCs w:val="20"/>
                    </w:rPr>
                    <w:t>161.</w:t>
                  </w:r>
                </w:p>
                <w:p w:rsidR="00853FB1" w:rsidRDefault="00853FB1">
                  <w:pPr>
                    <w:pStyle w:val="Style9"/>
                    <w:kinsoku w:val="0"/>
                    <w:autoSpaceDE/>
                    <w:autoSpaceDN/>
                    <w:adjustRightInd/>
                    <w:rPr>
                      <w:rStyle w:val="CharacterStyle10"/>
                      <w:spacing w:val="4"/>
                    </w:rPr>
                  </w:pPr>
                  <w:r>
                    <w:rPr>
                      <w:rStyle w:val="CharacterStyle10"/>
                      <w:spacing w:val="4"/>
                    </w:rPr>
                    <w:t>Sadoux, E.: 31, 52.</w:t>
                  </w:r>
                </w:p>
                <w:p w:rsidR="00853FB1" w:rsidRDefault="00853FB1">
                  <w:pPr>
                    <w:pStyle w:val="Style9"/>
                    <w:kinsoku w:val="0"/>
                    <w:autoSpaceDE/>
                    <w:autoSpaceDN/>
                    <w:adjustRightInd/>
                    <w:rPr>
                      <w:rStyle w:val="CharacterStyle10"/>
                      <w:spacing w:val="4"/>
                    </w:rPr>
                  </w:pPr>
                  <w:r>
                    <w:rPr>
                      <w:rStyle w:val="CharacterStyle10"/>
                      <w:spacing w:val="4"/>
                    </w:rPr>
                    <w:t>Sahara: 22, 24, 25, 29.</w:t>
                  </w:r>
                </w:p>
                <w:p w:rsidR="00853FB1" w:rsidRDefault="00853FB1">
                  <w:pPr>
                    <w:pStyle w:val="Style9"/>
                    <w:kinsoku w:val="0"/>
                    <w:autoSpaceDE/>
                    <w:autoSpaceDN/>
                    <w:adjustRightInd/>
                    <w:rPr>
                      <w:rStyle w:val="CharacterStyle10"/>
                      <w:spacing w:val="2"/>
                    </w:rPr>
                  </w:pPr>
                  <w:r>
                    <w:rPr>
                      <w:rStyle w:val="CharacterStyle10"/>
                      <w:spacing w:val="2"/>
                    </w:rPr>
                    <w:t>Sahel de Sousse: 52.</w:t>
                  </w:r>
                </w:p>
                <w:p w:rsidR="00853FB1" w:rsidRDefault="00853FB1">
                  <w:pPr>
                    <w:pStyle w:val="Style9"/>
                    <w:kinsoku w:val="0"/>
                    <w:autoSpaceDE/>
                    <w:autoSpaceDN/>
                    <w:adjustRightInd/>
                    <w:rPr>
                      <w:rStyle w:val="CharacterStyle10"/>
                      <w:spacing w:val="2"/>
                    </w:rPr>
                  </w:pPr>
                  <w:r>
                    <w:rPr>
                      <w:rStyle w:val="CharacterStyle10"/>
                      <w:spacing w:val="2"/>
                    </w:rPr>
                    <w:t>Saladin, H.: 68.</w:t>
                  </w:r>
                </w:p>
                <w:p w:rsidR="00853FB1" w:rsidRDefault="00853FB1">
                  <w:pPr>
                    <w:pStyle w:val="Style9"/>
                    <w:kinsoku w:val="0"/>
                    <w:autoSpaceDE/>
                    <w:autoSpaceDN/>
                    <w:adjustRightInd/>
                    <w:rPr>
                      <w:rStyle w:val="CharacterStyle10"/>
                      <w:spacing w:val="4"/>
                    </w:rPr>
                  </w:pPr>
                  <w:r>
                    <w:rPr>
                      <w:rStyle w:val="CharacterStyle10"/>
                      <w:spacing w:val="4"/>
                    </w:rPr>
                    <w:t>Salona: 141.</w:t>
                  </w:r>
                </w:p>
                <w:p w:rsidR="00853FB1" w:rsidRDefault="00853FB1">
                  <w:pPr>
                    <w:pStyle w:val="Style9"/>
                    <w:kinsoku w:val="0"/>
                    <w:autoSpaceDE/>
                    <w:autoSpaceDN/>
                    <w:adjustRightInd/>
                    <w:rPr>
                      <w:rStyle w:val="CharacterStyle10"/>
                      <w:spacing w:val="6"/>
                    </w:rPr>
                  </w:pPr>
                  <w:r>
                    <w:rPr>
                      <w:rStyle w:val="CharacterStyle10"/>
                      <w:spacing w:val="6"/>
                    </w:rPr>
                    <w:t>Satan: 14, 121, 152, 164.</w:t>
                  </w:r>
                </w:p>
                <w:p w:rsidR="00853FB1" w:rsidRDefault="00853FB1">
                  <w:pPr>
                    <w:pStyle w:val="Style9"/>
                    <w:kinsoku w:val="0"/>
                    <w:autoSpaceDE/>
                    <w:autoSpaceDN/>
                    <w:adjustRightInd/>
                    <w:rPr>
                      <w:rStyle w:val="CharacterStyle10"/>
                      <w:spacing w:val="4"/>
                    </w:rPr>
                  </w:pPr>
                  <w:r>
                    <w:rPr>
                      <w:rStyle w:val="CharacterStyle10"/>
                      <w:spacing w:val="4"/>
                    </w:rPr>
                    <w:t>Saturrus: 42.</w:t>
                  </w:r>
                </w:p>
                <w:p w:rsidR="00853FB1" w:rsidRDefault="00853FB1">
                  <w:pPr>
                    <w:pStyle w:val="Style9"/>
                    <w:kinsoku w:val="0"/>
                    <w:autoSpaceDE/>
                    <w:autoSpaceDN/>
                    <w:adjustRightInd/>
                    <w:rPr>
                      <w:rStyle w:val="CharacterStyle10"/>
                      <w:spacing w:val="5"/>
                    </w:rPr>
                  </w:pPr>
                  <w:r>
                    <w:rPr>
                      <w:rStyle w:val="CharacterStyle10"/>
                      <w:spacing w:val="5"/>
                    </w:rPr>
                    <w:t>Sayda, Ste-Monique: 35, 40, 146,</w:t>
                  </w:r>
                </w:p>
                <w:p w:rsidR="00853FB1" w:rsidRDefault="00853FB1">
                  <w:pPr>
                    <w:pStyle w:val="Style9"/>
                    <w:kinsoku w:val="0"/>
                    <w:autoSpaceDE/>
                    <w:autoSpaceDN/>
                    <w:adjustRightInd/>
                    <w:ind w:left="216"/>
                    <w:rPr>
                      <w:rStyle w:val="CharacterStyle10"/>
                      <w:spacing w:val="4"/>
                    </w:rPr>
                  </w:pPr>
                  <w:r>
                    <w:rPr>
                      <w:rStyle w:val="CharacterStyle10"/>
                      <w:spacing w:val="4"/>
                    </w:rPr>
                    <w:t>150, 153, 157.</w:t>
                  </w:r>
                </w:p>
                <w:p w:rsidR="00853FB1" w:rsidRDefault="00853FB1">
                  <w:pPr>
                    <w:pStyle w:val="Style9"/>
                    <w:kinsoku w:val="0"/>
                    <w:autoSpaceDE/>
                    <w:autoSpaceDN/>
                    <w:adjustRightInd/>
                    <w:spacing w:line="180" w:lineRule="auto"/>
                    <w:rPr>
                      <w:rStyle w:val="CharacterStyle10"/>
                      <w:spacing w:val="6"/>
                    </w:rPr>
                  </w:pPr>
                  <w:r>
                    <w:rPr>
                      <w:rStyle w:val="CharacterStyle10"/>
                      <w:spacing w:val="6"/>
                    </w:rPr>
                    <w:t>Sbertla (Sufetula): 78, 80, 144, 147,</w:t>
                  </w:r>
                </w:p>
                <w:p w:rsidR="00853FB1" w:rsidRDefault="00853FB1">
                  <w:pPr>
                    <w:pStyle w:val="Style9"/>
                    <w:kinsoku w:val="0"/>
                    <w:autoSpaceDE/>
                    <w:autoSpaceDN/>
                    <w:adjustRightInd/>
                    <w:ind w:left="216"/>
                    <w:rPr>
                      <w:rStyle w:val="CharacterStyle10"/>
                      <w:spacing w:val="6"/>
                    </w:rPr>
                  </w:pPr>
                  <w:r>
                    <w:rPr>
                      <w:rStyle w:val="CharacterStyle10"/>
                      <w:spacing w:val="6"/>
                    </w:rPr>
                    <w:t>150, 151, 152, 154, 159.</w:t>
                  </w:r>
                </w:p>
                <w:p w:rsidR="00853FB1" w:rsidRDefault="00853FB1">
                  <w:pPr>
                    <w:pStyle w:val="Style9"/>
                    <w:kinsoku w:val="0"/>
                    <w:autoSpaceDE/>
                    <w:autoSpaceDN/>
                    <w:adjustRightInd/>
                    <w:rPr>
                      <w:rStyle w:val="CharacterStyle10"/>
                      <w:spacing w:val="2"/>
                    </w:rPr>
                  </w:pPr>
                  <w:r>
                    <w:rPr>
                      <w:rStyle w:val="CharacterStyle10"/>
                      <w:spacing w:val="2"/>
                    </w:rPr>
                    <w:t>Schlee, E.: 19.</w:t>
                  </w:r>
                </w:p>
                <w:p w:rsidR="00853FB1" w:rsidRDefault="00853FB1">
                  <w:pPr>
                    <w:pStyle w:val="Style9"/>
                    <w:kinsoku w:val="0"/>
                    <w:autoSpaceDE/>
                    <w:autoSpaceDN/>
                    <w:adjustRightInd/>
                    <w:rPr>
                      <w:rStyle w:val="CharacterStyle10"/>
                      <w:spacing w:val="2"/>
                    </w:rPr>
                  </w:pPr>
                  <w:r>
                    <w:rPr>
                      <w:rStyle w:val="CharacterStyle10"/>
                      <w:spacing w:val="2"/>
                    </w:rPr>
                    <w:t>Sérée de Roche: 120.</w:t>
                  </w:r>
                </w:p>
                <w:p w:rsidR="00853FB1" w:rsidRDefault="00853FB1">
                  <w:pPr>
                    <w:pStyle w:val="Style9"/>
                    <w:kinsoku w:val="0"/>
                    <w:autoSpaceDE/>
                    <w:autoSpaceDN/>
                    <w:adjustRightInd/>
                    <w:rPr>
                      <w:rStyle w:val="CharacterStyle10"/>
                      <w:spacing w:val="2"/>
                    </w:rPr>
                  </w:pPr>
                  <w:r>
                    <w:rPr>
                      <w:rStyle w:val="CharacterStyle10"/>
                      <w:spacing w:val="2"/>
                    </w:rPr>
                    <w:t>Service des Antiquités de Tunisie: 26,</w:t>
                  </w:r>
                </w:p>
                <w:p w:rsidR="00853FB1" w:rsidRDefault="00853FB1">
                  <w:pPr>
                    <w:pStyle w:val="Style9"/>
                    <w:kinsoku w:val="0"/>
                    <w:autoSpaceDE/>
                    <w:autoSpaceDN/>
                    <w:adjustRightInd/>
                    <w:ind w:left="216"/>
                    <w:rPr>
                      <w:rStyle w:val="CharacterStyle10"/>
                      <w:spacing w:val="6"/>
                    </w:rPr>
                  </w:pPr>
                  <w:r>
                    <w:rPr>
                      <w:rStyle w:val="CharacterStyle10"/>
                      <w:spacing w:val="6"/>
                    </w:rPr>
                    <w:t>31, 38, 50, 54, 76, 123.</w:t>
                  </w:r>
                </w:p>
                <w:p w:rsidR="00853FB1" w:rsidRDefault="00853FB1">
                  <w:pPr>
                    <w:ind w:left="216" w:right="288" w:hanging="216"/>
                    <w:rPr>
                      <w:rFonts w:ascii="Garamond" w:hAnsi="Garamond" w:cs="Garamond"/>
                      <w:spacing w:val="4"/>
                      <w:sz w:val="20"/>
                      <w:szCs w:val="20"/>
                    </w:rPr>
                  </w:pPr>
                  <w:r>
                    <w:rPr>
                      <w:rFonts w:ascii="Garamond" w:hAnsi="Garamond" w:cs="Garamond"/>
                      <w:sz w:val="20"/>
                      <w:szCs w:val="20"/>
                    </w:rPr>
                    <w:t xml:space="preserve">Service des Monuments historiques </w:t>
                  </w:r>
                  <w:r>
                    <w:rPr>
                      <w:rFonts w:ascii="Garamond" w:hAnsi="Garamond" w:cs="Garamond"/>
                      <w:spacing w:val="4"/>
                      <w:sz w:val="20"/>
                      <w:szCs w:val="20"/>
                    </w:rPr>
                    <w:t>de l'Algérie: 26, 118.</w:t>
                  </w:r>
                </w:p>
                <w:p w:rsidR="00853FB1" w:rsidRDefault="00853FB1">
                  <w:pPr>
                    <w:pStyle w:val="Style9"/>
                    <w:kinsoku w:val="0"/>
                    <w:autoSpaceDE/>
                    <w:autoSpaceDN/>
                    <w:adjustRightInd/>
                    <w:rPr>
                      <w:rStyle w:val="CharacterStyle10"/>
                      <w:spacing w:val="4"/>
                    </w:rPr>
                  </w:pPr>
                  <w:r>
                    <w:rPr>
                      <w:rStyle w:val="CharacterStyle10"/>
                      <w:spacing w:val="4"/>
                    </w:rPr>
                    <w:t>Servus: 78, 147.</w:t>
                  </w:r>
                </w:p>
                <w:p w:rsidR="00853FB1" w:rsidRDefault="00853FB1">
                  <w:pPr>
                    <w:pStyle w:val="Style9"/>
                    <w:kinsoku w:val="0"/>
                    <w:autoSpaceDE/>
                    <w:autoSpaceDN/>
                    <w:adjustRightInd/>
                    <w:ind w:right="360"/>
                    <w:rPr>
                      <w:rStyle w:val="CharacterStyle10"/>
                      <w:spacing w:val="4"/>
                    </w:rPr>
                  </w:pPr>
                  <w:r>
                    <w:rPr>
                      <w:rStyle w:val="CharacterStyle10"/>
                      <w:spacing w:val="2"/>
                    </w:rPr>
                    <w:t xml:space="preserve">Sétif (Sitifis): 110, 105, 115, 117. </w:t>
                  </w:r>
                  <w:r>
                    <w:rPr>
                      <w:rStyle w:val="CharacterStyle10"/>
                      <w:spacing w:val="4"/>
                    </w:rPr>
                    <w:t>Severus: 135, 136, 137.</w:t>
                  </w:r>
                </w:p>
              </w:txbxContent>
            </v:textbox>
            <w10:wrap type="square" anchorx="page" anchory="page"/>
          </v:shape>
        </w:pict>
      </w:r>
      <w:r>
        <w:rPr>
          <w:noProof/>
        </w:rPr>
        <w:pict>
          <v:shape id="_x0000_s1725" type="#_x0000_t202" style="position:absolute;margin-left:256pt;margin-top:16.1pt;width:155pt;height:534.2pt;z-index:25197158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9"/>
                    <w:kinsoku w:val="0"/>
                    <w:autoSpaceDE/>
                    <w:autoSpaceDN/>
                    <w:adjustRightInd/>
                    <w:spacing w:line="189" w:lineRule="auto"/>
                    <w:ind w:left="72"/>
                    <w:rPr>
                      <w:rStyle w:val="CharacterStyle10"/>
                      <w:spacing w:val="5"/>
                    </w:rPr>
                  </w:pPr>
                  <w:r>
                    <w:rPr>
                      <w:rStyle w:val="CharacterStyle10"/>
                      <w:spacing w:val="5"/>
                    </w:rPr>
                    <w:t>Sfax (Taparura): 49, 55, 60, 68, 82,</w:t>
                  </w:r>
                </w:p>
                <w:p w:rsidR="00853FB1" w:rsidRDefault="00853FB1">
                  <w:pPr>
                    <w:pStyle w:val="Style9"/>
                    <w:kinsoku w:val="0"/>
                    <w:autoSpaceDE/>
                    <w:autoSpaceDN/>
                    <w:adjustRightInd/>
                    <w:ind w:left="72" w:right="216" w:firstLine="216"/>
                    <w:rPr>
                      <w:rStyle w:val="CharacterStyle10"/>
                      <w:spacing w:val="4"/>
                    </w:rPr>
                  </w:pPr>
                  <w:r>
                    <w:rPr>
                      <w:rStyle w:val="CharacterStyle10"/>
                      <w:spacing w:val="5"/>
                    </w:rPr>
                    <w:t xml:space="preserve">84, 85, 89, 144, 147, 150, 159. </w:t>
                  </w:r>
                  <w:r>
                    <w:rPr>
                      <w:rStyle w:val="CharacterStyle10"/>
                      <w:spacing w:val="4"/>
                    </w:rPr>
                    <w:t>Sicart, dr.: 44.</w:t>
                  </w:r>
                </w:p>
                <w:p w:rsidR="00853FB1" w:rsidRDefault="00853FB1">
                  <w:pPr>
                    <w:pStyle w:val="Style9"/>
                    <w:kinsoku w:val="0"/>
                    <w:autoSpaceDE/>
                    <w:autoSpaceDN/>
                    <w:adjustRightInd/>
                    <w:ind w:left="72"/>
                    <w:rPr>
                      <w:rStyle w:val="CharacterStyle10"/>
                      <w:spacing w:val="4"/>
                    </w:rPr>
                  </w:pPr>
                  <w:r>
                    <w:rPr>
                      <w:rStyle w:val="CharacterStyle10"/>
                      <w:spacing w:val="4"/>
                    </w:rPr>
                    <w:t>Sidi Abdallah: 85.</w:t>
                  </w:r>
                </w:p>
                <w:p w:rsidR="00853FB1" w:rsidRDefault="00853FB1">
                  <w:pPr>
                    <w:pStyle w:val="Style9"/>
                    <w:kinsoku w:val="0"/>
                    <w:autoSpaceDE/>
                    <w:autoSpaceDN/>
                    <w:adjustRightInd/>
                    <w:ind w:left="72"/>
                    <w:rPr>
                      <w:rStyle w:val="CharacterStyle10"/>
                      <w:spacing w:val="2"/>
                    </w:rPr>
                  </w:pPr>
                  <w:r>
                    <w:rPr>
                      <w:rStyle w:val="CharacterStyle10"/>
                      <w:spacing w:val="2"/>
                    </w:rPr>
                    <w:t>Sidi Ahmed bou Farès (Membrone):</w:t>
                  </w:r>
                </w:p>
                <w:p w:rsidR="00853FB1" w:rsidRDefault="00853FB1">
                  <w:pPr>
                    <w:pStyle w:val="Style9"/>
                    <w:kinsoku w:val="0"/>
                    <w:autoSpaceDE/>
                    <w:autoSpaceDN/>
                    <w:adjustRightInd/>
                    <w:ind w:left="288"/>
                    <w:rPr>
                      <w:rStyle w:val="CharacterStyle10"/>
                      <w:spacing w:val="6"/>
                    </w:rPr>
                  </w:pPr>
                  <w:r>
                    <w:rPr>
                      <w:rStyle w:val="CharacterStyle10"/>
                      <w:spacing w:val="6"/>
                    </w:rPr>
                    <w:t>86, 147, 154, 159.</w:t>
                  </w:r>
                </w:p>
                <w:p w:rsidR="00853FB1" w:rsidRDefault="00853FB1">
                  <w:pPr>
                    <w:pStyle w:val="Style9"/>
                    <w:kinsoku w:val="0"/>
                    <w:autoSpaceDE/>
                    <w:autoSpaceDN/>
                    <w:adjustRightInd/>
                    <w:ind w:left="72"/>
                    <w:rPr>
                      <w:rStyle w:val="CharacterStyle10"/>
                      <w:spacing w:val="2"/>
                    </w:rPr>
                  </w:pPr>
                  <w:r>
                    <w:rPr>
                      <w:rStyle w:val="CharacterStyle10"/>
                      <w:spacing w:val="2"/>
                    </w:rPr>
                    <w:t>Sidi Amor bou Hadjla: 91.</w:t>
                  </w:r>
                </w:p>
                <w:p w:rsidR="00853FB1" w:rsidRDefault="00853FB1">
                  <w:pPr>
                    <w:pStyle w:val="Style9"/>
                    <w:kinsoku w:val="0"/>
                    <w:autoSpaceDE/>
                    <w:autoSpaceDN/>
                    <w:adjustRightInd/>
                    <w:spacing w:line="180" w:lineRule="auto"/>
                    <w:ind w:left="72"/>
                    <w:rPr>
                      <w:rStyle w:val="CharacterStyle10"/>
                      <w:spacing w:val="5"/>
                    </w:rPr>
                  </w:pPr>
                  <w:r>
                    <w:rPr>
                      <w:rStyle w:val="CharacterStyle10"/>
                      <w:spacing w:val="5"/>
                    </w:rPr>
                    <w:t>Sidi Daoud: 87, 147, 154, 159.</w:t>
                  </w:r>
                </w:p>
                <w:p w:rsidR="00853FB1" w:rsidRDefault="00853FB1">
                  <w:pPr>
                    <w:pStyle w:val="Style9"/>
                    <w:kinsoku w:val="0"/>
                    <w:autoSpaceDE/>
                    <w:autoSpaceDN/>
                    <w:adjustRightInd/>
                    <w:ind w:left="72"/>
                    <w:rPr>
                      <w:rStyle w:val="CharacterStyle10"/>
                      <w:spacing w:val="4"/>
                    </w:rPr>
                  </w:pPr>
                  <w:r>
                    <w:rPr>
                      <w:rStyle w:val="CharacterStyle10"/>
                      <w:spacing w:val="2"/>
                    </w:rPr>
                    <w:t xml:space="preserve">Sidi Ferruch (Obori?): 116, 148, 155. </w:t>
                  </w:r>
                  <w:r>
                    <w:rPr>
                      <w:rStyle w:val="CharacterStyle10"/>
                      <w:spacing w:val="4"/>
                    </w:rPr>
                    <w:t>Sidi Mansour: 84, 89, 91, 147, 154,</w:t>
                  </w:r>
                </w:p>
                <w:p w:rsidR="00853FB1" w:rsidRDefault="00853FB1">
                  <w:pPr>
                    <w:pStyle w:val="Style9"/>
                    <w:numPr>
                      <w:ilvl w:val="0"/>
                      <w:numId w:val="26"/>
                    </w:numPr>
                    <w:tabs>
                      <w:tab w:val="clear" w:pos="432"/>
                      <w:tab w:val="num" w:pos="720"/>
                    </w:tabs>
                    <w:kinsoku w:val="0"/>
                    <w:autoSpaceDE/>
                    <w:autoSpaceDN/>
                    <w:adjustRightInd/>
                    <w:rPr>
                      <w:rStyle w:val="CharacterStyle10"/>
                    </w:rPr>
                  </w:pPr>
                </w:p>
                <w:p w:rsidR="00853FB1" w:rsidRDefault="00853FB1">
                  <w:pPr>
                    <w:pStyle w:val="Style9"/>
                    <w:kinsoku w:val="0"/>
                    <w:autoSpaceDE/>
                    <w:autoSpaceDN/>
                    <w:adjustRightInd/>
                    <w:ind w:left="72" w:right="432"/>
                    <w:rPr>
                      <w:rStyle w:val="CharacterStyle10"/>
                      <w:spacing w:val="2"/>
                    </w:rPr>
                  </w:pPr>
                  <w:r>
                    <w:rPr>
                      <w:rStyle w:val="CharacterStyle10"/>
                      <w:spacing w:val="-2"/>
                    </w:rPr>
                    <w:t xml:space="preserve">Sidi Mohammed el Djebioui: 91. </w:t>
                  </w:r>
                  <w:r>
                    <w:rPr>
                      <w:rStyle w:val="CharacterStyle10"/>
                      <w:spacing w:val="2"/>
                    </w:rPr>
                    <w:t>Sigus: 116.</w:t>
                  </w:r>
                </w:p>
                <w:p w:rsidR="00853FB1" w:rsidRDefault="00853FB1">
                  <w:pPr>
                    <w:pStyle w:val="Style9"/>
                    <w:kinsoku w:val="0"/>
                    <w:autoSpaceDE/>
                    <w:autoSpaceDN/>
                    <w:adjustRightInd/>
                    <w:spacing w:line="182" w:lineRule="auto"/>
                    <w:ind w:left="72"/>
                    <w:rPr>
                      <w:rStyle w:val="CharacterStyle10"/>
                      <w:spacing w:val="6"/>
                    </w:rPr>
                  </w:pPr>
                  <w:r>
                    <w:rPr>
                      <w:rStyle w:val="CharacterStyle10"/>
                      <w:spacing w:val="6"/>
                    </w:rPr>
                    <w:t>Sila: 116, 117, 148, 150, 152, 155,</w:t>
                  </w:r>
                </w:p>
                <w:p w:rsidR="00853FB1" w:rsidRDefault="00853FB1">
                  <w:pPr>
                    <w:pStyle w:val="Style9"/>
                    <w:numPr>
                      <w:ilvl w:val="0"/>
                      <w:numId w:val="27"/>
                    </w:numPr>
                    <w:tabs>
                      <w:tab w:val="clear" w:pos="360"/>
                      <w:tab w:val="num" w:pos="648"/>
                    </w:tabs>
                    <w:kinsoku w:val="0"/>
                    <w:autoSpaceDE/>
                    <w:autoSpaceDN/>
                    <w:adjustRightInd/>
                    <w:rPr>
                      <w:rStyle w:val="CharacterStyle10"/>
                    </w:rPr>
                  </w:pPr>
                </w:p>
                <w:p w:rsidR="00853FB1" w:rsidRDefault="00853FB1">
                  <w:pPr>
                    <w:pStyle w:val="Style9"/>
                    <w:kinsoku w:val="0"/>
                    <w:autoSpaceDE/>
                    <w:autoSpaceDN/>
                    <w:adjustRightInd/>
                    <w:ind w:left="72"/>
                    <w:rPr>
                      <w:rStyle w:val="CharacterStyle10"/>
                    </w:rPr>
                  </w:pPr>
                  <w:r>
                    <w:rPr>
                      <w:rStyle w:val="CharacterStyle10"/>
                    </w:rPr>
                    <w:t>Sillègue : 117.</w:t>
                  </w:r>
                </w:p>
                <w:p w:rsidR="00853FB1" w:rsidRDefault="00853FB1">
                  <w:pPr>
                    <w:pStyle w:val="Style9"/>
                    <w:kinsoku w:val="0"/>
                    <w:autoSpaceDE/>
                    <w:autoSpaceDN/>
                    <w:adjustRightInd/>
                    <w:ind w:left="72"/>
                    <w:rPr>
                      <w:rStyle w:val="CharacterStyle10"/>
                      <w:spacing w:val="2"/>
                    </w:rPr>
                  </w:pPr>
                  <w:r>
                    <w:rPr>
                      <w:rStyle w:val="CharacterStyle10"/>
                      <w:spacing w:val="2"/>
                    </w:rPr>
                    <w:t>Sixtus III: 22.</w:t>
                  </w:r>
                </w:p>
                <w:p w:rsidR="00853FB1" w:rsidRDefault="00853FB1">
                  <w:pPr>
                    <w:pStyle w:val="Style9"/>
                    <w:kinsoku w:val="0"/>
                    <w:autoSpaceDE/>
                    <w:autoSpaceDN/>
                    <w:adjustRightInd/>
                    <w:ind w:left="72"/>
                    <w:rPr>
                      <w:rStyle w:val="CharacterStyle10"/>
                      <w:spacing w:val="2"/>
                    </w:rPr>
                  </w:pPr>
                  <w:r>
                    <w:rPr>
                      <w:rStyle w:val="CharacterStyle10"/>
                      <w:spacing w:val="2"/>
                    </w:rPr>
                    <w:t>Sofeggin Vallei: 133.</w:t>
                  </w:r>
                </w:p>
                <w:p w:rsidR="00853FB1" w:rsidRDefault="00853FB1">
                  <w:pPr>
                    <w:pStyle w:val="Style9"/>
                    <w:kinsoku w:val="0"/>
                    <w:autoSpaceDE/>
                    <w:autoSpaceDN/>
                    <w:adjustRightInd/>
                    <w:ind w:left="72" w:right="288"/>
                    <w:rPr>
                      <w:rStyle w:val="CharacterStyle10"/>
                      <w:spacing w:val="2"/>
                    </w:rPr>
                  </w:pPr>
                  <w:r>
                    <w:rPr>
                      <w:rStyle w:val="CharacterStyle10"/>
                      <w:spacing w:val="1"/>
                    </w:rPr>
                    <w:t xml:space="preserve">Souk Ahras (Thagaste): 108, 110. </w:t>
                  </w:r>
                  <w:r>
                    <w:rPr>
                      <w:rStyle w:val="CharacterStyle10"/>
                      <w:spacing w:val="2"/>
                    </w:rPr>
                    <w:t>Souk-el-Arba: 44.</w:t>
                  </w:r>
                </w:p>
                <w:p w:rsidR="00853FB1" w:rsidRDefault="00853FB1">
                  <w:pPr>
                    <w:pStyle w:val="Style9"/>
                    <w:kinsoku w:val="0"/>
                    <w:autoSpaceDE/>
                    <w:autoSpaceDN/>
                    <w:adjustRightInd/>
                    <w:ind w:left="72"/>
                    <w:rPr>
                      <w:rStyle w:val="CharacterStyle10"/>
                      <w:spacing w:val="2"/>
                    </w:rPr>
                  </w:pPr>
                  <w:r>
                    <w:rPr>
                      <w:rStyle w:val="CharacterStyle10"/>
                      <w:spacing w:val="2"/>
                    </w:rPr>
                    <w:t>Sousse: 52, 85.</w:t>
                  </w:r>
                </w:p>
                <w:p w:rsidR="00853FB1" w:rsidRDefault="00853FB1">
                  <w:pPr>
                    <w:pStyle w:val="Style9"/>
                    <w:kinsoku w:val="0"/>
                    <w:autoSpaceDE/>
                    <w:autoSpaceDN/>
                    <w:adjustRightInd/>
                    <w:ind w:left="72"/>
                    <w:rPr>
                      <w:rStyle w:val="CharacterStyle10"/>
                      <w:spacing w:val="4"/>
                    </w:rPr>
                  </w:pPr>
                  <w:r>
                    <w:rPr>
                      <w:rStyle w:val="CharacterStyle10"/>
                      <w:spacing w:val="4"/>
                    </w:rPr>
                    <w:t>Spanje: 21, 24.</w:t>
                  </w:r>
                </w:p>
                <w:p w:rsidR="00853FB1" w:rsidRDefault="00853FB1">
                  <w:pPr>
                    <w:pStyle w:val="Style9"/>
                    <w:kinsoku w:val="0"/>
                    <w:autoSpaceDE/>
                    <w:autoSpaceDN/>
                    <w:adjustRightInd/>
                    <w:ind w:left="72"/>
                    <w:rPr>
                      <w:rStyle w:val="CharacterStyle10"/>
                      <w:spacing w:val="4"/>
                    </w:rPr>
                  </w:pPr>
                  <w:r>
                    <w:rPr>
                      <w:rStyle w:val="CharacterStyle10"/>
                      <w:spacing w:val="4"/>
                    </w:rPr>
                    <w:t>Styger, Paul: 10.</w:t>
                  </w:r>
                </w:p>
                <w:p w:rsidR="00853FB1" w:rsidRDefault="00853FB1">
                  <w:pPr>
                    <w:pStyle w:val="Style9"/>
                    <w:kinsoku w:val="0"/>
                    <w:autoSpaceDE/>
                    <w:autoSpaceDN/>
                    <w:adjustRightInd/>
                    <w:ind w:left="72"/>
                    <w:rPr>
                      <w:rStyle w:val="CharacterStyle10"/>
                      <w:spacing w:val="4"/>
                    </w:rPr>
                  </w:pPr>
                  <w:r>
                    <w:rPr>
                      <w:rStyle w:val="CharacterStyle10"/>
                      <w:spacing w:val="4"/>
                    </w:rPr>
                    <w:t>Syrië: 21.</w:t>
                  </w:r>
                </w:p>
                <w:p w:rsidR="00853FB1" w:rsidRDefault="00853FB1">
                  <w:pPr>
                    <w:pStyle w:val="Style9"/>
                    <w:kinsoku w:val="0"/>
                    <w:autoSpaceDE/>
                    <w:autoSpaceDN/>
                    <w:adjustRightInd/>
                    <w:spacing w:before="216"/>
                    <w:ind w:left="72" w:right="72"/>
                    <w:rPr>
                      <w:rStyle w:val="CharacterStyle10"/>
                    </w:rPr>
                  </w:pPr>
                  <w:r>
                    <w:rPr>
                      <w:rStyle w:val="CharacterStyle10"/>
                    </w:rPr>
                    <w:t>Tabarka (Thabraca): 44, 92, 93, 154. Talmoed: 9.</w:t>
                  </w:r>
                </w:p>
                <w:p w:rsidR="00853FB1" w:rsidRDefault="00853FB1">
                  <w:pPr>
                    <w:ind w:left="72" w:right="360"/>
                    <w:jc w:val="both"/>
                    <w:rPr>
                      <w:rFonts w:ascii="Garamond" w:hAnsi="Garamond" w:cs="Garamond"/>
                      <w:spacing w:val="1"/>
                      <w:sz w:val="20"/>
                      <w:szCs w:val="20"/>
                    </w:rPr>
                  </w:pPr>
                  <w:r>
                    <w:rPr>
                      <w:rFonts w:ascii="Garamond" w:hAnsi="Garamond" w:cs="Garamond"/>
                      <w:spacing w:val="7"/>
                      <w:sz w:val="20"/>
                      <w:szCs w:val="20"/>
                    </w:rPr>
                    <w:t xml:space="preserve">Tanit-Ceres: 54. </w:t>
                  </w:r>
                  <w:r>
                    <w:rPr>
                      <w:rFonts w:ascii="Garamond" w:hAnsi="Garamond" w:cs="Garamond"/>
                      <w:spacing w:val="8"/>
                      <w:sz w:val="20"/>
                      <w:szCs w:val="20"/>
                    </w:rPr>
                    <w:t xml:space="preserve">Tarhuna: 133. </w:t>
                  </w:r>
                  <w:r>
                    <w:rPr>
                      <w:rFonts w:ascii="Garamond" w:hAnsi="Garamond" w:cs="Garamond"/>
                      <w:spacing w:val="1"/>
                      <w:sz w:val="20"/>
                      <w:szCs w:val="20"/>
                    </w:rPr>
                    <w:t>Tébessa (Theveste): 94, 105, 106,</w:t>
                  </w:r>
                </w:p>
                <w:p w:rsidR="00853FB1" w:rsidRDefault="00853FB1">
                  <w:pPr>
                    <w:pStyle w:val="Style9"/>
                    <w:kinsoku w:val="0"/>
                    <w:autoSpaceDE/>
                    <w:autoSpaceDN/>
                    <w:adjustRightInd/>
                    <w:spacing w:line="184" w:lineRule="auto"/>
                    <w:ind w:left="288"/>
                    <w:rPr>
                      <w:rStyle w:val="CharacterStyle10"/>
                      <w:spacing w:val="6"/>
                    </w:rPr>
                  </w:pPr>
                  <w:r>
                    <w:rPr>
                      <w:rStyle w:val="CharacterStyle10"/>
                      <w:spacing w:val="6"/>
                    </w:rPr>
                    <w:t>110, 113, 116, 118, 120, 148,</w:t>
                  </w:r>
                </w:p>
                <w:p w:rsidR="00853FB1" w:rsidRDefault="00853FB1">
                  <w:pPr>
                    <w:pStyle w:val="Style9"/>
                    <w:kinsoku w:val="0"/>
                    <w:autoSpaceDE/>
                    <w:autoSpaceDN/>
                    <w:adjustRightInd/>
                    <w:spacing w:before="36" w:line="180" w:lineRule="auto"/>
                    <w:ind w:left="288"/>
                    <w:rPr>
                      <w:rStyle w:val="CharacterStyle10"/>
                      <w:spacing w:val="6"/>
                    </w:rPr>
                  </w:pPr>
                  <w:r>
                    <w:rPr>
                      <w:rStyle w:val="CharacterStyle10"/>
                      <w:spacing w:val="6"/>
                    </w:rPr>
                    <w:t>149, 151, 152, 155.</w:t>
                  </w:r>
                </w:p>
                <w:p w:rsidR="00853FB1" w:rsidRDefault="00853FB1">
                  <w:pPr>
                    <w:ind w:right="1224" w:firstLine="72"/>
                    <w:rPr>
                      <w:rFonts w:ascii="Garamond" w:hAnsi="Garamond" w:cs="Garamond"/>
                      <w:spacing w:val="3"/>
                      <w:sz w:val="20"/>
                      <w:szCs w:val="20"/>
                    </w:rPr>
                  </w:pPr>
                  <w:r>
                    <w:rPr>
                      <w:rFonts w:ascii="Garamond" w:hAnsi="Garamond" w:cs="Garamond"/>
                      <w:sz w:val="20"/>
                      <w:szCs w:val="20"/>
                    </w:rPr>
                    <w:t xml:space="preserve">Tebourba: 43, 58. </w:t>
                  </w:r>
                  <w:r>
                    <w:rPr>
                      <w:rFonts w:ascii="Garamond" w:hAnsi="Garamond" w:cs="Garamond"/>
                      <w:spacing w:val="3"/>
                      <w:sz w:val="20"/>
                      <w:szCs w:val="20"/>
                    </w:rPr>
                    <w:t>Tertullianus: 9, 67, 83.</w:t>
                  </w:r>
                </w:p>
                <w:p w:rsidR="00853FB1" w:rsidRDefault="00853FB1">
                  <w:pPr>
                    <w:pStyle w:val="Style9"/>
                    <w:kinsoku w:val="0"/>
                    <w:autoSpaceDE/>
                    <w:autoSpaceDN/>
                    <w:adjustRightInd/>
                    <w:ind w:right="360"/>
                    <w:rPr>
                      <w:rStyle w:val="CharacterStyle10"/>
                      <w:spacing w:val="4"/>
                    </w:rPr>
                  </w:pPr>
                  <w:r>
                    <w:rPr>
                      <w:rStyle w:val="CharacterStyle10"/>
                    </w:rPr>
                    <w:t xml:space="preserve">Testamentum Domini Nostri: 15. </w:t>
                  </w:r>
                  <w:r>
                    <w:rPr>
                      <w:rStyle w:val="CharacterStyle10"/>
                      <w:spacing w:val="4"/>
                    </w:rPr>
                    <w:t>Theklakerk: 16.</w:t>
                  </w:r>
                </w:p>
                <w:p w:rsidR="00853FB1" w:rsidRDefault="00853FB1">
                  <w:pPr>
                    <w:pStyle w:val="Style9"/>
                    <w:kinsoku w:val="0"/>
                    <w:autoSpaceDE/>
                    <w:autoSpaceDN/>
                    <w:adjustRightInd/>
                    <w:ind w:right="576"/>
                    <w:rPr>
                      <w:rStyle w:val="CharacterStyle10"/>
                    </w:rPr>
                  </w:pPr>
                  <w:r>
                    <w:rPr>
                      <w:rStyle w:val="CharacterStyle10"/>
                      <w:spacing w:val="-2"/>
                    </w:rPr>
                    <w:t xml:space="preserve">Theodorus van Mopsuestia: 12. </w:t>
                  </w:r>
                  <w:r>
                    <w:rPr>
                      <w:rStyle w:val="CharacterStyle10"/>
                    </w:rPr>
                    <w:t>Thigaoudt : 115.</w:t>
                  </w:r>
                </w:p>
                <w:p w:rsidR="00853FB1" w:rsidRDefault="00853FB1">
                  <w:pPr>
                    <w:pStyle w:val="Style9"/>
                    <w:kinsoku w:val="0"/>
                    <w:autoSpaceDE/>
                    <w:autoSpaceDN/>
                    <w:adjustRightInd/>
                    <w:rPr>
                      <w:rStyle w:val="CharacterStyle10"/>
                    </w:rPr>
                  </w:pPr>
                  <w:r>
                    <w:rPr>
                      <w:rStyle w:val="CharacterStyle10"/>
                    </w:rPr>
                    <w:t>Tiber: 9.</w:t>
                  </w:r>
                </w:p>
                <w:p w:rsidR="00853FB1" w:rsidRDefault="00853FB1">
                  <w:pPr>
                    <w:pStyle w:val="Style9"/>
                    <w:kinsoku w:val="0"/>
                    <w:autoSpaceDE/>
                    <w:autoSpaceDN/>
                    <w:adjustRightInd/>
                    <w:rPr>
                      <w:rStyle w:val="CharacterStyle10"/>
                      <w:spacing w:val="4"/>
                    </w:rPr>
                  </w:pPr>
                  <w:r>
                    <w:rPr>
                      <w:rStyle w:val="CharacterStyle10"/>
                      <w:spacing w:val="4"/>
                    </w:rPr>
                    <w:t>Tigris: 34, 47, 157.</w:t>
                  </w:r>
                </w:p>
                <w:p w:rsidR="00853FB1" w:rsidRDefault="00853FB1">
                  <w:pPr>
                    <w:pStyle w:val="Style9"/>
                    <w:kinsoku w:val="0"/>
                    <w:autoSpaceDE/>
                    <w:autoSpaceDN/>
                    <w:adjustRightInd/>
                    <w:spacing w:before="36" w:line="189" w:lineRule="auto"/>
                    <w:rPr>
                      <w:rStyle w:val="CharacterStyle10"/>
                      <w:spacing w:val="5"/>
                    </w:rPr>
                  </w:pPr>
                  <w:r>
                    <w:rPr>
                      <w:rStyle w:val="CharacterStyle10"/>
                      <w:spacing w:val="5"/>
                    </w:rPr>
                    <w:t>Tigzirt (Rusuccuru): 120, 121, 145,</w:t>
                  </w:r>
                </w:p>
                <w:p w:rsidR="00853FB1" w:rsidRDefault="00853FB1">
                  <w:pPr>
                    <w:pStyle w:val="Style9"/>
                    <w:kinsoku w:val="0"/>
                    <w:autoSpaceDE/>
                    <w:autoSpaceDN/>
                    <w:adjustRightInd/>
                    <w:spacing w:before="36" w:line="180" w:lineRule="auto"/>
                    <w:ind w:left="216"/>
                    <w:rPr>
                      <w:rStyle w:val="CharacterStyle10"/>
                      <w:spacing w:val="6"/>
                    </w:rPr>
                  </w:pPr>
                  <w:r>
                    <w:rPr>
                      <w:rStyle w:val="CharacterStyle10"/>
                      <w:spacing w:val="6"/>
                    </w:rPr>
                    <w:t>148, 152, 155, 160.</w:t>
                  </w:r>
                </w:p>
                <w:p w:rsidR="00853FB1" w:rsidRDefault="00853FB1">
                  <w:pPr>
                    <w:pStyle w:val="Style9"/>
                    <w:kinsoku w:val="0"/>
                    <w:autoSpaceDE/>
                    <w:autoSpaceDN/>
                    <w:adjustRightInd/>
                    <w:spacing w:before="36" w:line="189" w:lineRule="auto"/>
                    <w:rPr>
                      <w:rStyle w:val="CharacterStyle10"/>
                      <w:spacing w:val="4"/>
                    </w:rPr>
                  </w:pPr>
                  <w:r>
                    <w:rPr>
                      <w:rStyle w:val="CharacterStyle10"/>
                      <w:spacing w:val="4"/>
                    </w:rPr>
                    <w:t>Timgad (Thamugadi): 108, 110, 123,</w:t>
                  </w:r>
                </w:p>
                <w:p w:rsidR="00853FB1" w:rsidRDefault="00853FB1">
                  <w:pPr>
                    <w:ind w:firstLine="216"/>
                    <w:jc w:val="both"/>
                    <w:rPr>
                      <w:rFonts w:ascii="Garamond" w:hAnsi="Garamond" w:cs="Garamond"/>
                      <w:spacing w:val="4"/>
                      <w:sz w:val="20"/>
                      <w:szCs w:val="20"/>
                    </w:rPr>
                  </w:pPr>
                  <w:r>
                    <w:rPr>
                      <w:rFonts w:ascii="Garamond" w:hAnsi="Garamond" w:cs="Garamond"/>
                      <w:spacing w:val="4"/>
                      <w:sz w:val="20"/>
                      <w:szCs w:val="20"/>
                    </w:rPr>
                    <w:t xml:space="preserve">124, 127, 128, 145, 148, 150, 160. </w:t>
                  </w:r>
                  <w:r>
                    <w:rPr>
                      <w:rFonts w:ascii="Garamond" w:hAnsi="Garamond" w:cs="Garamond"/>
                      <w:spacing w:val="2"/>
                      <w:sz w:val="20"/>
                      <w:szCs w:val="20"/>
                    </w:rPr>
                    <w:t xml:space="preserve">Tipasa: 128, 144, 145, 148, 152, </w:t>
                  </w:r>
                  <w:r>
                    <w:rPr>
                      <w:rFonts w:ascii="Bookman Old Style" w:hAnsi="Bookman Old Style" w:cs="Bookman Old Style"/>
                      <w:spacing w:val="2"/>
                      <w:sz w:val="16"/>
                      <w:szCs w:val="16"/>
                    </w:rPr>
                    <w:t xml:space="preserve">160. </w:t>
                  </w:r>
                  <w:r>
                    <w:rPr>
                      <w:rFonts w:ascii="Garamond" w:hAnsi="Garamond" w:cs="Garamond"/>
                      <w:spacing w:val="4"/>
                      <w:sz w:val="20"/>
                      <w:szCs w:val="20"/>
                    </w:rPr>
                    <w:t>Titus (brief): 44.</w:t>
                  </w:r>
                </w:p>
                <w:p w:rsidR="00853FB1" w:rsidRDefault="00853FB1">
                  <w:pPr>
                    <w:ind w:right="648"/>
                    <w:rPr>
                      <w:rFonts w:ascii="Bookman Old Style" w:hAnsi="Bookman Old Style" w:cs="Bookman Old Style"/>
                      <w:spacing w:val="-6"/>
                      <w:sz w:val="16"/>
                      <w:szCs w:val="16"/>
                    </w:rPr>
                  </w:pPr>
                  <w:r>
                    <w:rPr>
                      <w:rFonts w:ascii="Garamond" w:hAnsi="Garamond" w:cs="Garamond"/>
                      <w:sz w:val="20"/>
                      <w:szCs w:val="20"/>
                    </w:rPr>
                    <w:t xml:space="preserve">Tolmeta (Ptolemaïs): </w:t>
                  </w:r>
                  <w:r>
                    <w:rPr>
                      <w:rFonts w:ascii="Bookman Old Style" w:hAnsi="Bookman Old Style" w:cs="Bookman Old Style"/>
                      <w:sz w:val="16"/>
                      <w:szCs w:val="16"/>
                    </w:rPr>
                    <w:t xml:space="preserve">30, 142. </w:t>
                  </w:r>
                  <w:r>
                    <w:rPr>
                      <w:rFonts w:ascii="Bookman Old Style" w:hAnsi="Bookman Old Style" w:cs="Bookman Old Style"/>
                      <w:spacing w:val="-6"/>
                      <w:sz w:val="16"/>
                      <w:szCs w:val="16"/>
                    </w:rPr>
                    <w:t>Toufz.ma : 123.</w:t>
                  </w:r>
                </w:p>
                <w:p w:rsidR="00853FB1" w:rsidRDefault="00853FB1">
                  <w:pPr>
                    <w:spacing w:before="36" w:after="36" w:line="192" w:lineRule="auto"/>
                    <w:rPr>
                      <w:rFonts w:ascii="Bookman Old Style" w:hAnsi="Bookman Old Style" w:cs="Bookman Old Style"/>
                      <w:spacing w:val="-2"/>
                      <w:sz w:val="16"/>
                      <w:szCs w:val="16"/>
                    </w:rPr>
                  </w:pPr>
                  <w:r>
                    <w:rPr>
                      <w:rFonts w:ascii="Bookman Old Style" w:hAnsi="Bookman Old Style" w:cs="Bookman Old Style"/>
                      <w:spacing w:val="-2"/>
                      <w:sz w:val="16"/>
                      <w:szCs w:val="16"/>
                    </w:rPr>
                    <w:t>Totdol I e, I I.: 26.</w:t>
                  </w:r>
                </w:p>
              </w:txbxContent>
            </v:textbox>
            <w10:wrap type="square" anchorx="page" anchory="page"/>
          </v:shape>
        </w:pict>
      </w:r>
      <w:r>
        <w:rPr>
          <w:noProof/>
        </w:rPr>
        <w:pict>
          <v:shape id="_x0000_s1726" type="#_x0000_t202" style="position:absolute;margin-left:478.7pt;margin-top:16.1pt;width:155pt;height:230.4pt;z-index:25197260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9"/>
                    <w:kinsoku w:val="0"/>
                    <w:autoSpaceDE/>
                    <w:autoSpaceDN/>
                    <w:adjustRightInd/>
                    <w:rPr>
                      <w:rStyle w:val="CharacterStyle10"/>
                      <w:spacing w:val="2"/>
                    </w:rPr>
                  </w:pPr>
                  <w:r>
                    <w:rPr>
                      <w:rStyle w:val="CharacterStyle10"/>
                      <w:spacing w:val="2"/>
                    </w:rPr>
                    <w:t>Trajanus: 74.</w:t>
                  </w:r>
                </w:p>
                <w:p w:rsidR="00853FB1" w:rsidRDefault="00853FB1">
                  <w:pPr>
                    <w:pStyle w:val="Style9"/>
                    <w:kinsoku w:val="0"/>
                    <w:autoSpaceDE/>
                    <w:autoSpaceDN/>
                    <w:adjustRightInd/>
                    <w:rPr>
                      <w:rStyle w:val="CharacterStyle10"/>
                      <w:spacing w:val="4"/>
                    </w:rPr>
                  </w:pPr>
                  <w:r>
                    <w:rPr>
                      <w:rStyle w:val="CharacterStyle10"/>
                      <w:spacing w:val="4"/>
                    </w:rPr>
                    <w:t>Tremaux, park: 128.</w:t>
                  </w:r>
                </w:p>
                <w:p w:rsidR="00853FB1" w:rsidRDefault="00853FB1">
                  <w:pPr>
                    <w:pStyle w:val="Style9"/>
                    <w:kinsoku w:val="0"/>
                    <w:autoSpaceDE/>
                    <w:autoSpaceDN/>
                    <w:adjustRightInd/>
                    <w:rPr>
                      <w:rStyle w:val="CharacterStyle10"/>
                      <w:spacing w:val="6"/>
                    </w:rPr>
                  </w:pPr>
                  <w:r>
                    <w:rPr>
                      <w:rStyle w:val="CharacterStyle10"/>
                      <w:spacing w:val="6"/>
                    </w:rPr>
                    <w:t>Tripoli: 132, 133, 135, 139.</w:t>
                  </w:r>
                </w:p>
                <w:p w:rsidR="00853FB1" w:rsidRDefault="00853FB1">
                  <w:pPr>
                    <w:pStyle w:val="Style9"/>
                    <w:kinsoku w:val="0"/>
                    <w:autoSpaceDE/>
                    <w:autoSpaceDN/>
                    <w:adjustRightInd/>
                    <w:rPr>
                      <w:rStyle w:val="CharacterStyle10"/>
                      <w:spacing w:val="5"/>
                    </w:rPr>
                  </w:pPr>
                  <w:r>
                    <w:rPr>
                      <w:rStyle w:val="CharacterStyle10"/>
                      <w:spacing w:val="5"/>
                    </w:rPr>
                    <w:t>Tunesië: V, 21, 22, 23, 25, 26, 29,</w:t>
                  </w:r>
                </w:p>
                <w:p w:rsidR="00853FB1" w:rsidRDefault="00853FB1">
                  <w:pPr>
                    <w:pStyle w:val="Style9"/>
                    <w:kinsoku w:val="0"/>
                    <w:autoSpaceDE/>
                    <w:autoSpaceDN/>
                    <w:adjustRightInd/>
                    <w:spacing w:before="36" w:line="180" w:lineRule="auto"/>
                    <w:ind w:left="216"/>
                    <w:rPr>
                      <w:rStyle w:val="CharacterStyle10"/>
                      <w:spacing w:val="6"/>
                    </w:rPr>
                  </w:pPr>
                  <w:r>
                    <w:rPr>
                      <w:rStyle w:val="CharacterStyle10"/>
                      <w:spacing w:val="6"/>
                    </w:rPr>
                    <w:t>30, 31, 42, 44, 47, 48, 49, 52, 53,</w:t>
                  </w:r>
                </w:p>
                <w:p w:rsidR="00853FB1" w:rsidRDefault="00853FB1">
                  <w:pPr>
                    <w:pStyle w:val="Style9"/>
                    <w:kinsoku w:val="0"/>
                    <w:autoSpaceDE/>
                    <w:autoSpaceDN/>
                    <w:adjustRightInd/>
                    <w:spacing w:before="36" w:line="180" w:lineRule="auto"/>
                    <w:ind w:left="216"/>
                    <w:rPr>
                      <w:rStyle w:val="CharacterStyle10"/>
                      <w:spacing w:val="6"/>
                    </w:rPr>
                  </w:pPr>
                  <w:r>
                    <w:rPr>
                      <w:rStyle w:val="CharacterStyle10"/>
                      <w:spacing w:val="6"/>
                    </w:rPr>
                    <w:t>54, 57, 60, 64, 73, 80, 85, 86, 87,</w:t>
                  </w:r>
                </w:p>
                <w:p w:rsidR="00853FB1" w:rsidRDefault="00853FB1">
                  <w:pPr>
                    <w:pStyle w:val="Style9"/>
                    <w:kinsoku w:val="0"/>
                    <w:autoSpaceDE/>
                    <w:autoSpaceDN/>
                    <w:adjustRightInd/>
                    <w:ind w:left="216"/>
                    <w:rPr>
                      <w:rStyle w:val="CharacterStyle10"/>
                      <w:spacing w:val="7"/>
                    </w:rPr>
                  </w:pPr>
                  <w:r>
                    <w:rPr>
                      <w:rStyle w:val="CharacterStyle10"/>
                      <w:spacing w:val="7"/>
                    </w:rPr>
                    <w:t>89, 94, 132, 133, 134, 135, 136,</w:t>
                  </w:r>
                </w:p>
                <w:p w:rsidR="00853FB1" w:rsidRDefault="00853FB1">
                  <w:pPr>
                    <w:ind w:right="36"/>
                    <w:jc w:val="right"/>
                    <w:rPr>
                      <w:rFonts w:ascii="Garamond" w:hAnsi="Garamond" w:cs="Garamond"/>
                      <w:spacing w:val="6"/>
                      <w:sz w:val="20"/>
                      <w:szCs w:val="20"/>
                    </w:rPr>
                  </w:pPr>
                  <w:r>
                    <w:rPr>
                      <w:rFonts w:ascii="Garamond" w:hAnsi="Garamond" w:cs="Garamond"/>
                      <w:spacing w:val="6"/>
                      <w:sz w:val="20"/>
                      <w:szCs w:val="20"/>
                    </w:rPr>
                    <w:t>137, 139, 140, 142, 147, 153, 157.</w:t>
                  </w:r>
                </w:p>
                <w:p w:rsidR="00853FB1" w:rsidRDefault="00853FB1">
                  <w:pPr>
                    <w:pStyle w:val="Style9"/>
                    <w:kinsoku w:val="0"/>
                    <w:autoSpaceDE/>
                    <w:autoSpaceDN/>
                    <w:adjustRightInd/>
                    <w:rPr>
                      <w:rStyle w:val="CharacterStyle10"/>
                      <w:spacing w:val="5"/>
                    </w:rPr>
                  </w:pPr>
                  <w:r>
                    <w:rPr>
                      <w:rStyle w:val="CharacterStyle10"/>
                      <w:spacing w:val="5"/>
                    </w:rPr>
                    <w:t>Tunis: 25, 26, 31, 45, 54, 56, 58, 67,</w:t>
                  </w:r>
                </w:p>
                <w:p w:rsidR="00853FB1" w:rsidRDefault="00853FB1">
                  <w:pPr>
                    <w:pStyle w:val="Style9"/>
                    <w:kinsoku w:val="0"/>
                    <w:autoSpaceDE/>
                    <w:autoSpaceDN/>
                    <w:adjustRightInd/>
                    <w:ind w:left="216"/>
                    <w:rPr>
                      <w:rStyle w:val="CharacterStyle10"/>
                      <w:spacing w:val="6"/>
                    </w:rPr>
                  </w:pPr>
                  <w:r>
                    <w:rPr>
                      <w:rStyle w:val="CharacterStyle10"/>
                      <w:spacing w:val="6"/>
                    </w:rPr>
                    <w:t>73, 86, 87, 93, 144.</w:t>
                  </w:r>
                </w:p>
                <w:p w:rsidR="00853FB1" w:rsidRDefault="00853FB1">
                  <w:pPr>
                    <w:jc w:val="center"/>
                    <w:rPr>
                      <w:rFonts w:ascii="Garamond" w:hAnsi="Garamond" w:cs="Garamond"/>
                      <w:spacing w:val="5"/>
                      <w:sz w:val="20"/>
                      <w:szCs w:val="20"/>
                    </w:rPr>
                  </w:pPr>
                  <w:r>
                    <w:rPr>
                      <w:rFonts w:ascii="Garamond" w:hAnsi="Garamond" w:cs="Garamond"/>
                      <w:spacing w:val="5"/>
                      <w:sz w:val="20"/>
                      <w:szCs w:val="20"/>
                    </w:rPr>
                    <w:t>Turkije, Turken: 21, 23, 25, 64, 138.</w:t>
                  </w:r>
                </w:p>
                <w:p w:rsidR="00853FB1" w:rsidRDefault="00853FB1">
                  <w:pPr>
                    <w:pStyle w:val="Style9"/>
                    <w:kinsoku w:val="0"/>
                    <w:autoSpaceDE/>
                    <w:autoSpaceDN/>
                    <w:adjustRightInd/>
                    <w:spacing w:before="216"/>
                    <w:rPr>
                      <w:rStyle w:val="CharacterStyle10"/>
                      <w:spacing w:val="2"/>
                    </w:rPr>
                  </w:pPr>
                  <w:r>
                    <w:rPr>
                      <w:rStyle w:val="CharacterStyle10"/>
                      <w:spacing w:val="2"/>
                    </w:rPr>
                    <w:t>Uppenna: 49, 51.</w:t>
                  </w:r>
                </w:p>
                <w:p w:rsidR="00853FB1" w:rsidRDefault="00853FB1">
                  <w:pPr>
                    <w:pStyle w:val="Style9"/>
                    <w:kinsoku w:val="0"/>
                    <w:autoSpaceDE/>
                    <w:autoSpaceDN/>
                    <w:adjustRightInd/>
                    <w:spacing w:before="144"/>
                    <w:rPr>
                      <w:rStyle w:val="CharacterStyle10"/>
                      <w:spacing w:val="4"/>
                    </w:rPr>
                  </w:pPr>
                  <w:r>
                    <w:rPr>
                      <w:rStyle w:val="CharacterStyle10"/>
                      <w:spacing w:val="4"/>
                    </w:rPr>
                    <w:t>Valentia: 93.</w:t>
                  </w:r>
                </w:p>
                <w:p w:rsidR="00853FB1" w:rsidRDefault="00853FB1">
                  <w:pPr>
                    <w:pStyle w:val="Style9"/>
                    <w:kinsoku w:val="0"/>
                    <w:autoSpaceDE/>
                    <w:autoSpaceDN/>
                    <w:adjustRightInd/>
                    <w:rPr>
                      <w:rStyle w:val="CharacterStyle10"/>
                      <w:spacing w:val="5"/>
                    </w:rPr>
                  </w:pPr>
                  <w:r>
                    <w:rPr>
                      <w:rStyle w:val="CharacterStyle10"/>
                      <w:spacing w:val="5"/>
                    </w:rPr>
                    <w:t>Vandaal, Vandalen: 24, 38, 40, 47,</w:t>
                  </w:r>
                </w:p>
                <w:p w:rsidR="00853FB1" w:rsidRDefault="00853FB1">
                  <w:pPr>
                    <w:pStyle w:val="Style9"/>
                    <w:kinsoku w:val="0"/>
                    <w:autoSpaceDE/>
                    <w:autoSpaceDN/>
                    <w:adjustRightInd/>
                    <w:ind w:right="288" w:firstLine="216"/>
                    <w:rPr>
                      <w:rStyle w:val="CharacterStyle10"/>
                      <w:spacing w:val="5"/>
                    </w:rPr>
                  </w:pPr>
                  <w:r>
                    <w:rPr>
                      <w:rStyle w:val="CharacterStyle10"/>
                      <w:spacing w:val="5"/>
                    </w:rPr>
                    <w:t>51, 64, 75, 112, 140, 142, 150. Vaultrin, mevr. J.: 27, 37.</w:t>
                  </w:r>
                </w:p>
                <w:p w:rsidR="00853FB1" w:rsidRDefault="00853FB1">
                  <w:pPr>
                    <w:pStyle w:val="Style9"/>
                    <w:kinsoku w:val="0"/>
                    <w:autoSpaceDE/>
                    <w:autoSpaceDN/>
                    <w:adjustRightInd/>
                    <w:rPr>
                      <w:rStyle w:val="CharacterStyle10"/>
                      <w:spacing w:val="4"/>
                    </w:rPr>
                  </w:pPr>
                  <w:r>
                    <w:rPr>
                      <w:rStyle w:val="CharacterStyle10"/>
                      <w:spacing w:val="4"/>
                    </w:rPr>
                    <w:t>Vercoutre, dr. A.: 82, 84.</w:t>
                  </w:r>
                </w:p>
                <w:p w:rsidR="00853FB1" w:rsidRDefault="00853FB1">
                  <w:pPr>
                    <w:pStyle w:val="Style9"/>
                    <w:kinsoku w:val="0"/>
                    <w:autoSpaceDE/>
                    <w:autoSpaceDN/>
                    <w:adjustRightInd/>
                    <w:rPr>
                      <w:rStyle w:val="CharacterStyle10"/>
                      <w:spacing w:val="2"/>
                    </w:rPr>
                  </w:pPr>
                  <w:r>
                    <w:rPr>
                      <w:rStyle w:val="CharacterStyle10"/>
                      <w:spacing w:val="2"/>
                    </w:rPr>
                    <w:t>Vergilius: 67.</w:t>
                  </w:r>
                </w:p>
                <w:p w:rsidR="00853FB1" w:rsidRDefault="00853FB1">
                  <w:pPr>
                    <w:pStyle w:val="Style9"/>
                    <w:kinsoku w:val="0"/>
                    <w:autoSpaceDE/>
                    <w:autoSpaceDN/>
                    <w:adjustRightInd/>
                    <w:rPr>
                      <w:rStyle w:val="CharacterStyle10"/>
                      <w:spacing w:val="4"/>
                    </w:rPr>
                  </w:pPr>
                  <w:r>
                    <w:rPr>
                      <w:rStyle w:val="CharacterStyle10"/>
                      <w:spacing w:val="4"/>
                    </w:rPr>
                    <w:t>Victoricus, onderdiaken: 89.</w:t>
                  </w:r>
                </w:p>
              </w:txbxContent>
            </v:textbox>
            <w10:wrap type="square" anchorx="page" anchory="page"/>
          </v:shape>
        </w:pict>
      </w:r>
      <w:r>
        <w:rPr>
          <w:noProof/>
        </w:rPr>
        <w:pict>
          <v:shape id="_x0000_s1727" type="#_x0000_t202" style="position:absolute;margin-left:643.8pt;margin-top:16.1pt;width:155pt;height:229.65pt;z-index:25197363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left="72" w:right="1080"/>
                    <w:rPr>
                      <w:rFonts w:ascii="Garamond" w:hAnsi="Garamond" w:cs="Garamond"/>
                      <w:spacing w:val="6"/>
                      <w:sz w:val="20"/>
                      <w:szCs w:val="20"/>
                    </w:rPr>
                  </w:pPr>
                  <w:r>
                    <w:rPr>
                      <w:rFonts w:ascii="Garamond" w:hAnsi="Garamond" w:cs="Garamond"/>
                      <w:spacing w:val="-1"/>
                      <w:sz w:val="20"/>
                      <w:szCs w:val="20"/>
                    </w:rPr>
                    <w:t xml:space="preserve">Vigneral, M. Ch. de: 26. </w:t>
                  </w:r>
                  <w:r>
                    <w:rPr>
                      <w:rFonts w:ascii="Garamond" w:hAnsi="Garamond" w:cs="Garamond"/>
                      <w:spacing w:val="6"/>
                      <w:sz w:val="20"/>
                      <w:szCs w:val="20"/>
                    </w:rPr>
                    <w:t>Villatica: 65.</w:t>
                  </w:r>
                </w:p>
                <w:p w:rsidR="00853FB1" w:rsidRDefault="00853FB1">
                  <w:pPr>
                    <w:pStyle w:val="Style9"/>
                    <w:kinsoku w:val="0"/>
                    <w:autoSpaceDE/>
                    <w:autoSpaceDN/>
                    <w:adjustRightInd/>
                    <w:ind w:left="72"/>
                    <w:rPr>
                      <w:rStyle w:val="CharacterStyle10"/>
                      <w:spacing w:val="4"/>
                    </w:rPr>
                  </w:pPr>
                  <w:r>
                    <w:rPr>
                      <w:rStyle w:val="CharacterStyle10"/>
                      <w:spacing w:val="4"/>
                    </w:rPr>
                    <w:t>Violante: 52.</w:t>
                  </w:r>
                </w:p>
                <w:p w:rsidR="00853FB1" w:rsidRDefault="00853FB1">
                  <w:pPr>
                    <w:pStyle w:val="Style9"/>
                    <w:kinsoku w:val="0"/>
                    <w:autoSpaceDE/>
                    <w:autoSpaceDN/>
                    <w:adjustRightInd/>
                    <w:ind w:left="72"/>
                    <w:rPr>
                      <w:rStyle w:val="CharacterStyle10"/>
                      <w:spacing w:val="6"/>
                    </w:rPr>
                  </w:pPr>
                  <w:r>
                    <w:rPr>
                      <w:rStyle w:val="CharacterStyle10"/>
                      <w:spacing w:val="6"/>
                    </w:rPr>
                    <w:t>Vitalis: 80, 86, 147.</w:t>
                  </w:r>
                </w:p>
                <w:p w:rsidR="00853FB1" w:rsidRDefault="00853FB1">
                  <w:pPr>
                    <w:pStyle w:val="Style9"/>
                    <w:kinsoku w:val="0"/>
                    <w:autoSpaceDE/>
                    <w:autoSpaceDN/>
                    <w:adjustRightInd/>
                    <w:ind w:left="72"/>
                    <w:rPr>
                      <w:rStyle w:val="CharacterStyle10"/>
                      <w:spacing w:val="4"/>
                    </w:rPr>
                  </w:pPr>
                  <w:r>
                    <w:rPr>
                      <w:rStyle w:val="CharacterStyle10"/>
                      <w:spacing w:val="4"/>
                    </w:rPr>
                    <w:t>Volubilis: 27, 29.</w:t>
                  </w:r>
                </w:p>
                <w:p w:rsidR="00853FB1" w:rsidRDefault="00853FB1">
                  <w:pPr>
                    <w:pStyle w:val="Style9"/>
                    <w:kinsoku w:val="0"/>
                    <w:autoSpaceDE/>
                    <w:autoSpaceDN/>
                    <w:adjustRightInd/>
                    <w:ind w:left="72"/>
                    <w:rPr>
                      <w:rStyle w:val="CharacterStyle10"/>
                      <w:spacing w:val="2"/>
                    </w:rPr>
                  </w:pPr>
                  <w:r>
                    <w:rPr>
                      <w:rStyle w:val="CharacterStyle10"/>
                      <w:spacing w:val="2"/>
                    </w:rPr>
                    <w:t>Vrije Universiteit: 12.</w:t>
                  </w:r>
                </w:p>
                <w:p w:rsidR="00853FB1" w:rsidRDefault="00853FB1">
                  <w:pPr>
                    <w:spacing w:before="144"/>
                    <w:ind w:left="72" w:right="1296"/>
                    <w:rPr>
                      <w:rFonts w:ascii="Garamond" w:hAnsi="Garamond" w:cs="Garamond"/>
                      <w:spacing w:val="2"/>
                      <w:sz w:val="20"/>
                      <w:szCs w:val="20"/>
                    </w:rPr>
                  </w:pPr>
                  <w:r>
                    <w:rPr>
                      <w:rFonts w:ascii="Garamond" w:hAnsi="Garamond" w:cs="Garamond"/>
                      <w:spacing w:val="5"/>
                      <w:sz w:val="20"/>
                      <w:szCs w:val="20"/>
                    </w:rPr>
                    <w:t xml:space="preserve">Wadi Bosra: 134. </w:t>
                  </w:r>
                  <w:r>
                    <w:rPr>
                      <w:rFonts w:ascii="Garamond" w:hAnsi="Garamond" w:cs="Garamond"/>
                      <w:spacing w:val="-1"/>
                      <w:sz w:val="20"/>
                      <w:szCs w:val="20"/>
                    </w:rPr>
                    <w:t xml:space="preserve">Wadi el Fergian: 133. </w:t>
                  </w:r>
                  <w:r>
                    <w:rPr>
                      <w:rFonts w:ascii="Garamond" w:hAnsi="Garamond" w:cs="Garamond"/>
                      <w:sz w:val="20"/>
                      <w:szCs w:val="20"/>
                    </w:rPr>
                    <w:t xml:space="preserve">Wadi-es-Soda: 133. </w:t>
                  </w:r>
                  <w:r>
                    <w:rPr>
                      <w:rFonts w:ascii="Garamond" w:hAnsi="Garamond" w:cs="Garamond"/>
                      <w:spacing w:val="2"/>
                      <w:sz w:val="20"/>
                      <w:szCs w:val="20"/>
                    </w:rPr>
                    <w:t>Wadi Sofeggin: 133.</w:t>
                  </w:r>
                </w:p>
                <w:p w:rsidR="00853FB1" w:rsidRDefault="00853FB1">
                  <w:pPr>
                    <w:pStyle w:val="Style9"/>
                    <w:kinsoku w:val="0"/>
                    <w:autoSpaceDE/>
                    <w:autoSpaceDN/>
                    <w:adjustRightInd/>
                    <w:ind w:left="72"/>
                    <w:rPr>
                      <w:rStyle w:val="CharacterStyle10"/>
                      <w:spacing w:val="2"/>
                    </w:rPr>
                  </w:pPr>
                  <w:r>
                    <w:rPr>
                      <w:rStyle w:val="CharacterStyle10"/>
                      <w:spacing w:val="2"/>
                    </w:rPr>
                    <w:t>Wainswright, G.: 14, 15.</w:t>
                  </w:r>
                </w:p>
                <w:p w:rsidR="00853FB1" w:rsidRDefault="00853FB1">
                  <w:pPr>
                    <w:ind w:left="288" w:right="288" w:hanging="216"/>
                    <w:rPr>
                      <w:rFonts w:ascii="Garamond" w:hAnsi="Garamond" w:cs="Garamond"/>
                      <w:sz w:val="20"/>
                      <w:szCs w:val="20"/>
                    </w:rPr>
                  </w:pPr>
                  <w:r>
                    <w:rPr>
                      <w:rFonts w:ascii="Garamond" w:hAnsi="Garamond" w:cs="Garamond"/>
                      <w:spacing w:val="1"/>
                      <w:sz w:val="20"/>
                      <w:szCs w:val="20"/>
                    </w:rPr>
                    <w:t xml:space="preserve">Ward Perkins, J. B.: 27, 132, 134, </w:t>
                  </w:r>
                  <w:r>
                    <w:rPr>
                      <w:rFonts w:ascii="Garamond" w:hAnsi="Garamond" w:cs="Garamond"/>
                      <w:sz w:val="20"/>
                      <w:szCs w:val="20"/>
                    </w:rPr>
                    <w:t>136, 137.</w:t>
                  </w:r>
                </w:p>
                <w:p w:rsidR="00853FB1" w:rsidRDefault="00853FB1">
                  <w:pPr>
                    <w:ind w:left="72" w:right="1656"/>
                    <w:rPr>
                      <w:rFonts w:ascii="Garamond" w:hAnsi="Garamond" w:cs="Garamond"/>
                      <w:spacing w:val="4"/>
                      <w:sz w:val="20"/>
                      <w:szCs w:val="20"/>
                    </w:rPr>
                  </w:pPr>
                  <w:r>
                    <w:rPr>
                      <w:rFonts w:ascii="Garamond" w:hAnsi="Garamond" w:cs="Garamond"/>
                      <w:spacing w:val="-1"/>
                      <w:sz w:val="20"/>
                      <w:szCs w:val="20"/>
                    </w:rPr>
                    <w:t xml:space="preserve">Wieland, F.: 121. </w:t>
                  </w:r>
                  <w:r>
                    <w:rPr>
                      <w:rFonts w:ascii="Garamond" w:hAnsi="Garamond" w:cs="Garamond"/>
                      <w:spacing w:val="4"/>
                      <w:sz w:val="20"/>
                      <w:szCs w:val="20"/>
                    </w:rPr>
                    <w:t>Windus, J.: 26.</w:t>
                  </w:r>
                </w:p>
                <w:p w:rsidR="00853FB1" w:rsidRDefault="00853FB1">
                  <w:pPr>
                    <w:pStyle w:val="Style9"/>
                    <w:kinsoku w:val="0"/>
                    <w:autoSpaceDE/>
                    <w:autoSpaceDN/>
                    <w:adjustRightInd/>
                    <w:ind w:left="72"/>
                    <w:rPr>
                      <w:rStyle w:val="CharacterStyle10"/>
                      <w:spacing w:val="2"/>
                    </w:rPr>
                  </w:pPr>
                  <w:r>
                    <w:rPr>
                      <w:rStyle w:val="CharacterStyle10"/>
                      <w:spacing w:val="2"/>
                    </w:rPr>
                    <w:t>Witte Paters: 26.</w:t>
                  </w:r>
                </w:p>
                <w:p w:rsidR="00853FB1" w:rsidRDefault="00853FB1">
                  <w:pPr>
                    <w:pStyle w:val="Style9"/>
                    <w:kinsoku w:val="0"/>
                    <w:autoSpaceDE/>
                    <w:autoSpaceDN/>
                    <w:adjustRightInd/>
                    <w:spacing w:line="182" w:lineRule="auto"/>
                    <w:ind w:left="72"/>
                    <w:rPr>
                      <w:rStyle w:val="CharacterStyle10"/>
                      <w:spacing w:val="2"/>
                    </w:rPr>
                  </w:pPr>
                  <w:r>
                    <w:rPr>
                      <w:rStyle w:val="CharacterStyle10"/>
                      <w:spacing w:val="2"/>
                    </w:rPr>
                    <w:t>Zaghouan (Ziqqua of Ziqua): 76, 93,</w:t>
                  </w:r>
                </w:p>
                <w:p w:rsidR="00853FB1" w:rsidRDefault="00853FB1">
                  <w:pPr>
                    <w:jc w:val="center"/>
                    <w:rPr>
                      <w:rFonts w:ascii="Garamond" w:hAnsi="Garamond" w:cs="Garamond"/>
                      <w:spacing w:val="2"/>
                      <w:sz w:val="20"/>
                      <w:szCs w:val="20"/>
                    </w:rPr>
                  </w:pPr>
                  <w:r>
                    <w:rPr>
                      <w:rFonts w:ascii="Garamond" w:hAnsi="Garamond" w:cs="Garamond"/>
                      <w:spacing w:val="6"/>
                      <w:sz w:val="20"/>
                      <w:szCs w:val="20"/>
                    </w:rPr>
                    <w:t>144, 147, 154, 159.</w:t>
                  </w:r>
                  <w:r>
                    <w:rPr>
                      <w:rFonts w:ascii="Garamond" w:hAnsi="Garamond" w:cs="Garamond"/>
                      <w:spacing w:val="6"/>
                      <w:sz w:val="20"/>
                      <w:szCs w:val="20"/>
                    </w:rPr>
                    <w:br/>
                  </w:r>
                  <w:r>
                    <w:rPr>
                      <w:rFonts w:ascii="Garamond" w:hAnsi="Garamond" w:cs="Garamond"/>
                      <w:spacing w:val="2"/>
                      <w:sz w:val="20"/>
                      <w:szCs w:val="20"/>
                    </w:rPr>
                    <w:t>Zaouïa ben Zerroug: 105.</w:t>
                  </w:r>
                </w:p>
                <w:p w:rsidR="00853FB1" w:rsidRDefault="00853FB1">
                  <w:pPr>
                    <w:pStyle w:val="Style9"/>
                    <w:kinsoku w:val="0"/>
                    <w:autoSpaceDE/>
                    <w:autoSpaceDN/>
                    <w:adjustRightInd/>
                    <w:ind w:left="72"/>
                    <w:rPr>
                      <w:rStyle w:val="CharacterStyle10"/>
                      <w:spacing w:val="2"/>
                    </w:rPr>
                  </w:pPr>
                  <w:r>
                    <w:rPr>
                      <w:rStyle w:val="CharacterStyle10"/>
                      <w:spacing w:val="2"/>
                    </w:rPr>
                    <w:t>Zondvloed: 66, 72.</w:t>
                  </w:r>
                </w:p>
              </w:txbxContent>
            </v:textbox>
            <w10:wrap type="square" anchorx="page" anchory="page"/>
          </v:shape>
        </w:pict>
      </w:r>
      <w:r>
        <w:rPr>
          <w:noProof/>
        </w:rPr>
        <w:pict>
          <v:shape id="_x0000_s1728" type="#_x0000_t202" style="position:absolute;margin-left:87.75pt;margin-top:550.3pt;width:711.05pt;height:25.7pt;z-index:25197465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9"/>
                    <w:tabs>
                      <w:tab w:val="right" w:pos="14171"/>
                    </w:tabs>
                    <w:kinsoku w:val="0"/>
                    <w:autoSpaceDE/>
                    <w:autoSpaceDN/>
                    <w:adjustRightInd/>
                    <w:spacing w:before="288" w:line="213" w:lineRule="auto"/>
                    <w:rPr>
                      <w:rStyle w:val="CharacterStyle10"/>
                    </w:rPr>
                  </w:pPr>
                  <w:r>
                    <w:rPr>
                      <w:rStyle w:val="CharacterStyle10"/>
                      <w:rFonts w:ascii="Times New Roman" w:hAnsi="Times New Roman" w:cs="Times New Roman"/>
                      <w:sz w:val="14"/>
                      <w:szCs w:val="14"/>
                    </w:rPr>
                    <w:t>190</w:t>
                  </w:r>
                  <w:r>
                    <w:rPr>
                      <w:rStyle w:val="CharacterStyle10"/>
                      <w:rFonts w:ascii="Times New Roman" w:hAnsi="Times New Roman" w:cs="Times New Roman"/>
                      <w:sz w:val="14"/>
                      <w:szCs w:val="14"/>
                    </w:rPr>
                    <w:tab/>
                  </w:r>
                  <w:r>
                    <w:rPr>
                      <w:rStyle w:val="CharacterStyle10"/>
                    </w:rPr>
                    <w:t>191</w:t>
                  </w:r>
                </w:p>
              </w:txbxContent>
            </v:textbox>
            <w10:wrap type="square" anchorx="page" anchory="page"/>
          </v:shape>
        </w:pict>
      </w:r>
    </w:p>
    <w:p w:rsidR="00853FB1" w:rsidRDefault="00853FB1">
      <w:pPr>
        <w:widowControl/>
        <w:kinsoku/>
        <w:autoSpaceDE w:val="0"/>
        <w:autoSpaceDN w:val="0"/>
        <w:adjustRightInd w:val="0"/>
        <w:sectPr w:rsidR="00853FB1">
          <w:pgSz w:w="16838" w:h="11904" w:orient="landscape"/>
          <w:pgMar w:top="34" w:right="635" w:bottom="354" w:left="1755" w:header="708" w:footer="708" w:gutter="0"/>
          <w:cols w:space="708"/>
          <w:noEndnote/>
        </w:sectPr>
      </w:pPr>
    </w:p>
    <w:p w:rsidR="00853FB1" w:rsidRDefault="00A80695">
      <w:r>
        <w:rPr>
          <w:noProof/>
        </w:rPr>
        <w:pict>
          <v:shape id="_x0000_s1729" type="#_x0000_t202" style="position:absolute;margin-left:482.65pt;margin-top:0;width:319pt;height:569.05pt;z-index:25197568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1764"/>
                    <w:jc w:val="center"/>
                    <w:rPr>
                      <w:spacing w:val="10"/>
                      <w:w w:val="95"/>
                      <w:sz w:val="22"/>
                      <w:szCs w:val="22"/>
                    </w:rPr>
                  </w:pPr>
                  <w:r>
                    <w:rPr>
                      <w:spacing w:val="10"/>
                      <w:w w:val="95"/>
                      <w:sz w:val="22"/>
                      <w:szCs w:val="22"/>
                    </w:rPr>
                    <w:t>INHOUD</w:t>
                  </w:r>
                </w:p>
                <w:p w:rsidR="00853FB1" w:rsidRDefault="00853FB1">
                  <w:pPr>
                    <w:spacing w:before="468"/>
                    <w:ind w:right="36"/>
                    <w:jc w:val="right"/>
                    <w:rPr>
                      <w:sz w:val="19"/>
                      <w:szCs w:val="19"/>
                    </w:rPr>
                  </w:pPr>
                  <w:r>
                    <w:rPr>
                      <w:sz w:val="19"/>
                      <w:szCs w:val="19"/>
                    </w:rPr>
                    <w:t>Blz.</w:t>
                  </w:r>
                </w:p>
                <w:p w:rsidR="00853FB1" w:rsidRDefault="00853FB1">
                  <w:pPr>
                    <w:pStyle w:val="Style2"/>
                    <w:tabs>
                      <w:tab w:val="right" w:leader="dot" w:pos="5913"/>
                    </w:tabs>
                    <w:kinsoku w:val="0"/>
                    <w:autoSpaceDE/>
                    <w:autoSpaceDN/>
                    <w:spacing w:before="36" w:line="204" w:lineRule="auto"/>
                    <w:rPr>
                      <w:rStyle w:val="CharacterStyle7"/>
                    </w:rPr>
                  </w:pPr>
                  <w:r>
                    <w:rPr>
                      <w:rStyle w:val="CharacterStyle7"/>
                      <w:spacing w:val="5"/>
                    </w:rPr>
                    <w:t xml:space="preserve">Landkaart "Noord-Afrika en zijn baptisteria" </w:t>
                  </w:r>
                  <w:r>
                    <w:rPr>
                      <w:rStyle w:val="CharacterStyle7"/>
                      <w:spacing w:val="5"/>
                    </w:rPr>
                    <w:tab/>
                  </w:r>
                </w:p>
                <w:p w:rsidR="00853FB1" w:rsidRDefault="00853FB1">
                  <w:pPr>
                    <w:pStyle w:val="Style2"/>
                    <w:tabs>
                      <w:tab w:val="right" w:leader="dot" w:pos="6369"/>
                    </w:tabs>
                    <w:kinsoku w:val="0"/>
                    <w:autoSpaceDE/>
                    <w:autoSpaceDN/>
                    <w:spacing w:before="36" w:line="240" w:lineRule="auto"/>
                    <w:rPr>
                      <w:rStyle w:val="CharacterStyle7"/>
                      <w:spacing w:val="76"/>
                    </w:rPr>
                  </w:pPr>
                  <w:r>
                    <w:rPr>
                      <w:rStyle w:val="CharacterStyle7"/>
                      <w:spacing w:val="8"/>
                    </w:rPr>
                    <w:t xml:space="preserve">Woord vooraf </w:t>
                  </w:r>
                  <w:r>
                    <w:rPr>
                      <w:rStyle w:val="CharacterStyle7"/>
                      <w:spacing w:val="8"/>
                    </w:rPr>
                    <w:tab/>
                  </w:r>
                  <w:r>
                    <w:rPr>
                      <w:rStyle w:val="CharacterStyle7"/>
                      <w:spacing w:val="76"/>
                    </w:rPr>
                    <w:t xml:space="preserve"> V</w:t>
                  </w:r>
                </w:p>
                <w:p w:rsidR="00853FB1" w:rsidRDefault="00853FB1">
                  <w:pPr>
                    <w:pStyle w:val="Style2"/>
                    <w:tabs>
                      <w:tab w:val="right" w:leader="dot" w:pos="6355"/>
                    </w:tabs>
                    <w:kinsoku w:val="0"/>
                    <w:autoSpaceDE/>
                    <w:autoSpaceDN/>
                    <w:spacing w:before="144" w:line="240" w:lineRule="auto"/>
                    <w:rPr>
                      <w:rStyle w:val="CharacterStyle7"/>
                      <w:spacing w:val="66"/>
                    </w:rPr>
                  </w:pPr>
                  <w:r>
                    <w:rPr>
                      <w:rStyle w:val="CharacterStyle7"/>
                      <w:rFonts w:ascii="Bookman Old Style" w:hAnsi="Bookman Old Style" w:cs="Bookman Old Style"/>
                      <w:sz w:val="31"/>
                      <w:szCs w:val="31"/>
                    </w:rPr>
                    <w:t>INLEIDING</w:t>
                  </w:r>
                  <w:r>
                    <w:rPr>
                      <w:rStyle w:val="CharacterStyle7"/>
                      <w:rFonts w:ascii="Bookman Old Style" w:hAnsi="Bookman Old Style" w:cs="Bookman Old Style"/>
                      <w:sz w:val="31"/>
                      <w:szCs w:val="31"/>
                    </w:rPr>
                    <w:tab/>
                  </w:r>
                  <w:r>
                    <w:rPr>
                      <w:rStyle w:val="CharacterStyle7"/>
                      <w:rFonts w:ascii="Bookman Old Style" w:hAnsi="Bookman Old Style" w:cs="Bookman Old Style"/>
                      <w:spacing w:val="66"/>
                      <w:sz w:val="31"/>
                      <w:szCs w:val="31"/>
                    </w:rPr>
                    <w:t xml:space="preserve"> </w:t>
                  </w:r>
                  <w:r>
                    <w:rPr>
                      <w:rStyle w:val="CharacterStyle7"/>
                      <w:spacing w:val="66"/>
                    </w:rPr>
                    <w:t>7</w:t>
                  </w:r>
                </w:p>
                <w:p w:rsidR="00853FB1" w:rsidRDefault="00853FB1">
                  <w:pPr>
                    <w:pStyle w:val="Style2"/>
                    <w:tabs>
                      <w:tab w:val="left" w:pos="1454"/>
                      <w:tab w:val="right" w:leader="dot" w:pos="6355"/>
                    </w:tabs>
                    <w:kinsoku w:val="0"/>
                    <w:autoSpaceDE/>
                    <w:autoSpaceDN/>
                    <w:spacing w:line="204" w:lineRule="auto"/>
                    <w:rPr>
                      <w:rStyle w:val="CharacterStyle7"/>
                    </w:rPr>
                  </w:pPr>
                  <w:r>
                    <w:rPr>
                      <w:rStyle w:val="CharacterStyle7"/>
                      <w:spacing w:val="-6"/>
                    </w:rPr>
                    <w:t>Hoofdstuk I.</w:t>
                  </w:r>
                  <w:r>
                    <w:rPr>
                      <w:rStyle w:val="CharacterStyle7"/>
                      <w:spacing w:val="-6"/>
                    </w:rPr>
                    <w:tab/>
                  </w:r>
                  <w:r>
                    <w:rPr>
                      <w:rStyle w:val="CharacterStyle7"/>
                      <w:spacing w:val="8"/>
                    </w:rPr>
                    <w:t xml:space="preserve">Doop en doopplaats  </w:t>
                  </w:r>
                  <w:r>
                    <w:rPr>
                      <w:rStyle w:val="CharacterStyle7"/>
                      <w:spacing w:val="8"/>
                    </w:rPr>
                    <w:tab/>
                  </w:r>
                  <w:r>
                    <w:rPr>
                      <w:rStyle w:val="CharacterStyle7"/>
                    </w:rPr>
                    <w:t>7</w:t>
                  </w:r>
                </w:p>
                <w:p w:rsidR="00853FB1" w:rsidRDefault="00853FB1">
                  <w:pPr>
                    <w:pStyle w:val="Style2"/>
                    <w:tabs>
                      <w:tab w:val="left" w:pos="1454"/>
                      <w:tab w:val="right" w:leader="dot" w:pos="6350"/>
                    </w:tabs>
                    <w:kinsoku w:val="0"/>
                    <w:autoSpaceDE/>
                    <w:autoSpaceDN/>
                    <w:spacing w:before="72" w:line="204" w:lineRule="auto"/>
                    <w:rPr>
                      <w:rStyle w:val="CharacterStyle7"/>
                    </w:rPr>
                  </w:pPr>
                  <w:r>
                    <w:rPr>
                      <w:rStyle w:val="CharacterStyle7"/>
                      <w:spacing w:val="-4"/>
                    </w:rPr>
                    <w:t>Hoofdstuk II.</w:t>
                  </w:r>
                  <w:r>
                    <w:rPr>
                      <w:rStyle w:val="CharacterStyle7"/>
                      <w:spacing w:val="-4"/>
                    </w:rPr>
                    <w:tab/>
                  </w:r>
                  <w:r>
                    <w:rPr>
                      <w:rStyle w:val="CharacterStyle7"/>
                      <w:spacing w:val="1"/>
                    </w:rPr>
                    <w:t xml:space="preserve">De oudchristelijke doopplaats </w:t>
                  </w:r>
                  <w:r>
                    <w:rPr>
                      <w:rStyle w:val="CharacterStyle7"/>
                      <w:spacing w:val="1"/>
                    </w:rPr>
                    <w:tab/>
                  </w:r>
                  <w:r>
                    <w:rPr>
                      <w:rStyle w:val="CharacterStyle7"/>
                    </w:rPr>
                    <w:t>9</w:t>
                  </w:r>
                </w:p>
                <w:p w:rsidR="00853FB1" w:rsidRDefault="00853FB1">
                  <w:pPr>
                    <w:pStyle w:val="Style12"/>
                    <w:numPr>
                      <w:ilvl w:val="0"/>
                      <w:numId w:val="28"/>
                    </w:numPr>
                    <w:tabs>
                      <w:tab w:val="clear" w:pos="360"/>
                      <w:tab w:val="num" w:pos="1728"/>
                      <w:tab w:val="right" w:leader="dot" w:pos="6350"/>
                    </w:tabs>
                    <w:kinsoku w:val="0"/>
                    <w:autoSpaceDE/>
                    <w:autoSpaceDN/>
                    <w:spacing w:line="240" w:lineRule="auto"/>
                    <w:rPr>
                      <w:rStyle w:val="CharacterStyle7"/>
                    </w:rPr>
                  </w:pPr>
                  <w:r>
                    <w:rPr>
                      <w:rStyle w:val="CharacterStyle7"/>
                      <w:spacing w:val="14"/>
                    </w:rPr>
                    <w:t xml:space="preserve">Stromend water?  </w:t>
                  </w:r>
                  <w:r>
                    <w:rPr>
                      <w:rStyle w:val="CharacterStyle7"/>
                      <w:spacing w:val="14"/>
                    </w:rPr>
                    <w:tab/>
                  </w:r>
                  <w:r>
                    <w:rPr>
                      <w:rStyle w:val="CharacterStyle7"/>
                    </w:rPr>
                    <w:t>9</w:t>
                  </w:r>
                </w:p>
                <w:p w:rsidR="00853FB1" w:rsidRDefault="00853FB1">
                  <w:pPr>
                    <w:pStyle w:val="Style12"/>
                    <w:numPr>
                      <w:ilvl w:val="0"/>
                      <w:numId w:val="28"/>
                    </w:numPr>
                    <w:tabs>
                      <w:tab w:val="clear" w:pos="360"/>
                      <w:tab w:val="num" w:pos="1728"/>
                      <w:tab w:val="right" w:leader="dot" w:pos="6331"/>
                    </w:tabs>
                    <w:kinsoku w:val="0"/>
                    <w:autoSpaceDE/>
                    <w:autoSpaceDN/>
                    <w:spacing w:before="0" w:line="240" w:lineRule="auto"/>
                    <w:rPr>
                      <w:rStyle w:val="CharacterStyle7"/>
                    </w:rPr>
                  </w:pPr>
                  <w:r>
                    <w:rPr>
                      <w:rStyle w:val="CharacterStyle7"/>
                      <w:spacing w:val="22"/>
                    </w:rPr>
                    <w:t xml:space="preserve">De methode </w:t>
                  </w:r>
                  <w:r>
                    <w:rPr>
                      <w:rStyle w:val="CharacterStyle7"/>
                      <w:spacing w:val="22"/>
                    </w:rPr>
                    <w:tab/>
                  </w:r>
                  <w:r>
                    <w:rPr>
                      <w:rStyle w:val="CharacterStyle7"/>
                    </w:rPr>
                    <w:t xml:space="preserve"> 11</w:t>
                  </w:r>
                </w:p>
                <w:p w:rsidR="00853FB1" w:rsidRDefault="00853FB1">
                  <w:pPr>
                    <w:pStyle w:val="Style12"/>
                    <w:numPr>
                      <w:ilvl w:val="0"/>
                      <w:numId w:val="28"/>
                    </w:numPr>
                    <w:tabs>
                      <w:tab w:val="clear" w:pos="360"/>
                      <w:tab w:val="num" w:pos="1728"/>
                      <w:tab w:val="right" w:leader="dot" w:pos="6350"/>
                    </w:tabs>
                    <w:kinsoku w:val="0"/>
                    <w:autoSpaceDE/>
                    <w:autoSpaceDN/>
                    <w:spacing w:before="72" w:line="194" w:lineRule="auto"/>
                    <w:rPr>
                      <w:rStyle w:val="CharacterStyle7"/>
                    </w:rPr>
                  </w:pPr>
                  <w:r>
                    <w:rPr>
                      <w:rStyle w:val="CharacterStyle7"/>
                      <w:spacing w:val="20"/>
                    </w:rPr>
                    <w:t xml:space="preserve">Symboliek </w:t>
                  </w:r>
                  <w:r>
                    <w:rPr>
                      <w:rStyle w:val="CharacterStyle7"/>
                      <w:spacing w:val="20"/>
                    </w:rPr>
                    <w:tab/>
                  </w:r>
                  <w:r>
                    <w:rPr>
                      <w:rStyle w:val="CharacterStyle7"/>
                    </w:rPr>
                    <w:t xml:space="preserve"> 15</w:t>
                  </w:r>
                </w:p>
                <w:p w:rsidR="00853FB1" w:rsidRDefault="00853FB1">
                  <w:pPr>
                    <w:pStyle w:val="Style12"/>
                    <w:numPr>
                      <w:ilvl w:val="0"/>
                      <w:numId w:val="28"/>
                    </w:numPr>
                    <w:tabs>
                      <w:tab w:val="clear" w:pos="360"/>
                      <w:tab w:val="num" w:pos="1728"/>
                      <w:tab w:val="right" w:leader="dot" w:pos="6350"/>
                    </w:tabs>
                    <w:kinsoku w:val="0"/>
                    <w:autoSpaceDE/>
                    <w:autoSpaceDN/>
                    <w:spacing w:line="240" w:lineRule="auto"/>
                    <w:rPr>
                      <w:rStyle w:val="CharacterStyle7"/>
                    </w:rPr>
                  </w:pPr>
                  <w:r>
                    <w:rPr>
                      <w:rStyle w:val="CharacterStyle7"/>
                      <w:spacing w:val="28"/>
                    </w:rPr>
                    <w:t xml:space="preserve">Decoratie </w:t>
                  </w:r>
                  <w:r>
                    <w:rPr>
                      <w:rStyle w:val="CharacterStyle7"/>
                      <w:spacing w:val="28"/>
                    </w:rPr>
                    <w:tab/>
                  </w:r>
                  <w:r>
                    <w:rPr>
                      <w:rStyle w:val="CharacterStyle7"/>
                    </w:rPr>
                    <w:t xml:space="preserve"> 18</w:t>
                  </w:r>
                </w:p>
                <w:p w:rsidR="00853FB1" w:rsidRDefault="00853FB1">
                  <w:pPr>
                    <w:pStyle w:val="Style2"/>
                    <w:tabs>
                      <w:tab w:val="left" w:pos="1454"/>
                      <w:tab w:val="right" w:leader="dot" w:pos="6331"/>
                    </w:tabs>
                    <w:kinsoku w:val="0"/>
                    <w:autoSpaceDE/>
                    <w:autoSpaceDN/>
                    <w:spacing w:before="36" w:line="204" w:lineRule="auto"/>
                    <w:rPr>
                      <w:rStyle w:val="CharacterStyle7"/>
                    </w:rPr>
                  </w:pPr>
                  <w:r>
                    <w:rPr>
                      <w:rStyle w:val="CharacterStyle7"/>
                      <w:spacing w:val="-4"/>
                    </w:rPr>
                    <w:t>Hoofdstuk III.</w:t>
                  </w:r>
                  <w:r>
                    <w:rPr>
                      <w:rStyle w:val="CharacterStyle7"/>
                      <w:spacing w:val="-4"/>
                    </w:rPr>
                    <w:tab/>
                  </w:r>
                  <w:r>
                    <w:rPr>
                      <w:rStyle w:val="CharacterStyle7"/>
                      <w:spacing w:val="6"/>
                    </w:rPr>
                    <w:t xml:space="preserve">Het Noordafrikaans baptisterium </w:t>
                  </w:r>
                  <w:r>
                    <w:rPr>
                      <w:rStyle w:val="CharacterStyle7"/>
                      <w:spacing w:val="6"/>
                    </w:rPr>
                    <w:tab/>
                  </w:r>
                  <w:r>
                    <w:rPr>
                      <w:rStyle w:val="CharacterStyle7"/>
                    </w:rPr>
                    <w:t xml:space="preserve"> 21</w:t>
                  </w:r>
                </w:p>
                <w:p w:rsidR="00853FB1" w:rsidRDefault="00853FB1">
                  <w:pPr>
                    <w:pStyle w:val="Style2"/>
                    <w:tabs>
                      <w:tab w:val="right" w:leader="dot" w:pos="6350"/>
                    </w:tabs>
                    <w:kinsoku w:val="0"/>
                    <w:autoSpaceDE/>
                    <w:autoSpaceDN/>
                    <w:spacing w:before="36" w:line="240" w:lineRule="auto"/>
                    <w:rPr>
                      <w:rStyle w:val="CharacterStyle7"/>
                    </w:rPr>
                  </w:pPr>
                  <w:r>
                    <w:rPr>
                      <w:rStyle w:val="CharacterStyle7"/>
                      <w:spacing w:val="16"/>
                    </w:rPr>
                    <w:t xml:space="preserve">Hoofdstuk IV. Het onderzoek </w:t>
                  </w:r>
                  <w:r>
                    <w:rPr>
                      <w:rStyle w:val="CharacterStyle7"/>
                      <w:spacing w:val="16"/>
                    </w:rPr>
                    <w:tab/>
                  </w:r>
                  <w:r>
                    <w:rPr>
                      <w:rStyle w:val="CharacterStyle7"/>
                    </w:rPr>
                    <w:t xml:space="preserve"> 25</w:t>
                  </w:r>
                </w:p>
                <w:p w:rsidR="00853FB1" w:rsidRDefault="00853FB1">
                  <w:pPr>
                    <w:pStyle w:val="Style2"/>
                    <w:tabs>
                      <w:tab w:val="right" w:leader="dot" w:pos="6345"/>
                    </w:tabs>
                    <w:kinsoku w:val="0"/>
                    <w:autoSpaceDE/>
                    <w:autoSpaceDN/>
                    <w:spacing w:before="108" w:line="240" w:lineRule="auto"/>
                    <w:rPr>
                      <w:rStyle w:val="CharacterStyle7"/>
                    </w:rPr>
                  </w:pPr>
                  <w:r>
                    <w:rPr>
                      <w:rStyle w:val="CharacterStyle7"/>
                      <w:rFonts w:ascii="Bookman Old Style" w:hAnsi="Bookman Old Style" w:cs="Bookman Old Style"/>
                      <w:sz w:val="31"/>
                      <w:szCs w:val="31"/>
                    </w:rPr>
                    <w:t>DE OPGRAVINGEN</w:t>
                  </w:r>
                  <w:r>
                    <w:rPr>
                      <w:rStyle w:val="CharacterStyle7"/>
                      <w:rFonts w:ascii="Bookman Old Style" w:hAnsi="Bookman Old Style" w:cs="Bookman Old Style"/>
                      <w:sz w:val="31"/>
                      <w:szCs w:val="31"/>
                    </w:rPr>
                    <w:tab/>
                    <w:t xml:space="preserve"> </w:t>
                  </w:r>
                  <w:r>
                    <w:rPr>
                      <w:rStyle w:val="CharacterStyle7"/>
                    </w:rPr>
                    <w:t>29</w:t>
                  </w:r>
                </w:p>
                <w:p w:rsidR="00853FB1" w:rsidRDefault="00853FB1">
                  <w:pPr>
                    <w:pStyle w:val="Style2"/>
                    <w:tabs>
                      <w:tab w:val="left" w:pos="1454"/>
                      <w:tab w:val="right" w:leader="dot" w:pos="6345"/>
                    </w:tabs>
                    <w:kinsoku w:val="0"/>
                    <w:autoSpaceDE/>
                    <w:autoSpaceDN/>
                    <w:spacing w:line="240" w:lineRule="auto"/>
                    <w:rPr>
                      <w:rStyle w:val="CharacterStyle7"/>
                    </w:rPr>
                  </w:pPr>
                  <w:r>
                    <w:rPr>
                      <w:rStyle w:val="CharacterStyle7"/>
                      <w:spacing w:val="-6"/>
                    </w:rPr>
                    <w:t>Hoofdstuk V.</w:t>
                  </w:r>
                  <w:r>
                    <w:rPr>
                      <w:rStyle w:val="CharacterStyle7"/>
                      <w:spacing w:val="-6"/>
                    </w:rPr>
                    <w:tab/>
                  </w:r>
                  <w:r>
                    <w:rPr>
                      <w:rStyle w:val="CharacterStyle7"/>
                      <w:spacing w:val="8"/>
                    </w:rPr>
                    <w:t xml:space="preserve">Overzicht </w:t>
                  </w:r>
                  <w:r>
                    <w:rPr>
                      <w:rStyle w:val="CharacterStyle7"/>
                      <w:spacing w:val="8"/>
                    </w:rPr>
                    <w:tab/>
                  </w:r>
                  <w:r>
                    <w:rPr>
                      <w:rStyle w:val="CharacterStyle7"/>
                    </w:rPr>
                    <w:t xml:space="preserve"> 29</w:t>
                  </w:r>
                </w:p>
                <w:p w:rsidR="00853FB1" w:rsidRDefault="00853FB1">
                  <w:pPr>
                    <w:pStyle w:val="Style2"/>
                    <w:tabs>
                      <w:tab w:val="right" w:leader="dot" w:pos="6331"/>
                    </w:tabs>
                    <w:kinsoku w:val="0"/>
                    <w:autoSpaceDE/>
                    <w:autoSpaceDN/>
                    <w:spacing w:before="36" w:line="240" w:lineRule="auto"/>
                    <w:rPr>
                      <w:rStyle w:val="CharacterStyle7"/>
                    </w:rPr>
                  </w:pPr>
                  <w:r>
                    <w:rPr>
                      <w:rStyle w:val="CharacterStyle7"/>
                      <w:spacing w:val="12"/>
                    </w:rPr>
                    <w:t>Hoofdstuk VI. In Tunesië</w:t>
                  </w:r>
                  <w:r>
                    <w:rPr>
                      <w:rStyle w:val="CharacterStyle7"/>
                      <w:spacing w:val="12"/>
                    </w:rPr>
                    <w:tab/>
                  </w:r>
                  <w:r>
                    <w:rPr>
                      <w:rStyle w:val="CharacterStyle7"/>
                    </w:rPr>
                    <w:t xml:space="preserve"> 31</w:t>
                  </w:r>
                </w:p>
                <w:p w:rsidR="00853FB1" w:rsidRDefault="00853FB1">
                  <w:pPr>
                    <w:pStyle w:val="Style12"/>
                    <w:tabs>
                      <w:tab w:val="right" w:leader="dot" w:pos="6326"/>
                    </w:tabs>
                    <w:kinsoku w:val="0"/>
                    <w:autoSpaceDE/>
                    <w:autoSpaceDN/>
                    <w:spacing w:line="240" w:lineRule="auto"/>
                    <w:ind w:left="1368"/>
                    <w:rPr>
                      <w:rStyle w:val="CharacterStyle7"/>
                    </w:rPr>
                  </w:pPr>
                  <w:r>
                    <w:rPr>
                      <w:rStyle w:val="CharacterStyle7"/>
                      <w:spacing w:val="14"/>
                    </w:rPr>
                    <w:t xml:space="preserve">Tun. no. 1. Aïn Fourna </w:t>
                  </w:r>
                  <w:r>
                    <w:rPr>
                      <w:rStyle w:val="CharacterStyle7"/>
                      <w:spacing w:val="14"/>
                    </w:rPr>
                    <w:tab/>
                  </w:r>
                  <w:r>
                    <w:rPr>
                      <w:rStyle w:val="CharacterStyle7"/>
                    </w:rPr>
                    <w:t xml:space="preserve"> 31</w:t>
                  </w:r>
                </w:p>
                <w:p w:rsidR="00853FB1" w:rsidRDefault="00853FB1">
                  <w:pPr>
                    <w:pStyle w:val="Style12"/>
                    <w:kinsoku w:val="0"/>
                    <w:autoSpaceDE/>
                    <w:autoSpaceDN/>
                    <w:spacing w:before="0" w:line="240" w:lineRule="auto"/>
                    <w:ind w:left="1368"/>
                    <w:rPr>
                      <w:rStyle w:val="CharacterStyle7"/>
                      <w:spacing w:val="9"/>
                    </w:rPr>
                  </w:pPr>
                  <w:r>
                    <w:rPr>
                      <w:rStyle w:val="CharacterStyle7"/>
                      <w:spacing w:val="10"/>
                    </w:rPr>
                    <w:t xml:space="preserve">Tun. no. 2. Bir bou Rekba of Ksar ez Zit (Siagu) I . • 31 </w:t>
                  </w:r>
                  <w:r>
                    <w:rPr>
                      <w:rStyle w:val="CharacterStyle7"/>
                      <w:spacing w:val="9"/>
                    </w:rPr>
                    <w:t>Tun. no. 3. Bir bou Rekba of Ksar ez Zit (Siagu) II . • 33</w:t>
                  </w:r>
                </w:p>
                <w:p w:rsidR="00853FB1" w:rsidRDefault="00853FB1">
                  <w:pPr>
                    <w:pStyle w:val="Style12"/>
                    <w:tabs>
                      <w:tab w:val="right" w:leader="dot" w:pos="6341"/>
                    </w:tabs>
                    <w:kinsoku w:val="0"/>
                    <w:autoSpaceDE/>
                    <w:autoSpaceDN/>
                    <w:spacing w:before="72" w:line="240" w:lineRule="auto"/>
                    <w:ind w:left="1368"/>
                    <w:rPr>
                      <w:rStyle w:val="CharacterStyle7"/>
                    </w:rPr>
                  </w:pPr>
                  <w:r>
                    <w:rPr>
                      <w:rStyle w:val="CharacterStyle7"/>
                      <w:spacing w:val="14"/>
                    </w:rPr>
                    <w:t xml:space="preserve">Tun. no. 4. Bit el Assa </w:t>
                  </w:r>
                  <w:r>
                    <w:rPr>
                      <w:rStyle w:val="CharacterStyle7"/>
                      <w:spacing w:val="14"/>
                    </w:rPr>
                    <w:tab/>
                  </w:r>
                  <w:r>
                    <w:rPr>
                      <w:rStyle w:val="CharacterStyle7"/>
                    </w:rPr>
                    <w:t xml:space="preserve"> 33</w:t>
                  </w:r>
                </w:p>
                <w:p w:rsidR="00853FB1" w:rsidRDefault="00853FB1">
                  <w:pPr>
                    <w:pStyle w:val="Style12"/>
                    <w:tabs>
                      <w:tab w:val="right" w:leader="dot" w:pos="6345"/>
                    </w:tabs>
                    <w:kinsoku w:val="0"/>
                    <w:autoSpaceDE/>
                    <w:autoSpaceDN/>
                    <w:spacing w:line="194" w:lineRule="auto"/>
                    <w:ind w:left="1368"/>
                    <w:rPr>
                      <w:rStyle w:val="CharacterStyle7"/>
                    </w:rPr>
                  </w:pPr>
                  <w:r>
                    <w:rPr>
                      <w:rStyle w:val="CharacterStyle7"/>
                      <w:spacing w:val="10"/>
                    </w:rPr>
                    <w:t xml:space="preserve">Tun. no. 5. Carthago, Bir Ftouha </w:t>
                  </w:r>
                  <w:r>
                    <w:rPr>
                      <w:rStyle w:val="CharacterStyle7"/>
                      <w:spacing w:val="10"/>
                    </w:rPr>
                    <w:tab/>
                  </w:r>
                  <w:r>
                    <w:rPr>
                      <w:rStyle w:val="CharacterStyle7"/>
                    </w:rPr>
                    <w:t xml:space="preserve"> 34</w:t>
                  </w:r>
                </w:p>
                <w:p w:rsidR="00853FB1" w:rsidRDefault="00853FB1">
                  <w:pPr>
                    <w:pStyle w:val="Style12"/>
                    <w:tabs>
                      <w:tab w:val="right" w:leader="dot" w:pos="6341"/>
                    </w:tabs>
                    <w:kinsoku w:val="0"/>
                    <w:autoSpaceDE/>
                    <w:autoSpaceDN/>
                    <w:spacing w:before="72" w:line="194" w:lineRule="auto"/>
                    <w:ind w:left="1368"/>
                    <w:rPr>
                      <w:rStyle w:val="CharacterStyle7"/>
                    </w:rPr>
                  </w:pPr>
                  <w:r>
                    <w:rPr>
                      <w:rStyle w:val="CharacterStyle7"/>
                      <w:spacing w:val="8"/>
                    </w:rPr>
                    <w:t xml:space="preserve">Tun. no. 6. Carthago, Damous el Karita I </w:t>
                  </w:r>
                  <w:r>
                    <w:rPr>
                      <w:rStyle w:val="CharacterStyle7"/>
                      <w:spacing w:val="8"/>
                    </w:rPr>
                    <w:tab/>
                  </w:r>
                  <w:r>
                    <w:rPr>
                      <w:rStyle w:val="CharacterStyle7"/>
                    </w:rPr>
                    <w:t xml:space="preserve"> 35</w:t>
                  </w:r>
                </w:p>
                <w:p w:rsidR="00853FB1" w:rsidRDefault="00853FB1">
                  <w:pPr>
                    <w:pStyle w:val="Style12"/>
                    <w:tabs>
                      <w:tab w:val="right" w:leader="dot" w:pos="6345"/>
                    </w:tabs>
                    <w:kinsoku w:val="0"/>
                    <w:autoSpaceDE/>
                    <w:autoSpaceDN/>
                    <w:spacing w:line="194" w:lineRule="auto"/>
                    <w:ind w:left="1368"/>
                    <w:rPr>
                      <w:rStyle w:val="CharacterStyle7"/>
                    </w:rPr>
                  </w:pPr>
                  <w:r>
                    <w:rPr>
                      <w:rStyle w:val="CharacterStyle7"/>
                      <w:spacing w:val="7"/>
                    </w:rPr>
                    <w:t>Tun. no. 7. Carthago, Damous el Karita II</w:t>
                  </w:r>
                  <w:r>
                    <w:rPr>
                      <w:rStyle w:val="CharacterStyle7"/>
                      <w:spacing w:val="7"/>
                    </w:rPr>
                    <w:tab/>
                  </w:r>
                  <w:r>
                    <w:rPr>
                      <w:rStyle w:val="CharacterStyle7"/>
                    </w:rPr>
                    <w:t xml:space="preserve"> 36</w:t>
                  </w:r>
                </w:p>
                <w:p w:rsidR="00853FB1" w:rsidRDefault="00853FB1">
                  <w:pPr>
                    <w:pStyle w:val="Style12"/>
                    <w:tabs>
                      <w:tab w:val="right" w:leader="dot" w:pos="6336"/>
                    </w:tabs>
                    <w:kinsoku w:val="0"/>
                    <w:autoSpaceDE/>
                    <w:autoSpaceDN/>
                    <w:spacing w:before="72" w:line="194" w:lineRule="auto"/>
                    <w:ind w:left="1368"/>
                    <w:rPr>
                      <w:rStyle w:val="CharacterStyle7"/>
                    </w:rPr>
                  </w:pPr>
                  <w:r>
                    <w:rPr>
                      <w:rStyle w:val="CharacterStyle7"/>
                      <w:spacing w:val="6"/>
                    </w:rPr>
                    <w:t>Tun. no. 8. Carthago, Dermech of Douimès</w:t>
                  </w:r>
                  <w:r>
                    <w:rPr>
                      <w:rStyle w:val="CharacterStyle7"/>
                      <w:spacing w:val="6"/>
                    </w:rPr>
                    <w:tab/>
                  </w:r>
                  <w:r>
                    <w:rPr>
                      <w:rStyle w:val="CharacterStyle7"/>
                    </w:rPr>
                    <w:t xml:space="preserve"> 38</w:t>
                  </w:r>
                </w:p>
                <w:p w:rsidR="00853FB1" w:rsidRDefault="00853FB1">
                  <w:pPr>
                    <w:pStyle w:val="Style12"/>
                    <w:tabs>
                      <w:tab w:val="right" w:pos="6341"/>
                    </w:tabs>
                    <w:kinsoku w:val="0"/>
                    <w:autoSpaceDE/>
                    <w:autoSpaceDN/>
                    <w:spacing w:before="72" w:line="194" w:lineRule="auto"/>
                    <w:ind w:left="1368"/>
                    <w:rPr>
                      <w:rStyle w:val="CharacterStyle7"/>
                    </w:rPr>
                  </w:pPr>
                  <w:r>
                    <w:rPr>
                      <w:rStyle w:val="CharacterStyle7"/>
                      <w:spacing w:val="6"/>
                    </w:rPr>
                    <w:t>Tun. no. 9. Carthago, Sayda of Sainte Monique . . .</w:t>
                  </w:r>
                  <w:r>
                    <w:rPr>
                      <w:rStyle w:val="CharacterStyle7"/>
                      <w:spacing w:val="6"/>
                    </w:rPr>
                    <w:tab/>
                  </w:r>
                  <w:r>
                    <w:rPr>
                      <w:rStyle w:val="CharacterStyle7"/>
                    </w:rPr>
                    <w:t>40</w:t>
                  </w:r>
                </w:p>
                <w:p w:rsidR="00853FB1" w:rsidRDefault="00853FB1">
                  <w:pPr>
                    <w:pStyle w:val="Style12"/>
                    <w:tabs>
                      <w:tab w:val="right" w:leader="dot" w:pos="6336"/>
                    </w:tabs>
                    <w:kinsoku w:val="0"/>
                    <w:autoSpaceDE/>
                    <w:autoSpaceDN/>
                    <w:spacing w:line="204" w:lineRule="auto"/>
                    <w:ind w:left="1368"/>
                    <w:rPr>
                      <w:rStyle w:val="CharacterStyle7"/>
                    </w:rPr>
                  </w:pPr>
                  <w:r>
                    <w:rPr>
                      <w:rStyle w:val="CharacterStyle7"/>
                      <w:spacing w:val="8"/>
                    </w:rPr>
                    <w:t xml:space="preserve">Tun. no. 10. El Alia (Acholla) </w:t>
                  </w:r>
                  <w:r>
                    <w:rPr>
                      <w:rStyle w:val="CharacterStyle7"/>
                      <w:spacing w:val="8"/>
                    </w:rPr>
                    <w:tab/>
                  </w:r>
                  <w:r>
                    <w:rPr>
                      <w:rStyle w:val="CharacterStyle7"/>
                    </w:rPr>
                    <w:t xml:space="preserve"> 42</w:t>
                  </w:r>
                </w:p>
                <w:p w:rsidR="00853FB1" w:rsidRDefault="00853FB1">
                  <w:pPr>
                    <w:pStyle w:val="Style12"/>
                    <w:tabs>
                      <w:tab w:val="right" w:leader="dot" w:pos="6331"/>
                    </w:tabs>
                    <w:kinsoku w:val="0"/>
                    <w:autoSpaceDE/>
                    <w:autoSpaceDN/>
                    <w:spacing w:line="240" w:lineRule="auto"/>
                    <w:ind w:left="1368"/>
                    <w:rPr>
                      <w:rStyle w:val="CharacterStyle7"/>
                    </w:rPr>
                  </w:pPr>
                  <w:r>
                    <w:rPr>
                      <w:rStyle w:val="CharacterStyle7"/>
                      <w:spacing w:val="10"/>
                    </w:rPr>
                    <w:t xml:space="preserve">Tun. no. 11. El Mahrine </w:t>
                  </w:r>
                  <w:r>
                    <w:rPr>
                      <w:rStyle w:val="CharacterStyle7"/>
                      <w:spacing w:val="10"/>
                    </w:rPr>
                    <w:tab/>
                  </w:r>
                  <w:r>
                    <w:rPr>
                      <w:rStyle w:val="CharacterStyle7"/>
                    </w:rPr>
                    <w:t xml:space="preserve"> 43</w:t>
                  </w:r>
                </w:p>
                <w:p w:rsidR="00853FB1" w:rsidRDefault="00853FB1">
                  <w:pPr>
                    <w:pStyle w:val="Style12"/>
                    <w:tabs>
                      <w:tab w:val="right" w:leader="dot" w:pos="6331"/>
                    </w:tabs>
                    <w:kinsoku w:val="0"/>
                    <w:autoSpaceDE/>
                    <w:autoSpaceDN/>
                    <w:spacing w:before="72" w:line="194" w:lineRule="auto"/>
                    <w:ind w:left="1368"/>
                    <w:rPr>
                      <w:rStyle w:val="CharacterStyle7"/>
                    </w:rPr>
                  </w:pPr>
                  <w:r>
                    <w:rPr>
                      <w:rStyle w:val="CharacterStyle7"/>
                      <w:spacing w:val="5"/>
                    </w:rPr>
                    <w:t xml:space="preserve">Tun. no. 12. Fériana: Medinet el Khedima (Thelepte) </w:t>
                  </w:r>
                  <w:r>
                    <w:rPr>
                      <w:rStyle w:val="CharacterStyle7"/>
                      <w:spacing w:val="5"/>
                    </w:rPr>
                    <w:tab/>
                  </w:r>
                  <w:r>
                    <w:rPr>
                      <w:rStyle w:val="CharacterStyle7"/>
                    </w:rPr>
                    <w:t xml:space="preserve"> 43</w:t>
                  </w:r>
                </w:p>
                <w:p w:rsidR="00853FB1" w:rsidRDefault="00853FB1">
                  <w:pPr>
                    <w:pStyle w:val="Style12"/>
                    <w:tabs>
                      <w:tab w:val="right" w:leader="dot" w:pos="6341"/>
                    </w:tabs>
                    <w:kinsoku w:val="0"/>
                    <w:autoSpaceDE/>
                    <w:autoSpaceDN/>
                    <w:spacing w:line="194" w:lineRule="auto"/>
                    <w:ind w:left="1368"/>
                    <w:rPr>
                      <w:rStyle w:val="CharacterStyle7"/>
                    </w:rPr>
                  </w:pPr>
                  <w:r>
                    <w:rPr>
                      <w:rStyle w:val="CharacterStyle7"/>
                      <w:spacing w:val="8"/>
                    </w:rPr>
                    <w:t xml:space="preserve">Tun. no. 13. Hadjara Mengouba </w:t>
                  </w:r>
                  <w:r>
                    <w:rPr>
                      <w:rStyle w:val="CharacterStyle7"/>
                      <w:spacing w:val="8"/>
                    </w:rPr>
                    <w:tab/>
                  </w:r>
                  <w:r>
                    <w:rPr>
                      <w:rStyle w:val="CharacterStyle7"/>
                    </w:rPr>
                    <w:t xml:space="preserve"> 44</w:t>
                  </w:r>
                </w:p>
                <w:p w:rsidR="00853FB1" w:rsidRDefault="00853FB1">
                  <w:pPr>
                    <w:pStyle w:val="Style12"/>
                    <w:tabs>
                      <w:tab w:val="right" w:leader="dot" w:pos="6341"/>
                    </w:tabs>
                    <w:kinsoku w:val="0"/>
                    <w:autoSpaceDE/>
                    <w:autoSpaceDN/>
                    <w:spacing w:before="72" w:line="211" w:lineRule="auto"/>
                    <w:ind w:left="1368"/>
                    <w:rPr>
                      <w:rStyle w:val="CharacterStyle7"/>
                    </w:rPr>
                  </w:pPr>
                  <w:r>
                    <w:rPr>
                      <w:rStyle w:val="CharacterStyle7"/>
                      <w:spacing w:val="4"/>
                    </w:rPr>
                    <w:t>Tun. no. 14. Hammam Darradji (Bulla Regia)</w:t>
                  </w:r>
                  <w:r>
                    <w:rPr>
                      <w:rStyle w:val="CharacterStyle7"/>
                      <w:spacing w:val="4"/>
                    </w:rPr>
                    <w:tab/>
                  </w:r>
                  <w:r>
                    <w:rPr>
                      <w:rStyle w:val="CharacterStyle7"/>
                    </w:rPr>
                    <w:t xml:space="preserve"> 44</w:t>
                  </w:r>
                </w:p>
                <w:p w:rsidR="00853FB1" w:rsidRDefault="00853FB1">
                  <w:pPr>
                    <w:spacing w:before="36" w:line="216" w:lineRule="auto"/>
                    <w:ind w:right="468"/>
                    <w:jc w:val="right"/>
                  </w:pPr>
                  <w:r>
                    <w:rPr>
                      <w:spacing w:val="11"/>
                      <w:sz w:val="19"/>
                      <w:szCs w:val="19"/>
                    </w:rPr>
                    <w:t>Tun. no. 15. Hammam (es) Lif (Naro of Aquae Per</w:t>
                  </w:r>
                  <w:r>
                    <w:rPr>
                      <w:spacing w:val="11"/>
                      <w:sz w:val="19"/>
                      <w:szCs w:val="19"/>
                    </w:rPr>
                    <w:noBreakHyphen/>
                  </w:r>
                </w:p>
                <w:p w:rsidR="00853FB1" w:rsidRDefault="00853FB1">
                  <w:pPr>
                    <w:tabs>
                      <w:tab w:val="right" w:leader="dot" w:pos="6326"/>
                    </w:tabs>
                    <w:ind w:left="2448"/>
                    <w:rPr>
                      <w:sz w:val="19"/>
                      <w:szCs w:val="19"/>
                    </w:rPr>
                  </w:pPr>
                  <w:r>
                    <w:rPr>
                      <w:spacing w:val="18"/>
                      <w:sz w:val="19"/>
                      <w:szCs w:val="19"/>
                    </w:rPr>
                    <w:t xml:space="preserve">sianae) </w:t>
                  </w:r>
                  <w:r>
                    <w:rPr>
                      <w:spacing w:val="18"/>
                      <w:sz w:val="19"/>
                      <w:szCs w:val="19"/>
                    </w:rPr>
                    <w:tab/>
                  </w:r>
                  <w:r>
                    <w:rPr>
                      <w:sz w:val="19"/>
                      <w:szCs w:val="19"/>
                    </w:rPr>
                    <w:t xml:space="preserve"> 45</w:t>
                  </w:r>
                </w:p>
                <w:p w:rsidR="00853FB1" w:rsidRDefault="00853FB1">
                  <w:pPr>
                    <w:pStyle w:val="Style12"/>
                    <w:tabs>
                      <w:tab w:val="right" w:leader="dot" w:pos="6331"/>
                    </w:tabs>
                    <w:kinsoku w:val="0"/>
                    <w:autoSpaceDE/>
                    <w:autoSpaceDN/>
                    <w:spacing w:line="211" w:lineRule="auto"/>
                    <w:ind w:left="1368"/>
                    <w:rPr>
                      <w:rStyle w:val="CharacterStyle7"/>
                      <w:spacing w:val="10"/>
                    </w:rPr>
                  </w:pPr>
                  <w:r>
                    <w:rPr>
                      <w:rStyle w:val="CharacterStyle7"/>
                      <w:spacing w:val="3"/>
                    </w:rPr>
                    <w:t>Tun. no. 16. Hassan of (Beni) Hassein (Aggar</w:t>
                  </w:r>
                  <w:r>
                    <w:rPr>
                      <w:rStyle w:val="CharacterStyle7"/>
                      <w:spacing w:val="3"/>
                      <w:sz w:val="14"/>
                      <w:szCs w:val="14"/>
                      <w:vertAlign w:val="superscript"/>
                    </w:rPr>
                    <w:t>2</w:t>
                  </w:r>
                  <w:r>
                    <w:rPr>
                      <w:rStyle w:val="CharacterStyle7"/>
                      <w:spacing w:val="3"/>
                    </w:rPr>
                    <w:t>)</w:t>
                  </w:r>
                  <w:r>
                    <w:rPr>
                      <w:rStyle w:val="CharacterStyle7"/>
                      <w:spacing w:val="3"/>
                    </w:rPr>
                    <w:tab/>
                  </w:r>
                  <w:r>
                    <w:rPr>
                      <w:rStyle w:val="CharacterStyle7"/>
                      <w:spacing w:val="10"/>
                    </w:rPr>
                    <w:t xml:space="preserve">  47</w:t>
                  </w:r>
                </w:p>
                <w:p w:rsidR="00853FB1" w:rsidRDefault="00853FB1">
                  <w:pPr>
                    <w:pStyle w:val="Style12"/>
                    <w:kinsoku w:val="0"/>
                    <w:autoSpaceDE/>
                    <w:autoSpaceDN/>
                    <w:spacing w:before="0" w:after="360" w:line="240" w:lineRule="auto"/>
                    <w:ind w:left="1368"/>
                    <w:rPr>
                      <w:rStyle w:val="CharacterStyle7"/>
                      <w:spacing w:val="8"/>
                    </w:rPr>
                  </w:pPr>
                  <w:r>
                    <w:rPr>
                      <w:rStyle w:val="CharacterStyle7"/>
                      <w:spacing w:val="7"/>
                    </w:rPr>
                    <w:t xml:space="preserve">Tun. no. 17. Henchir bour Medès, El Kantara (Meninx) 47 </w:t>
                  </w:r>
                  <w:r>
                    <w:rPr>
                      <w:rStyle w:val="CharacterStyle7"/>
                      <w:spacing w:val="8"/>
                    </w:rPr>
                    <w:t>Tun. no. 18. Henchir Bo(u)tria (Acholla of Achulla) . . 49</w:t>
                  </w:r>
                </w:p>
              </w:txbxContent>
            </v:textbox>
            <w10:wrap type="square" anchorx="page" anchory="page"/>
          </v:shape>
        </w:pict>
      </w:r>
      <w:r>
        <w:rPr>
          <w:noProof/>
        </w:rPr>
        <w:pict>
          <v:shape id="_x0000_s1730" type="#_x0000_t202" style="position:absolute;margin-left:785.75pt;margin-top:569.05pt;width:15.9pt;height:6.95pt;z-index:25197670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line="159" w:lineRule="exact"/>
                    <w:rPr>
                      <w:sz w:val="19"/>
                      <w:szCs w:val="19"/>
                    </w:rPr>
                  </w:pPr>
                  <w:r>
                    <w:rPr>
                      <w:sz w:val="19"/>
                      <w:szCs w:val="19"/>
                    </w:rPr>
                    <w:t>193</w:t>
                  </w:r>
                </w:p>
              </w:txbxContent>
            </v:textbox>
            <w10:wrap type="square" anchorx="page" anchory="page"/>
          </v:shape>
        </w:pict>
      </w:r>
      <w:r>
        <w:rPr>
          <w:noProof/>
        </w:rPr>
        <w:pict>
          <v:line id="_x0000_s1731" style="position:absolute;z-index:251977728;mso-wrap-distance-left:0;mso-wrap-distance-right:0;mso-position-horizontal-relative:page;mso-position-vertical-relative:page" from="449.05pt,0" to="449.05pt,73.75pt" o:allowincell="f" strokeweight=".7pt">
            <w10:wrap type="square" anchorx="page" anchory="page"/>
          </v:line>
        </w:pict>
      </w:r>
    </w:p>
    <w:p w:rsidR="00853FB1" w:rsidRDefault="00853FB1">
      <w:pPr>
        <w:widowControl/>
        <w:kinsoku/>
        <w:autoSpaceDE w:val="0"/>
        <w:autoSpaceDN w:val="0"/>
        <w:adjustRightInd w:val="0"/>
        <w:sectPr w:rsidR="00853FB1">
          <w:pgSz w:w="16838" w:h="11904" w:orient="landscape"/>
          <w:pgMar w:top="0" w:right="745" w:bottom="354" w:left="8213" w:header="708" w:footer="708" w:gutter="0"/>
          <w:cols w:space="708"/>
          <w:noEndnote/>
        </w:sectPr>
      </w:pPr>
    </w:p>
    <w:p w:rsidR="00853FB1" w:rsidRDefault="00A80695">
      <w:r>
        <w:rPr>
          <w:noProof/>
        </w:rPr>
        <w:pict>
          <v:shape id="_x0000_s1732" type="#_x0000_t202" style="position:absolute;margin-left:164.4pt;margin-top:15.1pt;width:248.65pt;height:179.55pt;z-index:25197875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2"/>
                    <w:kinsoku w:val="0"/>
                    <w:autoSpaceDE/>
                    <w:autoSpaceDN/>
                    <w:spacing w:line="264" w:lineRule="auto"/>
                    <w:rPr>
                      <w:rStyle w:val="CharacterStyle7"/>
                      <w:spacing w:val="5"/>
                    </w:rPr>
                  </w:pPr>
                  <w:r>
                    <w:rPr>
                      <w:rStyle w:val="CharacterStyle7"/>
                      <w:spacing w:val="6"/>
                    </w:rPr>
                    <w:t xml:space="preserve">Tun. no. 19. Henchir Chegarnia of Fragha (Uppenna) I 49 </w:t>
                  </w:r>
                  <w:r>
                    <w:rPr>
                      <w:rStyle w:val="CharacterStyle7"/>
                      <w:spacing w:val="5"/>
                    </w:rPr>
                    <w:t>Tun. no. 20. Henchir Chegarnia of Fragha (Uppenna) II 51</w:t>
                  </w:r>
                </w:p>
                <w:p w:rsidR="00853FB1" w:rsidRDefault="00853FB1">
                  <w:pPr>
                    <w:pStyle w:val="Style2"/>
                    <w:tabs>
                      <w:tab w:val="right" w:leader="dot" w:pos="4963"/>
                    </w:tabs>
                    <w:kinsoku w:val="0"/>
                    <w:autoSpaceDE/>
                    <w:autoSpaceDN/>
                    <w:rPr>
                      <w:rStyle w:val="CharacterStyle7"/>
                    </w:rPr>
                  </w:pPr>
                  <w:r>
                    <w:rPr>
                      <w:rStyle w:val="CharacterStyle7"/>
                      <w:spacing w:val="5"/>
                    </w:rPr>
                    <w:t xml:space="preserve">Tun. no. 21. Henchir (el) Hakaiina </w:t>
                  </w:r>
                  <w:r>
                    <w:rPr>
                      <w:rStyle w:val="CharacterStyle7"/>
                      <w:spacing w:val="5"/>
                    </w:rPr>
                    <w:tab/>
                  </w:r>
                  <w:r>
                    <w:rPr>
                      <w:rStyle w:val="CharacterStyle7"/>
                    </w:rPr>
                    <w:t xml:space="preserve"> 52</w:t>
                  </w:r>
                </w:p>
                <w:p w:rsidR="00853FB1" w:rsidRDefault="00853FB1">
                  <w:pPr>
                    <w:pStyle w:val="Style2"/>
                    <w:tabs>
                      <w:tab w:val="right" w:leader="dot" w:pos="4963"/>
                    </w:tabs>
                    <w:kinsoku w:val="0"/>
                    <w:autoSpaceDE/>
                    <w:autoSpaceDN/>
                    <w:spacing w:line="240" w:lineRule="auto"/>
                    <w:rPr>
                      <w:rStyle w:val="CharacterStyle7"/>
                    </w:rPr>
                  </w:pPr>
                  <w:r>
                    <w:rPr>
                      <w:rStyle w:val="CharacterStyle7"/>
                      <w:spacing w:val="5"/>
                    </w:rPr>
                    <w:t>Tun. no. 22. Henchir Goraat ez Zid</w:t>
                  </w:r>
                  <w:r>
                    <w:rPr>
                      <w:rStyle w:val="CharacterStyle7"/>
                      <w:spacing w:val="5"/>
                    </w:rPr>
                    <w:tab/>
                  </w:r>
                  <w:r>
                    <w:rPr>
                      <w:rStyle w:val="CharacterStyle7"/>
                    </w:rPr>
                    <w:t xml:space="preserve"> 53</w:t>
                  </w:r>
                </w:p>
                <w:p w:rsidR="00853FB1" w:rsidRDefault="00853FB1">
                  <w:pPr>
                    <w:pStyle w:val="Style2"/>
                    <w:tabs>
                      <w:tab w:val="right" w:leader="dot" w:pos="4963"/>
                    </w:tabs>
                    <w:kinsoku w:val="0"/>
                    <w:autoSpaceDE/>
                    <w:autoSpaceDN/>
                    <w:spacing w:before="72" w:line="189" w:lineRule="auto"/>
                    <w:rPr>
                      <w:rStyle w:val="CharacterStyle7"/>
                    </w:rPr>
                  </w:pPr>
                  <w:r>
                    <w:rPr>
                      <w:rStyle w:val="CharacterStyle7"/>
                      <w:spacing w:val="4"/>
                    </w:rPr>
                    <w:t>Tun. no. 23. Henchir Joubria, Ousseltia</w:t>
                  </w:r>
                  <w:r>
                    <w:rPr>
                      <w:rStyle w:val="CharacterStyle7"/>
                      <w:spacing w:val="4"/>
                    </w:rPr>
                    <w:tab/>
                  </w:r>
                  <w:r>
                    <w:rPr>
                      <w:rStyle w:val="CharacterStyle7"/>
                    </w:rPr>
                    <w:t xml:space="preserve"> 53</w:t>
                  </w:r>
                </w:p>
                <w:p w:rsidR="00853FB1" w:rsidRDefault="00853FB1">
                  <w:pPr>
                    <w:pStyle w:val="Style2"/>
                    <w:tabs>
                      <w:tab w:val="right" w:pos="4963"/>
                    </w:tabs>
                    <w:kinsoku w:val="0"/>
                    <w:autoSpaceDE/>
                    <w:autoSpaceDN/>
                    <w:spacing w:before="72" w:line="206" w:lineRule="auto"/>
                    <w:rPr>
                      <w:rStyle w:val="CharacterStyle7"/>
                    </w:rPr>
                  </w:pPr>
                  <w:r>
                    <w:rPr>
                      <w:rStyle w:val="CharacterStyle7"/>
                      <w:spacing w:val="3"/>
                    </w:rPr>
                    <w:t>Tun. no. 24. Henchir Kasbat (Thuburbo Maius)</w:t>
                  </w:r>
                  <w:r>
                    <w:rPr>
                      <w:rStyle w:val="CharacterStyle7"/>
                      <w:spacing w:val="3"/>
                    </w:rPr>
                    <w:tab/>
                  </w:r>
                  <w:r>
                    <w:rPr>
                      <w:rStyle w:val="CharacterStyle7"/>
                    </w:rPr>
                    <w:t>54</w:t>
                  </w:r>
                </w:p>
                <w:p w:rsidR="00853FB1" w:rsidRDefault="00853FB1">
                  <w:pPr>
                    <w:pStyle w:val="Style2"/>
                    <w:tabs>
                      <w:tab w:val="right" w:leader="dot" w:pos="4963"/>
                    </w:tabs>
                    <w:kinsoku w:val="0"/>
                    <w:autoSpaceDE/>
                    <w:autoSpaceDN/>
                    <w:spacing w:line="240" w:lineRule="auto"/>
                    <w:rPr>
                      <w:rStyle w:val="CharacterStyle7"/>
                    </w:rPr>
                  </w:pPr>
                  <w:r>
                    <w:rPr>
                      <w:rStyle w:val="CharacterStyle7"/>
                      <w:spacing w:val="6"/>
                    </w:rPr>
                    <w:t xml:space="preserve">Tun. no. 25. Henchir Messaouda </w:t>
                  </w:r>
                  <w:r>
                    <w:rPr>
                      <w:rStyle w:val="CharacterStyle7"/>
                      <w:spacing w:val="6"/>
                    </w:rPr>
                    <w:tab/>
                  </w:r>
                  <w:r>
                    <w:rPr>
                      <w:rStyle w:val="CharacterStyle7"/>
                    </w:rPr>
                    <w:t xml:space="preserve"> 55</w:t>
                  </w:r>
                </w:p>
                <w:p w:rsidR="00853FB1" w:rsidRDefault="00853FB1">
                  <w:pPr>
                    <w:pStyle w:val="Style2"/>
                    <w:tabs>
                      <w:tab w:val="right" w:leader="dot" w:pos="4963"/>
                    </w:tabs>
                    <w:kinsoku w:val="0"/>
                    <w:autoSpaceDE/>
                    <w:autoSpaceDN/>
                    <w:spacing w:before="36" w:line="240" w:lineRule="auto"/>
                    <w:rPr>
                      <w:rStyle w:val="CharacterStyle7"/>
                    </w:rPr>
                  </w:pPr>
                  <w:r>
                    <w:rPr>
                      <w:rStyle w:val="CharacterStyle7"/>
                      <w:spacing w:val="10"/>
                    </w:rPr>
                    <w:t xml:space="preserve">Tun. no. 26. Henchir Redès </w:t>
                  </w:r>
                  <w:r>
                    <w:rPr>
                      <w:rStyle w:val="CharacterStyle7"/>
                      <w:spacing w:val="10"/>
                    </w:rPr>
                    <w:tab/>
                  </w:r>
                  <w:r>
                    <w:rPr>
                      <w:rStyle w:val="CharacterStyle7"/>
                    </w:rPr>
                    <w:t xml:space="preserve"> 56</w:t>
                  </w:r>
                </w:p>
                <w:p w:rsidR="00853FB1" w:rsidRDefault="00853FB1">
                  <w:pPr>
                    <w:pStyle w:val="Style2"/>
                    <w:tabs>
                      <w:tab w:val="right" w:pos="4963"/>
                    </w:tabs>
                    <w:kinsoku w:val="0"/>
                    <w:autoSpaceDE/>
                    <w:autoSpaceDN/>
                    <w:spacing w:before="36" w:line="216" w:lineRule="auto"/>
                    <w:rPr>
                      <w:rStyle w:val="CharacterStyle7"/>
                    </w:rPr>
                  </w:pPr>
                  <w:r>
                    <w:rPr>
                      <w:rStyle w:val="CharacterStyle7"/>
                      <w:spacing w:val="3"/>
                    </w:rPr>
                    <w:t>Tun. no. 27. Henchir Si(di) (H) abich (bij Uppenna) .</w:t>
                  </w:r>
                  <w:r>
                    <w:rPr>
                      <w:rStyle w:val="CharacterStyle7"/>
                      <w:spacing w:val="3"/>
                    </w:rPr>
                    <w:tab/>
                  </w:r>
                  <w:r>
                    <w:rPr>
                      <w:rStyle w:val="CharacterStyle7"/>
                    </w:rPr>
                    <w:t>57</w:t>
                  </w:r>
                </w:p>
                <w:p w:rsidR="00853FB1" w:rsidRDefault="00853FB1">
                  <w:pPr>
                    <w:spacing w:before="36" w:line="264" w:lineRule="auto"/>
                    <w:jc w:val="both"/>
                    <w:rPr>
                      <w:spacing w:val="6"/>
                      <w:sz w:val="19"/>
                      <w:szCs w:val="19"/>
                    </w:rPr>
                  </w:pPr>
                  <w:r>
                    <w:rPr>
                      <w:spacing w:val="28"/>
                      <w:sz w:val="19"/>
                      <w:szCs w:val="19"/>
                    </w:rPr>
                    <w:t xml:space="preserve">Tun. no. 28. Henchir Zouitina (Thibiuca)   58 </w:t>
                  </w:r>
                  <w:r>
                    <w:rPr>
                      <w:spacing w:val="4"/>
                      <w:sz w:val="19"/>
                      <w:szCs w:val="19"/>
                    </w:rPr>
                    <w:t xml:space="preserve">Tun. no. 29. Iunca of Ounga (Macomades Minores) I . • 60 </w:t>
                  </w:r>
                  <w:r>
                    <w:rPr>
                      <w:spacing w:val="6"/>
                      <w:sz w:val="19"/>
                      <w:szCs w:val="19"/>
                    </w:rPr>
                    <w:t>Tun. no. 30. Iunca of Ounga (Macomades Minores) II • 62</w:t>
                  </w:r>
                </w:p>
                <w:p w:rsidR="00853FB1" w:rsidRDefault="00853FB1">
                  <w:pPr>
                    <w:pStyle w:val="Style2"/>
                    <w:tabs>
                      <w:tab w:val="right" w:leader="dot" w:pos="4963"/>
                    </w:tabs>
                    <w:kinsoku w:val="0"/>
                    <w:autoSpaceDE/>
                    <w:autoSpaceDN/>
                    <w:spacing w:line="204" w:lineRule="auto"/>
                    <w:rPr>
                      <w:rStyle w:val="CharacterStyle7"/>
                    </w:rPr>
                  </w:pPr>
                  <w:r>
                    <w:rPr>
                      <w:rStyle w:val="CharacterStyle7"/>
                      <w:spacing w:val="4"/>
                    </w:rPr>
                    <w:t>Tun. no. 31. Kélibia (Clypea)</w:t>
                  </w:r>
                  <w:r>
                    <w:rPr>
                      <w:rStyle w:val="CharacterStyle7"/>
                      <w:spacing w:val="4"/>
                    </w:rPr>
                    <w:tab/>
                  </w:r>
                  <w:r>
                    <w:rPr>
                      <w:rStyle w:val="CharacterStyle7"/>
                    </w:rPr>
                    <w:t xml:space="preserve"> 64</w:t>
                  </w:r>
                </w:p>
                <w:p w:rsidR="00853FB1" w:rsidRDefault="00853FB1">
                  <w:pPr>
                    <w:pStyle w:val="Style2"/>
                    <w:tabs>
                      <w:tab w:val="right" w:leader="dot" w:pos="4963"/>
                    </w:tabs>
                    <w:kinsoku w:val="0"/>
                    <w:autoSpaceDE/>
                    <w:autoSpaceDN/>
                    <w:spacing w:before="36" w:line="240" w:lineRule="auto"/>
                    <w:rPr>
                      <w:rStyle w:val="CharacterStyle7"/>
                    </w:rPr>
                  </w:pPr>
                  <w:r>
                    <w:rPr>
                      <w:rStyle w:val="CharacterStyle7"/>
                      <w:spacing w:val="8"/>
                    </w:rPr>
                    <w:t xml:space="preserve">Tun. no. 32. Ksar Maizhra </w:t>
                  </w:r>
                  <w:r>
                    <w:rPr>
                      <w:rStyle w:val="CharacterStyle7"/>
                      <w:spacing w:val="8"/>
                    </w:rPr>
                    <w:tab/>
                  </w:r>
                  <w:r>
                    <w:rPr>
                      <w:rStyle w:val="CharacterStyle7"/>
                    </w:rPr>
                    <w:t xml:space="preserve"> 67</w:t>
                  </w:r>
                </w:p>
                <w:p w:rsidR="00853FB1" w:rsidRDefault="00853FB1">
                  <w:pPr>
                    <w:pStyle w:val="Style2"/>
                    <w:tabs>
                      <w:tab w:val="right" w:leader="dot" w:pos="4963"/>
                    </w:tabs>
                    <w:kinsoku w:val="0"/>
                    <w:autoSpaceDE/>
                    <w:autoSpaceDN/>
                    <w:spacing w:before="72"/>
                    <w:rPr>
                      <w:rStyle w:val="CharacterStyle7"/>
                    </w:rPr>
                  </w:pPr>
                  <w:r>
                    <w:rPr>
                      <w:rStyle w:val="CharacterStyle7"/>
                      <w:spacing w:val="6"/>
                    </w:rPr>
                    <w:t xml:space="preserve">Tun. no. 33. La Skhir(r)a </w:t>
                  </w:r>
                  <w:r>
                    <w:rPr>
                      <w:rStyle w:val="CharacterStyle7"/>
                      <w:spacing w:val="6"/>
                    </w:rPr>
                    <w:tab/>
                  </w:r>
                  <w:r>
                    <w:rPr>
                      <w:rStyle w:val="CharacterStyle7"/>
                    </w:rPr>
                    <w:t xml:space="preserve"> 68</w:t>
                  </w:r>
                </w:p>
              </w:txbxContent>
            </v:textbox>
            <w10:wrap type="square" anchorx="page" anchory="page"/>
          </v:shape>
        </w:pict>
      </w:r>
      <w:r>
        <w:rPr>
          <w:noProof/>
        </w:rPr>
        <w:pict>
          <v:shape id="_x0000_s1733" type="#_x0000_t202" style="position:absolute;margin-left:219.35pt;margin-top:194.65pt;width:193.7pt;height:165.1pt;z-index:25197977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2"/>
                    <w:tabs>
                      <w:tab w:val="right" w:leader="dot" w:pos="3864"/>
                    </w:tabs>
                    <w:kinsoku w:val="0"/>
                    <w:autoSpaceDE/>
                    <w:autoSpaceDN/>
                    <w:spacing w:line="204" w:lineRule="auto"/>
                    <w:rPr>
                      <w:rStyle w:val="CharacterStyle7"/>
                    </w:rPr>
                  </w:pPr>
                  <w:r>
                    <w:rPr>
                      <w:rStyle w:val="CharacterStyle7"/>
                      <w:spacing w:val="6"/>
                    </w:rPr>
                    <w:t xml:space="preserve">Le Kèf (Sicca Veneria) </w:t>
                  </w:r>
                  <w:r>
                    <w:rPr>
                      <w:rStyle w:val="CharacterStyle7"/>
                      <w:spacing w:val="6"/>
                    </w:rPr>
                    <w:tab/>
                  </w:r>
                  <w:r>
                    <w:rPr>
                      <w:rStyle w:val="CharacterStyle7"/>
                    </w:rPr>
                    <w:t xml:space="preserve"> 73</w:t>
                  </w:r>
                </w:p>
                <w:p w:rsidR="00853FB1" w:rsidRDefault="00853FB1">
                  <w:pPr>
                    <w:pStyle w:val="Style2"/>
                    <w:tabs>
                      <w:tab w:val="right" w:leader="dot" w:pos="3864"/>
                    </w:tabs>
                    <w:kinsoku w:val="0"/>
                    <w:autoSpaceDE/>
                    <w:autoSpaceDN/>
                    <w:spacing w:before="72"/>
                    <w:rPr>
                      <w:rStyle w:val="CharacterStyle7"/>
                    </w:rPr>
                  </w:pPr>
                  <w:r>
                    <w:rPr>
                      <w:rStyle w:val="CharacterStyle7"/>
                      <w:spacing w:val="4"/>
                    </w:rPr>
                    <w:t xml:space="preserve">Maktar (Mactaris) </w:t>
                  </w:r>
                  <w:r>
                    <w:rPr>
                      <w:rStyle w:val="CharacterStyle7"/>
                      <w:spacing w:val="4"/>
                    </w:rPr>
                    <w:tab/>
                  </w:r>
                  <w:r>
                    <w:rPr>
                      <w:rStyle w:val="CharacterStyle7"/>
                    </w:rPr>
                    <w:t xml:space="preserve"> 74</w:t>
                  </w:r>
                </w:p>
                <w:p w:rsidR="00853FB1" w:rsidRDefault="00853FB1">
                  <w:pPr>
                    <w:pStyle w:val="Style2"/>
                    <w:tabs>
                      <w:tab w:val="right" w:leader="dot" w:pos="3864"/>
                    </w:tabs>
                    <w:kinsoku w:val="0"/>
                    <w:autoSpaceDE/>
                    <w:autoSpaceDN/>
                    <w:spacing w:before="36" w:line="240" w:lineRule="auto"/>
                    <w:rPr>
                      <w:rStyle w:val="CharacterStyle7"/>
                    </w:rPr>
                  </w:pPr>
                  <w:r>
                    <w:rPr>
                      <w:rStyle w:val="CharacterStyle7"/>
                      <w:spacing w:val="6"/>
                    </w:rPr>
                    <w:t xml:space="preserve">Oued Ramel of Ste.Marie du Zit </w:t>
                  </w:r>
                  <w:r>
                    <w:rPr>
                      <w:rStyle w:val="CharacterStyle7"/>
                      <w:spacing w:val="6"/>
                    </w:rPr>
                    <w:tab/>
                  </w:r>
                  <w:r>
                    <w:rPr>
                      <w:rStyle w:val="CharacterStyle7"/>
                    </w:rPr>
                    <w:t xml:space="preserve"> 75</w:t>
                  </w:r>
                </w:p>
                <w:p w:rsidR="00853FB1" w:rsidRDefault="00853FB1">
                  <w:pPr>
                    <w:pStyle w:val="Style2"/>
                    <w:tabs>
                      <w:tab w:val="right" w:leader="dot" w:pos="3864"/>
                    </w:tabs>
                    <w:kinsoku w:val="0"/>
                    <w:autoSpaceDE/>
                    <w:autoSpaceDN/>
                    <w:spacing w:before="36"/>
                    <w:rPr>
                      <w:rStyle w:val="CharacterStyle7"/>
                    </w:rPr>
                  </w:pPr>
                  <w:r>
                    <w:rPr>
                      <w:rStyle w:val="CharacterStyle7"/>
                      <w:spacing w:val="10"/>
                    </w:rPr>
                    <w:t xml:space="preserve">Sbatla (Sufetula) I </w:t>
                  </w:r>
                  <w:r>
                    <w:rPr>
                      <w:rStyle w:val="CharacterStyle7"/>
                      <w:spacing w:val="10"/>
                    </w:rPr>
                    <w:tab/>
                  </w:r>
                  <w:r>
                    <w:rPr>
                      <w:rStyle w:val="CharacterStyle7"/>
                    </w:rPr>
                    <w:t xml:space="preserve"> 78</w:t>
                  </w:r>
                </w:p>
                <w:p w:rsidR="00853FB1" w:rsidRDefault="00853FB1">
                  <w:pPr>
                    <w:pStyle w:val="Style2"/>
                    <w:tabs>
                      <w:tab w:val="right" w:leader="dot" w:pos="3864"/>
                    </w:tabs>
                    <w:kinsoku w:val="0"/>
                    <w:autoSpaceDE/>
                    <w:autoSpaceDN/>
                    <w:spacing w:before="72"/>
                    <w:rPr>
                      <w:rStyle w:val="CharacterStyle7"/>
                    </w:rPr>
                  </w:pPr>
                  <w:r>
                    <w:rPr>
                      <w:rStyle w:val="CharacterStyle7"/>
                      <w:spacing w:val="4"/>
                    </w:rPr>
                    <w:t xml:space="preserve">Sbeïtla (Sufetula) II </w:t>
                  </w:r>
                  <w:r>
                    <w:rPr>
                      <w:rStyle w:val="CharacterStyle7"/>
                      <w:spacing w:val="4"/>
                    </w:rPr>
                    <w:tab/>
                  </w:r>
                  <w:r>
                    <w:rPr>
                      <w:rStyle w:val="CharacterStyle7"/>
                    </w:rPr>
                    <w:t xml:space="preserve"> 80</w:t>
                  </w:r>
                </w:p>
                <w:p w:rsidR="00853FB1" w:rsidRDefault="00853FB1">
                  <w:pPr>
                    <w:pStyle w:val="Style2"/>
                    <w:tabs>
                      <w:tab w:val="right" w:leader="dot" w:pos="3864"/>
                    </w:tabs>
                    <w:kinsoku w:val="0"/>
                    <w:autoSpaceDE/>
                    <w:autoSpaceDN/>
                    <w:spacing w:before="36" w:line="204" w:lineRule="auto"/>
                    <w:rPr>
                      <w:rStyle w:val="CharacterStyle7"/>
                    </w:rPr>
                  </w:pPr>
                  <w:r>
                    <w:rPr>
                      <w:rStyle w:val="CharacterStyle7"/>
                      <w:spacing w:val="6"/>
                    </w:rPr>
                    <w:t xml:space="preserve">Sfax (Taparura) I </w:t>
                  </w:r>
                  <w:r>
                    <w:rPr>
                      <w:rStyle w:val="CharacterStyle7"/>
                      <w:spacing w:val="6"/>
                    </w:rPr>
                    <w:tab/>
                  </w:r>
                  <w:r>
                    <w:rPr>
                      <w:rStyle w:val="CharacterStyle7"/>
                    </w:rPr>
                    <w:t xml:space="preserve"> 82</w:t>
                  </w:r>
                </w:p>
                <w:p w:rsidR="00853FB1" w:rsidRDefault="00853FB1">
                  <w:pPr>
                    <w:pStyle w:val="Style2"/>
                    <w:tabs>
                      <w:tab w:val="right" w:leader="dot" w:pos="3864"/>
                    </w:tabs>
                    <w:kinsoku w:val="0"/>
                    <w:autoSpaceDE/>
                    <w:autoSpaceDN/>
                    <w:spacing w:before="72"/>
                    <w:rPr>
                      <w:rStyle w:val="CharacterStyle7"/>
                    </w:rPr>
                  </w:pPr>
                  <w:r>
                    <w:rPr>
                      <w:rStyle w:val="CharacterStyle7"/>
                      <w:spacing w:val="2"/>
                    </w:rPr>
                    <w:t xml:space="preserve">Sfax (Taparura) II </w:t>
                  </w:r>
                  <w:r>
                    <w:rPr>
                      <w:rStyle w:val="CharacterStyle7"/>
                      <w:spacing w:val="2"/>
                    </w:rPr>
                    <w:tab/>
                  </w:r>
                  <w:r>
                    <w:rPr>
                      <w:rStyle w:val="CharacterStyle7"/>
                    </w:rPr>
                    <w:t xml:space="preserve"> 84</w:t>
                  </w:r>
                </w:p>
                <w:p w:rsidR="00853FB1" w:rsidRDefault="00853FB1">
                  <w:pPr>
                    <w:pStyle w:val="Style2"/>
                    <w:tabs>
                      <w:tab w:val="right" w:leader="dot" w:pos="3864"/>
                    </w:tabs>
                    <w:kinsoku w:val="0"/>
                    <w:autoSpaceDE/>
                    <w:autoSpaceDN/>
                    <w:spacing w:line="240" w:lineRule="auto"/>
                    <w:rPr>
                      <w:rStyle w:val="CharacterStyle7"/>
                    </w:rPr>
                  </w:pPr>
                  <w:r>
                    <w:rPr>
                      <w:rStyle w:val="CharacterStyle7"/>
                      <w:spacing w:val="6"/>
                    </w:rPr>
                    <w:t xml:space="preserve">Sidi Abdallah </w:t>
                  </w:r>
                  <w:r>
                    <w:rPr>
                      <w:rStyle w:val="CharacterStyle7"/>
                      <w:spacing w:val="6"/>
                    </w:rPr>
                    <w:tab/>
                  </w:r>
                  <w:r>
                    <w:rPr>
                      <w:rStyle w:val="CharacterStyle7"/>
                    </w:rPr>
                    <w:t xml:space="preserve"> 85</w:t>
                  </w:r>
                </w:p>
                <w:p w:rsidR="00853FB1" w:rsidRDefault="00853FB1">
                  <w:pPr>
                    <w:pStyle w:val="Style2"/>
                    <w:tabs>
                      <w:tab w:val="right" w:pos="3864"/>
                    </w:tabs>
                    <w:kinsoku w:val="0"/>
                    <w:autoSpaceDE/>
                    <w:autoSpaceDN/>
                    <w:spacing w:before="72" w:line="204" w:lineRule="auto"/>
                    <w:rPr>
                      <w:rStyle w:val="CharacterStyle7"/>
                    </w:rPr>
                  </w:pPr>
                  <w:r>
                    <w:rPr>
                      <w:rStyle w:val="CharacterStyle7"/>
                      <w:spacing w:val="2"/>
                    </w:rPr>
                    <w:t>Sidi Ahmed bou Farès (Membrone) . .</w:t>
                  </w:r>
                  <w:r>
                    <w:rPr>
                      <w:rStyle w:val="CharacterStyle7"/>
                      <w:spacing w:val="2"/>
                    </w:rPr>
                    <w:tab/>
                  </w:r>
                  <w:r>
                    <w:rPr>
                      <w:rStyle w:val="CharacterStyle7"/>
                    </w:rPr>
                    <w:t>86</w:t>
                  </w:r>
                </w:p>
                <w:p w:rsidR="00853FB1" w:rsidRDefault="00853FB1">
                  <w:pPr>
                    <w:pStyle w:val="Style2"/>
                    <w:tabs>
                      <w:tab w:val="right" w:leader="dot" w:pos="3864"/>
                    </w:tabs>
                    <w:kinsoku w:val="0"/>
                    <w:autoSpaceDE/>
                    <w:autoSpaceDN/>
                    <w:spacing w:before="36" w:line="240" w:lineRule="auto"/>
                    <w:rPr>
                      <w:rStyle w:val="CharacterStyle7"/>
                    </w:rPr>
                  </w:pPr>
                  <w:r>
                    <w:rPr>
                      <w:rStyle w:val="CharacterStyle7"/>
                      <w:spacing w:val="12"/>
                    </w:rPr>
                    <w:t xml:space="preserve">Sidi Daoud </w:t>
                  </w:r>
                  <w:r>
                    <w:rPr>
                      <w:rStyle w:val="CharacterStyle7"/>
                      <w:spacing w:val="12"/>
                    </w:rPr>
                    <w:tab/>
                  </w:r>
                  <w:r>
                    <w:rPr>
                      <w:rStyle w:val="CharacterStyle7"/>
                    </w:rPr>
                    <w:t xml:space="preserve"> 87</w:t>
                  </w:r>
                </w:p>
                <w:p w:rsidR="00853FB1" w:rsidRDefault="00853FB1">
                  <w:pPr>
                    <w:pStyle w:val="Style2"/>
                    <w:tabs>
                      <w:tab w:val="right" w:leader="dot" w:pos="3864"/>
                    </w:tabs>
                    <w:kinsoku w:val="0"/>
                    <w:autoSpaceDE/>
                    <w:autoSpaceDN/>
                    <w:spacing w:line="240" w:lineRule="auto"/>
                    <w:rPr>
                      <w:rStyle w:val="CharacterStyle7"/>
                    </w:rPr>
                  </w:pPr>
                  <w:r>
                    <w:rPr>
                      <w:rStyle w:val="CharacterStyle7"/>
                      <w:spacing w:val="8"/>
                    </w:rPr>
                    <w:t xml:space="preserve">Sidi Mansour </w:t>
                  </w:r>
                  <w:r>
                    <w:rPr>
                      <w:rStyle w:val="CharacterStyle7"/>
                      <w:spacing w:val="8"/>
                    </w:rPr>
                    <w:tab/>
                  </w:r>
                  <w:r>
                    <w:rPr>
                      <w:rStyle w:val="CharacterStyle7"/>
                    </w:rPr>
                    <w:t xml:space="preserve"> 89</w:t>
                  </w:r>
                </w:p>
                <w:p w:rsidR="00853FB1" w:rsidRDefault="00853FB1">
                  <w:pPr>
                    <w:pStyle w:val="Style2"/>
                    <w:tabs>
                      <w:tab w:val="right" w:leader="dot" w:pos="3864"/>
                    </w:tabs>
                    <w:kinsoku w:val="0"/>
                    <w:autoSpaceDE/>
                    <w:autoSpaceDN/>
                    <w:spacing w:before="36"/>
                    <w:rPr>
                      <w:rStyle w:val="CharacterStyle7"/>
                    </w:rPr>
                  </w:pPr>
                  <w:r>
                    <w:rPr>
                      <w:rStyle w:val="CharacterStyle7"/>
                      <w:spacing w:val="2"/>
                    </w:rPr>
                    <w:t>Sidi Mohammed el Djebioui</w:t>
                  </w:r>
                  <w:r>
                    <w:rPr>
                      <w:rStyle w:val="CharacterStyle7"/>
                      <w:spacing w:val="2"/>
                    </w:rPr>
                    <w:tab/>
                  </w:r>
                  <w:r>
                    <w:rPr>
                      <w:rStyle w:val="CharacterStyle7"/>
                    </w:rPr>
                    <w:t xml:space="preserve"> 91</w:t>
                  </w:r>
                </w:p>
                <w:p w:rsidR="00853FB1" w:rsidRDefault="00853FB1">
                  <w:pPr>
                    <w:pStyle w:val="Style2"/>
                    <w:tabs>
                      <w:tab w:val="right" w:leader="dot" w:pos="3864"/>
                    </w:tabs>
                    <w:kinsoku w:val="0"/>
                    <w:autoSpaceDE/>
                    <w:autoSpaceDN/>
                    <w:spacing w:before="72"/>
                    <w:rPr>
                      <w:rStyle w:val="CharacterStyle7"/>
                    </w:rPr>
                  </w:pPr>
                  <w:r>
                    <w:rPr>
                      <w:rStyle w:val="CharacterStyle7"/>
                      <w:spacing w:val="4"/>
                    </w:rPr>
                    <w:t xml:space="preserve">Tabarka (Thabraca) </w:t>
                  </w:r>
                  <w:r>
                    <w:rPr>
                      <w:rStyle w:val="CharacterStyle7"/>
                      <w:spacing w:val="4"/>
                    </w:rPr>
                    <w:tab/>
                  </w:r>
                  <w:r>
                    <w:rPr>
                      <w:rStyle w:val="CharacterStyle7"/>
                    </w:rPr>
                    <w:t xml:space="preserve"> 92</w:t>
                  </w:r>
                </w:p>
                <w:p w:rsidR="00853FB1" w:rsidRDefault="00853FB1">
                  <w:pPr>
                    <w:pStyle w:val="Style2"/>
                    <w:tabs>
                      <w:tab w:val="right" w:leader="dot" w:pos="3864"/>
                    </w:tabs>
                    <w:kinsoku w:val="0"/>
                    <w:autoSpaceDE/>
                    <w:autoSpaceDN/>
                    <w:spacing w:before="36" w:line="211" w:lineRule="auto"/>
                    <w:rPr>
                      <w:rStyle w:val="CharacterStyle7"/>
                    </w:rPr>
                  </w:pPr>
                  <w:r>
                    <w:rPr>
                      <w:rStyle w:val="CharacterStyle7"/>
                      <w:spacing w:val="8"/>
                    </w:rPr>
                    <w:t xml:space="preserve">Zaghouan (Ziqqua of Ziqua) </w:t>
                  </w:r>
                  <w:r>
                    <w:rPr>
                      <w:rStyle w:val="CharacterStyle7"/>
                      <w:spacing w:val="8"/>
                    </w:rPr>
                    <w:tab/>
                  </w:r>
                  <w:r>
                    <w:rPr>
                      <w:rStyle w:val="CharacterStyle7"/>
                    </w:rPr>
                    <w:t xml:space="preserve"> 93</w:t>
                  </w:r>
                </w:p>
              </w:txbxContent>
            </v:textbox>
            <w10:wrap type="square" anchorx="page" anchory="page"/>
          </v:shape>
        </w:pict>
      </w:r>
      <w:r>
        <w:rPr>
          <w:noProof/>
        </w:rPr>
        <w:pict>
          <v:shape id="_x0000_s1734" type="#_x0000_t202" style="position:absolute;margin-left:401.05pt;margin-top:359.75pt;width:12pt;height:14.15pt;z-index:25198080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before="36" w:after="36"/>
                    <w:jc w:val="right"/>
                    <w:rPr>
                      <w:spacing w:val="-2"/>
                      <w:sz w:val="19"/>
                      <w:szCs w:val="19"/>
                    </w:rPr>
                  </w:pPr>
                  <w:r>
                    <w:rPr>
                      <w:spacing w:val="-2"/>
                      <w:sz w:val="19"/>
                      <w:szCs w:val="19"/>
                    </w:rPr>
                    <w:t>94</w:t>
                  </w:r>
                </w:p>
              </w:txbxContent>
            </v:textbox>
            <w10:wrap type="square" anchorx="page" anchory="page"/>
          </v:shape>
        </w:pict>
      </w:r>
      <w:r>
        <w:rPr>
          <w:noProof/>
        </w:rPr>
        <w:pict>
          <v:shape id="_x0000_s1735" type="#_x0000_t202" style="position:absolute;margin-left:219.1pt;margin-top:373.9pt;width:193.95pt;height:83.05pt;z-index:25198182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2"/>
                    <w:tabs>
                      <w:tab w:val="right" w:leader="dot" w:pos="3869"/>
                    </w:tabs>
                    <w:kinsoku w:val="0"/>
                    <w:autoSpaceDE/>
                    <w:autoSpaceDN/>
                    <w:spacing w:line="240" w:lineRule="auto"/>
                    <w:rPr>
                      <w:rStyle w:val="CharacterStyle7"/>
                    </w:rPr>
                  </w:pPr>
                  <w:r>
                    <w:rPr>
                      <w:rStyle w:val="CharacterStyle7"/>
                      <w:spacing w:val="8"/>
                    </w:rPr>
                    <w:t xml:space="preserve">Aïn Zizara of Aïn Zirara </w:t>
                  </w:r>
                  <w:r>
                    <w:rPr>
                      <w:rStyle w:val="CharacterStyle7"/>
                      <w:spacing w:val="8"/>
                    </w:rPr>
                    <w:tab/>
                  </w:r>
                  <w:r>
                    <w:rPr>
                      <w:rStyle w:val="CharacterStyle7"/>
                    </w:rPr>
                    <w:t xml:space="preserve"> 94</w:t>
                  </w:r>
                </w:p>
                <w:p w:rsidR="00853FB1" w:rsidRDefault="00853FB1">
                  <w:pPr>
                    <w:pStyle w:val="Style2"/>
                    <w:tabs>
                      <w:tab w:val="right" w:leader="dot" w:pos="3869"/>
                    </w:tabs>
                    <w:kinsoku w:val="0"/>
                    <w:autoSpaceDE/>
                    <w:autoSpaceDN/>
                    <w:spacing w:before="36"/>
                    <w:rPr>
                      <w:rStyle w:val="CharacterStyle7"/>
                    </w:rPr>
                  </w:pPr>
                  <w:r>
                    <w:rPr>
                      <w:rStyle w:val="CharacterStyle7"/>
                      <w:spacing w:val="8"/>
                    </w:rPr>
                    <w:t xml:space="preserve">Announa (Thibilis) </w:t>
                  </w:r>
                  <w:r>
                    <w:rPr>
                      <w:rStyle w:val="CharacterStyle7"/>
                      <w:spacing w:val="8"/>
                    </w:rPr>
                    <w:tab/>
                  </w:r>
                  <w:r>
                    <w:rPr>
                      <w:rStyle w:val="CharacterStyle7"/>
                    </w:rPr>
                    <w:t xml:space="preserve"> 94</w:t>
                  </w:r>
                </w:p>
                <w:p w:rsidR="00853FB1" w:rsidRDefault="00853FB1">
                  <w:pPr>
                    <w:pStyle w:val="Style2"/>
                    <w:tabs>
                      <w:tab w:val="right" w:leader="dot" w:pos="3869"/>
                    </w:tabs>
                    <w:kinsoku w:val="0"/>
                    <w:autoSpaceDE/>
                    <w:autoSpaceDN/>
                    <w:spacing w:before="72" w:line="204" w:lineRule="auto"/>
                    <w:rPr>
                      <w:rStyle w:val="CharacterStyle7"/>
                    </w:rPr>
                  </w:pPr>
                  <w:r>
                    <w:rPr>
                      <w:rStyle w:val="CharacterStyle7"/>
                      <w:spacing w:val="10"/>
                    </w:rPr>
                    <w:t xml:space="preserve">Bac of Annaba (Hippo Regius) </w:t>
                  </w:r>
                  <w:r>
                    <w:rPr>
                      <w:rStyle w:val="CharacterStyle7"/>
                      <w:spacing w:val="10"/>
                    </w:rPr>
                    <w:tab/>
                  </w:r>
                  <w:r>
                    <w:rPr>
                      <w:rStyle w:val="CharacterStyle7"/>
                    </w:rPr>
                    <w:t xml:space="preserve"> 96</w:t>
                  </w:r>
                </w:p>
                <w:p w:rsidR="00853FB1" w:rsidRDefault="00853FB1">
                  <w:pPr>
                    <w:pStyle w:val="Style2"/>
                    <w:tabs>
                      <w:tab w:val="right" w:leader="dot" w:pos="3869"/>
                    </w:tabs>
                    <w:kinsoku w:val="0"/>
                    <w:autoSpaceDE/>
                    <w:autoSpaceDN/>
                    <w:spacing w:before="36"/>
                    <w:rPr>
                      <w:rStyle w:val="CharacterStyle7"/>
                    </w:rPr>
                  </w:pPr>
                  <w:r>
                    <w:rPr>
                      <w:rStyle w:val="CharacterStyle7"/>
                      <w:spacing w:val="4"/>
                    </w:rPr>
                    <w:t xml:space="preserve">Castiglione of Bou Ismail </w:t>
                  </w:r>
                  <w:r>
                    <w:rPr>
                      <w:rStyle w:val="CharacterStyle7"/>
                      <w:spacing w:val="4"/>
                    </w:rPr>
                    <w:tab/>
                  </w:r>
                  <w:r>
                    <w:rPr>
                      <w:rStyle w:val="CharacterStyle7"/>
                    </w:rPr>
                    <w:t xml:space="preserve"> 98</w:t>
                  </w:r>
                </w:p>
                <w:p w:rsidR="00853FB1" w:rsidRDefault="00853FB1">
                  <w:pPr>
                    <w:pStyle w:val="Style2"/>
                    <w:tabs>
                      <w:tab w:val="right" w:pos="3869"/>
                    </w:tabs>
                    <w:kinsoku w:val="0"/>
                    <w:autoSpaceDE/>
                    <w:autoSpaceDN/>
                    <w:spacing w:before="72" w:line="204" w:lineRule="auto"/>
                    <w:rPr>
                      <w:rStyle w:val="CharacterStyle7"/>
                    </w:rPr>
                  </w:pPr>
                  <w:r>
                    <w:rPr>
                      <w:rStyle w:val="CharacterStyle7"/>
                    </w:rPr>
                    <w:t>Cherchel (Caesaraea Mauretaniae)</w:t>
                  </w:r>
                  <w:r>
                    <w:rPr>
                      <w:rStyle w:val="CharacterStyle7"/>
                    </w:rPr>
                    <w:tab/>
                    <w:t>1 00</w:t>
                  </w:r>
                </w:p>
                <w:p w:rsidR="00853FB1" w:rsidRDefault="00853FB1">
                  <w:pPr>
                    <w:pStyle w:val="Style2"/>
                    <w:tabs>
                      <w:tab w:val="right" w:leader="dot" w:pos="3869"/>
                    </w:tabs>
                    <w:kinsoku w:val="0"/>
                    <w:autoSpaceDE/>
                    <w:autoSpaceDN/>
                    <w:spacing w:after="36" w:line="266" w:lineRule="auto"/>
                    <w:rPr>
                      <w:rStyle w:val="CharacterStyle7"/>
                      <w:spacing w:val="3"/>
                    </w:rPr>
                  </w:pPr>
                  <w:r>
                    <w:rPr>
                      <w:rStyle w:val="CharacterStyle7"/>
                    </w:rPr>
                    <w:t>Djemila (Cuicul)</w:t>
                  </w:r>
                  <w:r>
                    <w:rPr>
                      <w:rStyle w:val="CharacterStyle7"/>
                    </w:rPr>
                    <w:tab/>
                    <w:t xml:space="preserve"> 1 00</w:t>
                  </w:r>
                  <w:r>
                    <w:rPr>
                      <w:rStyle w:val="CharacterStyle7"/>
                    </w:rPr>
                    <w:br/>
                  </w:r>
                  <w:r>
                    <w:rPr>
                      <w:rStyle w:val="CharacterStyle7"/>
                      <w:spacing w:val="3"/>
                    </w:rPr>
                    <w:t>El Gouéa of Khenchir el Djouhala (Caput</w:t>
                  </w:r>
                </w:p>
              </w:txbxContent>
            </v:textbox>
            <w10:wrap type="square" anchorx="page" anchory="page"/>
          </v:shape>
        </w:pict>
      </w:r>
      <w:r>
        <w:rPr>
          <w:noProof/>
        </w:rPr>
        <w:pict>
          <v:shape id="_x0000_s1736" type="#_x0000_t202" style="position:absolute;margin-left:164.4pt;margin-top:456.95pt;width:248.65pt;height:93.35pt;z-index:25198284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12"/>
                    <w:tabs>
                      <w:tab w:val="right" w:leader="dot" w:pos="4963"/>
                    </w:tabs>
                    <w:kinsoku w:val="0"/>
                    <w:autoSpaceDE/>
                    <w:autoSpaceDN/>
                    <w:spacing w:before="0" w:line="199" w:lineRule="auto"/>
                    <w:ind w:left="1080"/>
                    <w:rPr>
                      <w:rStyle w:val="CharacterStyle7"/>
                    </w:rPr>
                  </w:pPr>
                  <w:r>
                    <w:rPr>
                      <w:rStyle w:val="CharacterStyle7"/>
                    </w:rPr>
                    <w:t xml:space="preserve">Ciliani?) </w:t>
                  </w:r>
                  <w:r>
                    <w:rPr>
                      <w:rStyle w:val="CharacterStyle7"/>
                    </w:rPr>
                    <w:tab/>
                    <w:t xml:space="preserve"> 103</w:t>
                  </w:r>
                </w:p>
                <w:p w:rsidR="00853FB1" w:rsidRDefault="00853FB1">
                  <w:pPr>
                    <w:pStyle w:val="Style2"/>
                    <w:tabs>
                      <w:tab w:val="right" w:leader="dot" w:pos="4963"/>
                    </w:tabs>
                    <w:kinsoku w:val="0"/>
                    <w:autoSpaceDE/>
                    <w:autoSpaceDN/>
                    <w:spacing w:before="36" w:line="204" w:lineRule="auto"/>
                    <w:rPr>
                      <w:rStyle w:val="CharacterStyle7"/>
                    </w:rPr>
                  </w:pPr>
                  <w:r>
                    <w:rPr>
                      <w:rStyle w:val="CharacterStyle7"/>
                      <w:spacing w:val="10"/>
                    </w:rPr>
                    <w:t>Alg. no. 8. (Er) Rouis</w:t>
                  </w:r>
                  <w:r>
                    <w:rPr>
                      <w:rStyle w:val="CharacterStyle7"/>
                      <w:spacing w:val="10"/>
                    </w:rPr>
                    <w:tab/>
                  </w:r>
                  <w:r>
                    <w:rPr>
                      <w:rStyle w:val="CharacterStyle7"/>
                    </w:rPr>
                    <w:t xml:space="preserve"> 105</w:t>
                  </w:r>
                </w:p>
                <w:p w:rsidR="00853FB1" w:rsidRDefault="00853FB1">
                  <w:pPr>
                    <w:pStyle w:val="Style2"/>
                    <w:kinsoku w:val="0"/>
                    <w:autoSpaceDE/>
                    <w:autoSpaceDN/>
                    <w:spacing w:before="72"/>
                    <w:rPr>
                      <w:rStyle w:val="CharacterStyle7"/>
                      <w:spacing w:val="17"/>
                    </w:rPr>
                  </w:pPr>
                  <w:r>
                    <w:rPr>
                      <w:rStyle w:val="CharacterStyle7"/>
                      <w:spacing w:val="17"/>
                    </w:rPr>
                    <w:t>Alg. no. 9. Henchir bou Takrematèn (e). (Nova</w:t>
                  </w:r>
                </w:p>
                <w:p w:rsidR="00853FB1" w:rsidRDefault="00853FB1">
                  <w:pPr>
                    <w:pStyle w:val="Style12"/>
                    <w:tabs>
                      <w:tab w:val="right" w:leader="dot" w:pos="4963"/>
                    </w:tabs>
                    <w:kinsoku w:val="0"/>
                    <w:autoSpaceDE/>
                    <w:autoSpaceDN/>
                    <w:spacing w:before="72" w:line="204" w:lineRule="auto"/>
                    <w:ind w:left="1080"/>
                    <w:rPr>
                      <w:rStyle w:val="CharacterStyle7"/>
                    </w:rPr>
                  </w:pPr>
                  <w:r>
                    <w:rPr>
                      <w:rStyle w:val="CharacterStyle7"/>
                    </w:rPr>
                    <w:t xml:space="preserve">Sparsa?) </w:t>
                  </w:r>
                  <w:r>
                    <w:rPr>
                      <w:rStyle w:val="CharacterStyle7"/>
                    </w:rPr>
                    <w:tab/>
                    <w:t xml:space="preserve"> 105</w:t>
                  </w:r>
                </w:p>
                <w:p w:rsidR="00853FB1" w:rsidRDefault="00853FB1">
                  <w:pPr>
                    <w:pStyle w:val="Style2"/>
                    <w:tabs>
                      <w:tab w:val="right" w:leader="dot" w:pos="4963"/>
                    </w:tabs>
                    <w:kinsoku w:val="0"/>
                    <w:autoSpaceDE/>
                    <w:autoSpaceDN/>
                    <w:spacing w:before="36"/>
                    <w:rPr>
                      <w:rStyle w:val="CharacterStyle7"/>
                    </w:rPr>
                  </w:pPr>
                  <w:r>
                    <w:rPr>
                      <w:rStyle w:val="CharacterStyle7"/>
                      <w:spacing w:val="10"/>
                    </w:rPr>
                    <w:t xml:space="preserve">Alg. no. 10. Henchir Deheb </w:t>
                  </w:r>
                  <w:r>
                    <w:rPr>
                      <w:rStyle w:val="CharacterStyle7"/>
                      <w:spacing w:val="10"/>
                    </w:rPr>
                    <w:tab/>
                  </w:r>
                  <w:r>
                    <w:rPr>
                      <w:rStyle w:val="CharacterStyle7"/>
                    </w:rPr>
                    <w:t xml:space="preserve"> 10o</w:t>
                  </w:r>
                </w:p>
                <w:p w:rsidR="00853FB1" w:rsidRDefault="00853FB1">
                  <w:pPr>
                    <w:pStyle w:val="Style2"/>
                    <w:tabs>
                      <w:tab w:val="right" w:leader="dot" w:pos="4963"/>
                    </w:tabs>
                    <w:kinsoku w:val="0"/>
                    <w:autoSpaceDE/>
                    <w:autoSpaceDN/>
                    <w:spacing w:before="72"/>
                    <w:rPr>
                      <w:rStyle w:val="CharacterStyle7"/>
                      <w:spacing w:val="6"/>
                    </w:rPr>
                  </w:pPr>
                  <w:r>
                    <w:rPr>
                      <w:rStyle w:val="CharacterStyle7"/>
                      <w:spacing w:val="6"/>
                    </w:rPr>
                    <w:t xml:space="preserve">Alg. no. 11. Henchir Guesseria </w:t>
                  </w:r>
                  <w:r>
                    <w:rPr>
                      <w:rStyle w:val="CharacterStyle7"/>
                      <w:spacing w:val="6"/>
                    </w:rPr>
                    <w:tab/>
                    <w:t xml:space="preserve"> 1ijs</w:t>
                  </w:r>
                </w:p>
                <w:p w:rsidR="00853FB1" w:rsidRDefault="00853FB1">
                  <w:pPr>
                    <w:pStyle w:val="Style2"/>
                    <w:tabs>
                      <w:tab w:val="right" w:leader="dot" w:pos="4459"/>
                    </w:tabs>
                    <w:kinsoku w:val="0"/>
                    <w:autoSpaceDE/>
                    <w:autoSpaceDN/>
                    <w:spacing w:before="72"/>
                    <w:rPr>
                      <w:rStyle w:val="CharacterStyle7"/>
                      <w:spacing w:val="6"/>
                    </w:rPr>
                  </w:pPr>
                  <w:r>
                    <w:rPr>
                      <w:rStyle w:val="CharacterStyle7"/>
                      <w:spacing w:val="6"/>
                    </w:rPr>
                    <w:t xml:space="preserve">Alg. no. 12. Henchir Mexmeïa </w:t>
                  </w:r>
                  <w:r>
                    <w:rPr>
                      <w:rStyle w:val="CharacterStyle7"/>
                      <w:spacing w:val="6"/>
                    </w:rPr>
                    <w:tab/>
                  </w:r>
                </w:p>
                <w:p w:rsidR="00853FB1" w:rsidRDefault="00853FB1">
                  <w:pPr>
                    <w:pStyle w:val="Style2"/>
                    <w:tabs>
                      <w:tab w:val="right" w:leader="dot" w:pos="4963"/>
                    </w:tabs>
                    <w:kinsoku w:val="0"/>
                    <w:autoSpaceDE/>
                    <w:autoSpaceDN/>
                    <w:spacing w:after="72"/>
                    <w:rPr>
                      <w:rStyle w:val="CharacterStyle7"/>
                    </w:rPr>
                  </w:pPr>
                  <w:r>
                    <w:rPr>
                      <w:rStyle w:val="CharacterStyle7"/>
                      <w:spacing w:val="8"/>
                    </w:rPr>
                    <w:t xml:space="preserve">Alg. no. 13. Henchir SefFan </w:t>
                  </w:r>
                  <w:r>
                    <w:rPr>
                      <w:rStyle w:val="CharacterStyle7"/>
                      <w:spacing w:val="8"/>
                    </w:rPr>
                    <w:tab/>
                  </w:r>
                  <w:r>
                    <w:rPr>
                      <w:rStyle w:val="CharacterStyle7"/>
                    </w:rPr>
                    <w:t xml:space="preserve"> 109</w:t>
                  </w:r>
                </w:p>
              </w:txbxContent>
            </v:textbox>
            <w10:wrap type="square" anchorx="page" anchory="page"/>
          </v:shape>
        </w:pict>
      </w:r>
      <w:r>
        <w:rPr>
          <w:noProof/>
        </w:rPr>
        <w:pict>
          <v:shape id="_x0000_s1737" type="#_x0000_t202" style="position:absolute;margin-left:485.3pt;margin-top:15.1pt;width:317.75pt;height:357.85pt;z-index:25198387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12"/>
                    <w:tabs>
                      <w:tab w:val="right" w:leader="dot" w:pos="6345"/>
                    </w:tabs>
                    <w:kinsoku w:val="0"/>
                    <w:autoSpaceDE/>
                    <w:autoSpaceDN/>
                    <w:rPr>
                      <w:rStyle w:val="CharacterStyle7"/>
                    </w:rPr>
                  </w:pPr>
                  <w:r>
                    <w:rPr>
                      <w:rStyle w:val="CharacterStyle7"/>
                      <w:spacing w:val="8"/>
                    </w:rPr>
                    <w:t xml:space="preserve">Alg. no. 14. Henchir Telamcine </w:t>
                  </w:r>
                  <w:r>
                    <w:rPr>
                      <w:rStyle w:val="CharacterStyle7"/>
                      <w:spacing w:val="8"/>
                    </w:rPr>
                    <w:tab/>
                  </w:r>
                  <w:r>
                    <w:rPr>
                      <w:rStyle w:val="CharacterStyle7"/>
                    </w:rPr>
                    <w:t xml:space="preserve"> 110</w:t>
                  </w:r>
                </w:p>
                <w:p w:rsidR="00853FB1" w:rsidRDefault="00853FB1">
                  <w:pPr>
                    <w:pStyle w:val="Style12"/>
                    <w:tabs>
                      <w:tab w:val="right" w:pos="6345"/>
                    </w:tabs>
                    <w:kinsoku w:val="0"/>
                    <w:autoSpaceDE/>
                    <w:autoSpaceDN/>
                    <w:spacing w:before="0" w:line="240" w:lineRule="auto"/>
                    <w:rPr>
                      <w:rStyle w:val="CharacterStyle7"/>
                    </w:rPr>
                  </w:pPr>
                  <w:r>
                    <w:rPr>
                      <w:rStyle w:val="CharacterStyle7"/>
                      <w:spacing w:val="4"/>
                    </w:rPr>
                    <w:t>Alg. no. 15. Khamissa (Thubursicum Numidarum).</w:t>
                  </w:r>
                  <w:r>
                    <w:rPr>
                      <w:rStyle w:val="CharacterStyle7"/>
                      <w:spacing w:val="4"/>
                    </w:rPr>
                    <w:tab/>
                  </w:r>
                  <w:r>
                    <w:rPr>
                      <w:rStyle w:val="CharacterStyle7"/>
                    </w:rPr>
                    <w:t>110</w:t>
                  </w:r>
                </w:p>
                <w:p w:rsidR="00853FB1" w:rsidRDefault="00853FB1">
                  <w:pPr>
                    <w:pStyle w:val="Style12"/>
                    <w:tabs>
                      <w:tab w:val="right" w:leader="dot" w:pos="6326"/>
                    </w:tabs>
                    <w:kinsoku w:val="0"/>
                    <w:autoSpaceDE/>
                    <w:autoSpaceDN/>
                    <w:spacing w:line="211" w:lineRule="auto"/>
                    <w:rPr>
                      <w:rStyle w:val="CharacterStyle7"/>
                      <w:spacing w:val="-2"/>
                    </w:rPr>
                  </w:pPr>
                  <w:r>
                    <w:rPr>
                      <w:rStyle w:val="CharacterStyle7"/>
                      <w:spacing w:val="6"/>
                    </w:rPr>
                    <w:t xml:space="preserve">Alg. no. 16. Ksar-Belezma </w:t>
                  </w:r>
                  <w:r>
                    <w:rPr>
                      <w:rStyle w:val="CharacterStyle7"/>
                      <w:spacing w:val="6"/>
                    </w:rPr>
                    <w:tab/>
                  </w:r>
                  <w:r>
                    <w:rPr>
                      <w:rStyle w:val="CharacterStyle7"/>
                      <w:spacing w:val="-2"/>
                    </w:rPr>
                    <w:t xml:space="preserve"> 111</w:t>
                  </w:r>
                </w:p>
                <w:p w:rsidR="00853FB1" w:rsidRDefault="00853FB1">
                  <w:pPr>
                    <w:pStyle w:val="Style12"/>
                    <w:tabs>
                      <w:tab w:val="right" w:leader="dot" w:pos="6340"/>
                    </w:tabs>
                    <w:kinsoku w:val="0"/>
                    <w:autoSpaceDE/>
                    <w:autoSpaceDN/>
                    <w:spacing w:before="72" w:line="211" w:lineRule="auto"/>
                    <w:rPr>
                      <w:rStyle w:val="CharacterStyle7"/>
                    </w:rPr>
                  </w:pPr>
                  <w:r>
                    <w:rPr>
                      <w:rStyle w:val="CharacterStyle7"/>
                      <w:spacing w:val="4"/>
                    </w:rPr>
                    <w:t>Alg. no. 17. Matifou (Rusguniae)</w:t>
                  </w:r>
                  <w:r>
                    <w:rPr>
                      <w:rStyle w:val="CharacterStyle7"/>
                      <w:spacing w:val="4"/>
                    </w:rPr>
                    <w:tab/>
                  </w:r>
                  <w:r>
                    <w:rPr>
                      <w:rStyle w:val="CharacterStyle7"/>
                    </w:rPr>
                    <w:t xml:space="preserve"> 112</w:t>
                  </w:r>
                </w:p>
                <w:p w:rsidR="00853FB1" w:rsidRDefault="00853FB1">
                  <w:pPr>
                    <w:pStyle w:val="Style12"/>
                    <w:tabs>
                      <w:tab w:val="right" w:leader="dot" w:pos="6340"/>
                    </w:tabs>
                    <w:kinsoku w:val="0"/>
                    <w:autoSpaceDE/>
                    <w:autoSpaceDN/>
                    <w:rPr>
                      <w:rStyle w:val="CharacterStyle7"/>
                    </w:rPr>
                  </w:pPr>
                  <w:r>
                    <w:rPr>
                      <w:rStyle w:val="CharacterStyle7"/>
                      <w:spacing w:val="6"/>
                    </w:rPr>
                    <w:t>Alg. no. 18. Morsott (Vasampus)</w:t>
                  </w:r>
                  <w:r>
                    <w:rPr>
                      <w:rStyle w:val="CharacterStyle7"/>
                      <w:spacing w:val="6"/>
                    </w:rPr>
                    <w:tab/>
                  </w:r>
                  <w:r>
                    <w:rPr>
                      <w:rStyle w:val="CharacterStyle7"/>
                    </w:rPr>
                    <w:t xml:space="preserve"> 113</w:t>
                  </w:r>
                </w:p>
                <w:p w:rsidR="00853FB1" w:rsidRDefault="00853FB1">
                  <w:pPr>
                    <w:pStyle w:val="Style12"/>
                    <w:tabs>
                      <w:tab w:val="right" w:pos="6350"/>
                    </w:tabs>
                    <w:kinsoku w:val="0"/>
                    <w:autoSpaceDE/>
                    <w:autoSpaceDN/>
                    <w:spacing w:line="240" w:lineRule="auto"/>
                    <w:rPr>
                      <w:rStyle w:val="CharacterStyle7"/>
                    </w:rPr>
                  </w:pPr>
                  <w:r>
                    <w:rPr>
                      <w:rStyle w:val="CharacterStyle7"/>
                      <w:spacing w:val="3"/>
                    </w:rPr>
                    <w:t>Alg. no. 19. Orléansville (Castellum Tingitanum)</w:t>
                  </w:r>
                  <w:r>
                    <w:rPr>
                      <w:rStyle w:val="CharacterStyle7"/>
                      <w:spacing w:val="3"/>
                    </w:rPr>
                    <w:tab/>
                  </w:r>
                  <w:r>
                    <w:rPr>
                      <w:rStyle w:val="CharacterStyle7"/>
                    </w:rPr>
                    <w:t>114</w:t>
                  </w:r>
                </w:p>
                <w:p w:rsidR="00853FB1" w:rsidRDefault="00853FB1">
                  <w:pPr>
                    <w:pStyle w:val="Style12"/>
                    <w:tabs>
                      <w:tab w:val="right" w:leader="dot" w:pos="6340"/>
                    </w:tabs>
                    <w:kinsoku w:val="0"/>
                    <w:autoSpaceDE/>
                    <w:autoSpaceDN/>
                    <w:rPr>
                      <w:rStyle w:val="CharacterStyle7"/>
                    </w:rPr>
                  </w:pPr>
                  <w:r>
                    <w:rPr>
                      <w:rStyle w:val="CharacterStyle7"/>
                      <w:spacing w:val="4"/>
                    </w:rPr>
                    <w:t>Alg. no. 20. Sétif (Sitifis)</w:t>
                  </w:r>
                  <w:r>
                    <w:rPr>
                      <w:rStyle w:val="CharacterStyle7"/>
                      <w:spacing w:val="4"/>
                    </w:rPr>
                    <w:tab/>
                  </w:r>
                  <w:r>
                    <w:rPr>
                      <w:rStyle w:val="CharacterStyle7"/>
                    </w:rPr>
                    <w:t xml:space="preserve"> 115</w:t>
                  </w:r>
                </w:p>
                <w:p w:rsidR="00853FB1" w:rsidRDefault="00853FB1">
                  <w:pPr>
                    <w:pStyle w:val="Style12"/>
                    <w:tabs>
                      <w:tab w:val="right" w:leader="dot" w:pos="6345"/>
                    </w:tabs>
                    <w:kinsoku w:val="0"/>
                    <w:autoSpaceDE/>
                    <w:autoSpaceDN/>
                    <w:rPr>
                      <w:rStyle w:val="CharacterStyle7"/>
                    </w:rPr>
                  </w:pPr>
                  <w:r>
                    <w:rPr>
                      <w:rStyle w:val="CharacterStyle7"/>
                      <w:spacing w:val="6"/>
                    </w:rPr>
                    <w:t xml:space="preserve">Alg. no. 21. Sidi Ferruch (Obori?) </w:t>
                  </w:r>
                  <w:r>
                    <w:rPr>
                      <w:rStyle w:val="CharacterStyle7"/>
                      <w:spacing w:val="6"/>
                    </w:rPr>
                    <w:tab/>
                  </w:r>
                  <w:r>
                    <w:rPr>
                      <w:rStyle w:val="CharacterStyle7"/>
                    </w:rPr>
                    <w:t xml:space="preserve"> 116</w:t>
                  </w:r>
                </w:p>
                <w:p w:rsidR="00853FB1" w:rsidRDefault="00853FB1">
                  <w:pPr>
                    <w:pStyle w:val="Style12"/>
                    <w:tabs>
                      <w:tab w:val="right" w:leader="dot" w:pos="6336"/>
                    </w:tabs>
                    <w:kinsoku w:val="0"/>
                    <w:autoSpaceDE/>
                    <w:autoSpaceDN/>
                    <w:spacing w:line="204" w:lineRule="auto"/>
                    <w:rPr>
                      <w:rStyle w:val="CharacterStyle7"/>
                    </w:rPr>
                  </w:pPr>
                  <w:r>
                    <w:rPr>
                      <w:rStyle w:val="CharacterStyle7"/>
                      <w:spacing w:val="12"/>
                    </w:rPr>
                    <w:t xml:space="preserve">Alg. no. 22. Sila I </w:t>
                  </w:r>
                  <w:r>
                    <w:rPr>
                      <w:rStyle w:val="CharacterStyle7"/>
                      <w:spacing w:val="12"/>
                    </w:rPr>
                    <w:tab/>
                  </w:r>
                  <w:r>
                    <w:rPr>
                      <w:rStyle w:val="CharacterStyle7"/>
                    </w:rPr>
                    <w:t xml:space="preserve"> 116</w:t>
                  </w:r>
                </w:p>
                <w:p w:rsidR="00853FB1" w:rsidRDefault="00853FB1">
                  <w:pPr>
                    <w:pStyle w:val="Style12"/>
                    <w:tabs>
                      <w:tab w:val="right" w:leader="dot" w:pos="6336"/>
                    </w:tabs>
                    <w:kinsoku w:val="0"/>
                    <w:autoSpaceDE/>
                    <w:autoSpaceDN/>
                    <w:spacing w:before="72" w:line="199" w:lineRule="auto"/>
                    <w:rPr>
                      <w:rStyle w:val="CharacterStyle7"/>
                    </w:rPr>
                  </w:pPr>
                  <w:r>
                    <w:rPr>
                      <w:rStyle w:val="CharacterStyle7"/>
                      <w:spacing w:val="8"/>
                    </w:rPr>
                    <w:t xml:space="preserve">Alg. no. 23. Sila II </w:t>
                  </w:r>
                  <w:r>
                    <w:rPr>
                      <w:rStyle w:val="CharacterStyle7"/>
                      <w:spacing w:val="8"/>
                    </w:rPr>
                    <w:tab/>
                  </w:r>
                  <w:r>
                    <w:rPr>
                      <w:rStyle w:val="CharacterStyle7"/>
                    </w:rPr>
                    <w:t xml:space="preserve"> 117</w:t>
                  </w:r>
                </w:p>
                <w:p w:rsidR="00853FB1" w:rsidRDefault="00853FB1">
                  <w:pPr>
                    <w:pStyle w:val="Style12"/>
                    <w:tabs>
                      <w:tab w:val="right" w:leader="dot" w:pos="6336"/>
                    </w:tabs>
                    <w:kinsoku w:val="0"/>
                    <w:autoSpaceDE/>
                    <w:autoSpaceDN/>
                    <w:spacing w:line="199" w:lineRule="auto"/>
                    <w:rPr>
                      <w:rStyle w:val="CharacterStyle7"/>
                    </w:rPr>
                  </w:pPr>
                  <w:r>
                    <w:rPr>
                      <w:rStyle w:val="CharacterStyle7"/>
                      <w:spacing w:val="8"/>
                    </w:rPr>
                    <w:t xml:space="preserve">Alg. no. 24. Sillègue </w:t>
                  </w:r>
                  <w:r>
                    <w:rPr>
                      <w:rStyle w:val="CharacterStyle7"/>
                      <w:spacing w:val="8"/>
                    </w:rPr>
                    <w:tab/>
                  </w:r>
                  <w:r>
                    <w:rPr>
                      <w:rStyle w:val="CharacterStyle7"/>
                    </w:rPr>
                    <w:t xml:space="preserve"> 117</w:t>
                  </w:r>
                </w:p>
                <w:p w:rsidR="00853FB1" w:rsidRDefault="00853FB1">
                  <w:pPr>
                    <w:pStyle w:val="Style12"/>
                    <w:tabs>
                      <w:tab w:val="right" w:leader="dot" w:pos="6336"/>
                    </w:tabs>
                    <w:kinsoku w:val="0"/>
                    <w:autoSpaceDE/>
                    <w:autoSpaceDN/>
                    <w:spacing w:before="72" w:line="211" w:lineRule="auto"/>
                    <w:rPr>
                      <w:rStyle w:val="CharacterStyle7"/>
                    </w:rPr>
                  </w:pPr>
                  <w:r>
                    <w:rPr>
                      <w:rStyle w:val="CharacterStyle7"/>
                      <w:spacing w:val="5"/>
                    </w:rPr>
                    <w:t>Alg. no. 25. Tébessa (Theveste)</w:t>
                  </w:r>
                  <w:r>
                    <w:rPr>
                      <w:rStyle w:val="CharacterStyle7"/>
                      <w:spacing w:val="5"/>
                    </w:rPr>
                    <w:tab/>
                  </w:r>
                  <w:r>
                    <w:rPr>
                      <w:rStyle w:val="CharacterStyle7"/>
                    </w:rPr>
                    <w:t xml:space="preserve"> 118</w:t>
                  </w:r>
                </w:p>
                <w:p w:rsidR="00853FB1" w:rsidRDefault="00853FB1">
                  <w:pPr>
                    <w:pStyle w:val="Style12"/>
                    <w:tabs>
                      <w:tab w:val="right" w:leader="dot" w:pos="6336"/>
                    </w:tabs>
                    <w:kinsoku w:val="0"/>
                    <w:autoSpaceDE/>
                    <w:autoSpaceDN/>
                    <w:spacing w:line="211" w:lineRule="auto"/>
                    <w:rPr>
                      <w:rStyle w:val="CharacterStyle7"/>
                    </w:rPr>
                  </w:pPr>
                  <w:r>
                    <w:rPr>
                      <w:rStyle w:val="CharacterStyle7"/>
                      <w:spacing w:val="7"/>
                    </w:rPr>
                    <w:t xml:space="preserve">Alg. no. 26. Tigzirt (Rusuccuru) </w:t>
                  </w:r>
                  <w:r>
                    <w:rPr>
                      <w:rStyle w:val="CharacterStyle7"/>
                      <w:spacing w:val="7"/>
                    </w:rPr>
                    <w:tab/>
                  </w:r>
                  <w:r>
                    <w:rPr>
                      <w:rStyle w:val="CharacterStyle7"/>
                    </w:rPr>
                    <w:t xml:space="preserve"> 120</w:t>
                  </w:r>
                </w:p>
                <w:p w:rsidR="00853FB1" w:rsidRDefault="00853FB1">
                  <w:pPr>
                    <w:pStyle w:val="Style12"/>
                    <w:tabs>
                      <w:tab w:val="right" w:leader="dot" w:pos="6331"/>
                    </w:tabs>
                    <w:kinsoku w:val="0"/>
                    <w:autoSpaceDE/>
                    <w:autoSpaceDN/>
                    <w:rPr>
                      <w:rStyle w:val="CharacterStyle7"/>
                      <w:spacing w:val="-2"/>
                    </w:rPr>
                  </w:pPr>
                  <w:r>
                    <w:rPr>
                      <w:rStyle w:val="CharacterStyle7"/>
                      <w:spacing w:val="8"/>
                    </w:rPr>
                    <w:t xml:space="preserve">Alg. no. 27. Timgad (Thamugadi) I </w:t>
                  </w:r>
                  <w:r>
                    <w:rPr>
                      <w:rStyle w:val="CharacterStyle7"/>
                      <w:spacing w:val="8"/>
                    </w:rPr>
                    <w:tab/>
                  </w:r>
                  <w:r>
                    <w:rPr>
                      <w:rStyle w:val="CharacterStyle7"/>
                      <w:spacing w:val="-2"/>
                    </w:rPr>
                    <w:t xml:space="preserve"> 123</w:t>
                  </w:r>
                </w:p>
                <w:p w:rsidR="00853FB1" w:rsidRDefault="00853FB1">
                  <w:pPr>
                    <w:pStyle w:val="Style12"/>
                    <w:tabs>
                      <w:tab w:val="right" w:leader="dot" w:pos="6340"/>
                    </w:tabs>
                    <w:kinsoku w:val="0"/>
                    <w:autoSpaceDE/>
                    <w:autoSpaceDN/>
                    <w:spacing w:before="72" w:line="211" w:lineRule="auto"/>
                    <w:rPr>
                      <w:rStyle w:val="CharacterStyle7"/>
                    </w:rPr>
                  </w:pPr>
                  <w:r>
                    <w:rPr>
                      <w:rStyle w:val="CharacterStyle7"/>
                      <w:spacing w:val="7"/>
                    </w:rPr>
                    <w:t xml:space="preserve">Alg. no. 28. Timgad (Thamugadi) II </w:t>
                  </w:r>
                  <w:r>
                    <w:rPr>
                      <w:rStyle w:val="CharacterStyle7"/>
                      <w:spacing w:val="7"/>
                    </w:rPr>
                    <w:tab/>
                  </w:r>
                  <w:r>
                    <w:rPr>
                      <w:rStyle w:val="CharacterStyle7"/>
                    </w:rPr>
                    <w:t xml:space="preserve"> 124</w:t>
                  </w:r>
                </w:p>
                <w:p w:rsidR="00853FB1" w:rsidRDefault="00853FB1">
                  <w:pPr>
                    <w:pStyle w:val="Style12"/>
                    <w:tabs>
                      <w:tab w:val="right" w:leader="dot" w:pos="6336"/>
                    </w:tabs>
                    <w:kinsoku w:val="0"/>
                    <w:autoSpaceDE/>
                    <w:autoSpaceDN/>
                    <w:spacing w:line="213" w:lineRule="auto"/>
                    <w:rPr>
                      <w:rStyle w:val="CharacterStyle7"/>
                      <w:spacing w:val="-2"/>
                    </w:rPr>
                  </w:pPr>
                  <w:r>
                    <w:rPr>
                      <w:rStyle w:val="CharacterStyle7"/>
                      <w:spacing w:val="5"/>
                    </w:rPr>
                    <w:t>Alg. no. 29. Timgad (Thamugadi) III</w:t>
                  </w:r>
                  <w:r>
                    <w:rPr>
                      <w:rStyle w:val="CharacterStyle7"/>
                      <w:spacing w:val="5"/>
                    </w:rPr>
                    <w:tab/>
                  </w:r>
                  <w:r>
                    <w:rPr>
                      <w:rStyle w:val="CharacterStyle7"/>
                      <w:spacing w:val="-2"/>
                    </w:rPr>
                    <w:t xml:space="preserve"> 127</w:t>
                  </w:r>
                </w:p>
                <w:p w:rsidR="00853FB1" w:rsidRDefault="00853FB1">
                  <w:pPr>
                    <w:pStyle w:val="Style12"/>
                    <w:tabs>
                      <w:tab w:val="right" w:leader="dot" w:pos="6336"/>
                    </w:tabs>
                    <w:kinsoku w:val="0"/>
                    <w:autoSpaceDE/>
                    <w:autoSpaceDN/>
                    <w:spacing w:line="211" w:lineRule="auto"/>
                    <w:rPr>
                      <w:rStyle w:val="CharacterStyle7"/>
                      <w:spacing w:val="-2"/>
                    </w:rPr>
                  </w:pPr>
                  <w:r>
                    <w:rPr>
                      <w:rStyle w:val="CharacterStyle7"/>
                      <w:spacing w:val="6"/>
                    </w:rPr>
                    <w:t xml:space="preserve">Alg. no. 30. Tipasa </w:t>
                  </w:r>
                  <w:r>
                    <w:rPr>
                      <w:rStyle w:val="CharacterStyle7"/>
                      <w:spacing w:val="6"/>
                    </w:rPr>
                    <w:tab/>
                  </w:r>
                  <w:r>
                    <w:rPr>
                      <w:rStyle w:val="CharacterStyle7"/>
                      <w:spacing w:val="-2"/>
                    </w:rPr>
                    <w:t xml:space="preserve"> 128</w:t>
                  </w:r>
                </w:p>
                <w:p w:rsidR="00853FB1" w:rsidRDefault="00853FB1">
                  <w:pPr>
                    <w:pStyle w:val="Style2"/>
                    <w:tabs>
                      <w:tab w:val="right" w:leader="dot" w:pos="6340"/>
                    </w:tabs>
                    <w:kinsoku w:val="0"/>
                    <w:autoSpaceDE/>
                    <w:autoSpaceDN/>
                    <w:spacing w:before="72" w:line="204" w:lineRule="auto"/>
                    <w:rPr>
                      <w:rStyle w:val="CharacterStyle7"/>
                    </w:rPr>
                  </w:pPr>
                  <w:r>
                    <w:rPr>
                      <w:rStyle w:val="CharacterStyle7"/>
                      <w:spacing w:val="14"/>
                    </w:rPr>
                    <w:t xml:space="preserve">Hoofdstuk VIII. In Libye </w:t>
                  </w:r>
                  <w:r>
                    <w:rPr>
                      <w:rStyle w:val="CharacterStyle7"/>
                      <w:spacing w:val="14"/>
                    </w:rPr>
                    <w:tab/>
                  </w:r>
                  <w:r>
                    <w:rPr>
                      <w:rStyle w:val="CharacterStyle7"/>
                    </w:rPr>
                    <w:t xml:space="preserve"> 132</w:t>
                  </w:r>
                </w:p>
                <w:p w:rsidR="00853FB1" w:rsidRDefault="00853FB1">
                  <w:pPr>
                    <w:pStyle w:val="Style12"/>
                    <w:tabs>
                      <w:tab w:val="right" w:leader="dot" w:pos="6336"/>
                    </w:tabs>
                    <w:kinsoku w:val="0"/>
                    <w:autoSpaceDE/>
                    <w:autoSpaceDN/>
                    <w:spacing w:line="204" w:lineRule="auto"/>
                    <w:rPr>
                      <w:rStyle w:val="CharacterStyle7"/>
                      <w:spacing w:val="-2"/>
                    </w:rPr>
                  </w:pPr>
                  <w:r>
                    <w:rPr>
                      <w:rStyle w:val="CharacterStyle7"/>
                      <w:spacing w:val="14"/>
                    </w:rPr>
                    <w:t xml:space="preserve">Lib. no. 1. (El) Asabaa </w:t>
                  </w:r>
                  <w:r>
                    <w:rPr>
                      <w:rStyle w:val="CharacterStyle7"/>
                      <w:spacing w:val="14"/>
                    </w:rPr>
                    <w:tab/>
                  </w:r>
                  <w:r>
                    <w:rPr>
                      <w:rStyle w:val="CharacterStyle7"/>
                      <w:spacing w:val="-2"/>
                    </w:rPr>
                    <w:t xml:space="preserve"> 132</w:t>
                  </w:r>
                </w:p>
                <w:p w:rsidR="00853FB1" w:rsidRDefault="00853FB1">
                  <w:pPr>
                    <w:pStyle w:val="Style12"/>
                    <w:tabs>
                      <w:tab w:val="right" w:leader="dot" w:pos="6340"/>
                    </w:tabs>
                    <w:kinsoku w:val="0"/>
                    <w:autoSpaceDE/>
                    <w:autoSpaceDN/>
                    <w:spacing w:line="211" w:lineRule="auto"/>
                    <w:rPr>
                      <w:rStyle w:val="CharacterStyle7"/>
                    </w:rPr>
                  </w:pPr>
                  <w:r>
                    <w:rPr>
                      <w:rStyle w:val="CharacterStyle7"/>
                      <w:spacing w:val="10"/>
                    </w:rPr>
                    <w:t xml:space="preserve">Lib. no. 2. Breviglieri </w:t>
                  </w:r>
                  <w:r>
                    <w:rPr>
                      <w:rStyle w:val="CharacterStyle7"/>
                      <w:spacing w:val="10"/>
                    </w:rPr>
                    <w:tab/>
                  </w:r>
                  <w:r>
                    <w:rPr>
                      <w:rStyle w:val="CharacterStyle7"/>
                    </w:rPr>
                    <w:t xml:space="preserve"> 132</w:t>
                  </w:r>
                </w:p>
                <w:p w:rsidR="00853FB1" w:rsidRDefault="00853FB1">
                  <w:pPr>
                    <w:pStyle w:val="Style12"/>
                    <w:tabs>
                      <w:tab w:val="right" w:leader="dot" w:pos="6336"/>
                    </w:tabs>
                    <w:kinsoku w:val="0"/>
                    <w:autoSpaceDE/>
                    <w:autoSpaceDN/>
                    <w:spacing w:before="72" w:line="204" w:lineRule="auto"/>
                    <w:rPr>
                      <w:rStyle w:val="CharacterStyle7"/>
                      <w:spacing w:val="-2"/>
                    </w:rPr>
                  </w:pPr>
                  <w:r>
                    <w:rPr>
                      <w:rStyle w:val="CharacterStyle7"/>
                      <w:spacing w:val="10"/>
                    </w:rPr>
                    <w:t>Lib. no. 3. Chafagi Aamer</w:t>
                  </w:r>
                  <w:r>
                    <w:rPr>
                      <w:rStyle w:val="CharacterStyle7"/>
                      <w:spacing w:val="10"/>
                    </w:rPr>
                    <w:tab/>
                  </w:r>
                  <w:r>
                    <w:rPr>
                      <w:rStyle w:val="CharacterStyle7"/>
                      <w:spacing w:val="-2"/>
                    </w:rPr>
                    <w:t xml:space="preserve"> 133</w:t>
                  </w:r>
                </w:p>
                <w:p w:rsidR="00853FB1" w:rsidRDefault="00853FB1">
                  <w:pPr>
                    <w:pStyle w:val="Style12"/>
                    <w:tabs>
                      <w:tab w:val="right" w:leader="dot" w:pos="6345"/>
                    </w:tabs>
                    <w:kinsoku w:val="0"/>
                    <w:autoSpaceDE/>
                    <w:autoSpaceDN/>
                    <w:spacing w:line="204" w:lineRule="auto"/>
                    <w:rPr>
                      <w:rStyle w:val="CharacterStyle7"/>
                    </w:rPr>
                  </w:pPr>
                  <w:r>
                    <w:rPr>
                      <w:rStyle w:val="CharacterStyle7"/>
                      <w:spacing w:val="8"/>
                    </w:rPr>
                    <w:t xml:space="preserve">Lib. no. 4. Gasr-es-Suq el-Oti </w:t>
                  </w:r>
                  <w:r>
                    <w:rPr>
                      <w:rStyle w:val="CharacterStyle7"/>
                      <w:spacing w:val="8"/>
                    </w:rPr>
                    <w:tab/>
                  </w:r>
                  <w:r>
                    <w:rPr>
                      <w:rStyle w:val="CharacterStyle7"/>
                    </w:rPr>
                    <w:t xml:space="preserve"> 134</w:t>
                  </w:r>
                </w:p>
                <w:p w:rsidR="00853FB1" w:rsidRDefault="00853FB1">
                  <w:pPr>
                    <w:pStyle w:val="Style12"/>
                    <w:tabs>
                      <w:tab w:val="right" w:leader="dot" w:pos="6340"/>
                    </w:tabs>
                    <w:kinsoku w:val="0"/>
                    <w:autoSpaceDE/>
                    <w:autoSpaceDN/>
                    <w:spacing w:before="72" w:line="211" w:lineRule="auto"/>
                    <w:rPr>
                      <w:rStyle w:val="CharacterStyle7"/>
                      <w:spacing w:val="-2"/>
                    </w:rPr>
                  </w:pPr>
                  <w:r>
                    <w:rPr>
                      <w:rStyle w:val="CharacterStyle7"/>
                      <w:spacing w:val="14"/>
                    </w:rPr>
                    <w:t xml:space="preserve">Lib. no. 5. Leptis Magna I </w:t>
                  </w:r>
                  <w:r>
                    <w:rPr>
                      <w:rStyle w:val="CharacterStyle7"/>
                      <w:spacing w:val="14"/>
                    </w:rPr>
                    <w:tab/>
                  </w:r>
                  <w:r>
                    <w:rPr>
                      <w:rStyle w:val="CharacterStyle7"/>
                      <w:spacing w:val="-2"/>
                    </w:rPr>
                    <w:t xml:space="preserve"> 135</w:t>
                  </w:r>
                </w:p>
                <w:p w:rsidR="00853FB1" w:rsidRDefault="00853FB1">
                  <w:pPr>
                    <w:pStyle w:val="Style12"/>
                    <w:tabs>
                      <w:tab w:val="right" w:leader="dot" w:pos="6336"/>
                    </w:tabs>
                    <w:kinsoku w:val="0"/>
                    <w:autoSpaceDE/>
                    <w:autoSpaceDN/>
                    <w:spacing w:line="211" w:lineRule="auto"/>
                    <w:rPr>
                      <w:rStyle w:val="CharacterStyle7"/>
                      <w:spacing w:val="-2"/>
                    </w:rPr>
                  </w:pPr>
                  <w:r>
                    <w:rPr>
                      <w:rStyle w:val="CharacterStyle7"/>
                      <w:spacing w:val="10"/>
                    </w:rPr>
                    <w:t xml:space="preserve">Lib. no. 6. Leptis Magna II </w:t>
                  </w:r>
                  <w:r>
                    <w:rPr>
                      <w:rStyle w:val="CharacterStyle7"/>
                      <w:spacing w:val="10"/>
                    </w:rPr>
                    <w:tab/>
                  </w:r>
                  <w:r>
                    <w:rPr>
                      <w:rStyle w:val="CharacterStyle7"/>
                      <w:spacing w:val="-2"/>
                    </w:rPr>
                    <w:t xml:space="preserve"> 135</w:t>
                  </w:r>
                </w:p>
                <w:p w:rsidR="00853FB1" w:rsidRDefault="00853FB1">
                  <w:pPr>
                    <w:pStyle w:val="Style12"/>
                    <w:tabs>
                      <w:tab w:val="right" w:leader="dot" w:pos="6345"/>
                    </w:tabs>
                    <w:kinsoku w:val="0"/>
                    <w:autoSpaceDE/>
                    <w:autoSpaceDN/>
                    <w:spacing w:line="211" w:lineRule="auto"/>
                    <w:rPr>
                      <w:rStyle w:val="CharacterStyle7"/>
                    </w:rPr>
                  </w:pPr>
                  <w:r>
                    <w:rPr>
                      <w:rStyle w:val="CharacterStyle7"/>
                      <w:spacing w:val="8"/>
                    </w:rPr>
                    <w:t>Lib. no. 7. Leptis Magna III</w:t>
                  </w:r>
                  <w:r>
                    <w:rPr>
                      <w:rStyle w:val="CharacterStyle7"/>
                      <w:spacing w:val="8"/>
                    </w:rPr>
                    <w:tab/>
                  </w:r>
                  <w:r>
                    <w:rPr>
                      <w:rStyle w:val="CharacterStyle7"/>
                    </w:rPr>
                    <w:t xml:space="preserve"> 136</w:t>
                  </w:r>
                </w:p>
                <w:p w:rsidR="00853FB1" w:rsidRDefault="00853FB1">
                  <w:pPr>
                    <w:pStyle w:val="Style12"/>
                    <w:tabs>
                      <w:tab w:val="right" w:leader="dot" w:pos="6345"/>
                    </w:tabs>
                    <w:kinsoku w:val="0"/>
                    <w:autoSpaceDE/>
                    <w:autoSpaceDN/>
                    <w:spacing w:before="72" w:line="211" w:lineRule="auto"/>
                    <w:rPr>
                      <w:rStyle w:val="CharacterStyle7"/>
                    </w:rPr>
                  </w:pPr>
                  <w:r>
                    <w:rPr>
                      <w:rStyle w:val="CharacterStyle7"/>
                      <w:spacing w:val="8"/>
                    </w:rPr>
                    <w:t>Lib. no. 8. Leptis Magna IV</w:t>
                  </w:r>
                  <w:r>
                    <w:rPr>
                      <w:rStyle w:val="CharacterStyle7"/>
                      <w:spacing w:val="8"/>
                    </w:rPr>
                    <w:tab/>
                  </w:r>
                  <w:r>
                    <w:rPr>
                      <w:rStyle w:val="CharacterStyle7"/>
                    </w:rPr>
                    <w:t xml:space="preserve"> 137</w:t>
                  </w:r>
                </w:p>
                <w:p w:rsidR="00853FB1" w:rsidRDefault="00853FB1">
                  <w:pPr>
                    <w:pStyle w:val="Style12"/>
                    <w:tabs>
                      <w:tab w:val="right" w:leader="dot" w:pos="6345"/>
                    </w:tabs>
                    <w:kinsoku w:val="0"/>
                    <w:autoSpaceDE/>
                    <w:autoSpaceDN/>
                    <w:spacing w:line="211" w:lineRule="auto"/>
                    <w:rPr>
                      <w:rStyle w:val="CharacterStyle7"/>
                    </w:rPr>
                  </w:pPr>
                  <w:r>
                    <w:rPr>
                      <w:rStyle w:val="CharacterStyle7"/>
                      <w:spacing w:val="7"/>
                    </w:rPr>
                    <w:t xml:space="preserve">Lib. no. 9. Marsa Gua (Apollonia, Sozopolis) </w:t>
                  </w:r>
                  <w:r>
                    <w:rPr>
                      <w:rStyle w:val="CharacterStyle7"/>
                      <w:spacing w:val="7"/>
                    </w:rPr>
                    <w:tab/>
                  </w:r>
                  <w:r>
                    <w:rPr>
                      <w:rStyle w:val="CharacterStyle7"/>
                    </w:rPr>
                    <w:t xml:space="preserve"> 138</w:t>
                  </w:r>
                </w:p>
                <w:p w:rsidR="00853FB1" w:rsidRDefault="00853FB1">
                  <w:pPr>
                    <w:pStyle w:val="Style12"/>
                    <w:tabs>
                      <w:tab w:val="right" w:leader="dot" w:pos="6340"/>
                    </w:tabs>
                    <w:kinsoku w:val="0"/>
                    <w:autoSpaceDE/>
                    <w:autoSpaceDN/>
                    <w:spacing w:before="72" w:line="194" w:lineRule="auto"/>
                    <w:rPr>
                      <w:rStyle w:val="CharacterStyle7"/>
                      <w:spacing w:val="-2"/>
                    </w:rPr>
                  </w:pPr>
                  <w:r>
                    <w:rPr>
                      <w:rStyle w:val="CharacterStyle7"/>
                      <w:spacing w:val="10"/>
                    </w:rPr>
                    <w:t xml:space="preserve">Lib. no. 10. Sabratha I, II </w:t>
                  </w:r>
                  <w:r>
                    <w:rPr>
                      <w:rStyle w:val="CharacterStyle7"/>
                      <w:spacing w:val="10"/>
                    </w:rPr>
                    <w:tab/>
                  </w:r>
                  <w:r>
                    <w:rPr>
                      <w:rStyle w:val="CharacterStyle7"/>
                      <w:spacing w:val="-2"/>
                    </w:rPr>
                    <w:t xml:space="preserve"> 139</w:t>
                  </w:r>
                </w:p>
                <w:p w:rsidR="00853FB1" w:rsidRDefault="00853FB1">
                  <w:pPr>
                    <w:pStyle w:val="Style12"/>
                    <w:tabs>
                      <w:tab w:val="right" w:leader="dot" w:pos="6345"/>
                    </w:tabs>
                    <w:kinsoku w:val="0"/>
                    <w:autoSpaceDE/>
                    <w:autoSpaceDN/>
                    <w:spacing w:line="194" w:lineRule="auto"/>
                    <w:rPr>
                      <w:rStyle w:val="CharacterStyle7"/>
                    </w:rPr>
                  </w:pPr>
                  <w:r>
                    <w:rPr>
                      <w:rStyle w:val="CharacterStyle7"/>
                      <w:spacing w:val="8"/>
                    </w:rPr>
                    <w:t xml:space="preserve">Lib. no. 11. Sabratha III, IV </w:t>
                  </w:r>
                  <w:r>
                    <w:rPr>
                      <w:rStyle w:val="CharacterStyle7"/>
                      <w:spacing w:val="8"/>
                    </w:rPr>
                    <w:tab/>
                  </w:r>
                  <w:r>
                    <w:rPr>
                      <w:rStyle w:val="CharacterStyle7"/>
                    </w:rPr>
                    <w:t xml:space="preserve"> 140</w:t>
                  </w:r>
                </w:p>
                <w:p w:rsidR="00853FB1" w:rsidRDefault="00853FB1">
                  <w:pPr>
                    <w:pStyle w:val="Style12"/>
                    <w:tabs>
                      <w:tab w:val="right" w:leader="dot" w:pos="6345"/>
                    </w:tabs>
                    <w:kinsoku w:val="0"/>
                    <w:autoSpaceDE/>
                    <w:autoSpaceDN/>
                    <w:spacing w:before="72" w:line="196" w:lineRule="auto"/>
                    <w:rPr>
                      <w:rStyle w:val="CharacterStyle7"/>
                    </w:rPr>
                  </w:pPr>
                  <w:r>
                    <w:rPr>
                      <w:rStyle w:val="CharacterStyle7"/>
                      <w:spacing w:val="7"/>
                    </w:rPr>
                    <w:t>Lib. no. 12. Tolmeta (Ptolemaïs)</w:t>
                  </w:r>
                  <w:r>
                    <w:rPr>
                      <w:rStyle w:val="CharacterStyle7"/>
                      <w:spacing w:val="7"/>
                    </w:rPr>
                    <w:tab/>
                  </w:r>
                  <w:r>
                    <w:rPr>
                      <w:rStyle w:val="CharacterStyle7"/>
                    </w:rPr>
                    <w:t xml:space="preserve"> 142</w:t>
                  </w:r>
                </w:p>
              </w:txbxContent>
            </v:textbox>
            <w10:wrap type="square" anchorx="page" anchory="page"/>
          </v:shape>
        </w:pict>
      </w:r>
      <w:r>
        <w:rPr>
          <w:noProof/>
        </w:rPr>
        <w:pict>
          <v:shape id="_x0000_s1738" type="#_x0000_t202" style="position:absolute;margin-left:485.3pt;margin-top:372.95pt;width:295.4pt;height:36.25pt;z-index:25198489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tabs>
                      <w:tab w:val="right" w:leader="dot" w:pos="5908"/>
                    </w:tabs>
                    <w:spacing w:before="180"/>
                    <w:rPr>
                      <w:rFonts w:ascii="Bookman Old Style" w:hAnsi="Bookman Old Style" w:cs="Bookman Old Style"/>
                      <w:sz w:val="30"/>
                      <w:szCs w:val="30"/>
                    </w:rPr>
                  </w:pPr>
                  <w:r>
                    <w:rPr>
                      <w:rFonts w:ascii="Bookman Old Style" w:hAnsi="Bookman Old Style" w:cs="Bookman Old Style"/>
                      <w:sz w:val="30"/>
                      <w:szCs w:val="30"/>
                    </w:rPr>
                    <w:t>CONCLUSIES</w:t>
                  </w:r>
                  <w:r>
                    <w:rPr>
                      <w:rFonts w:ascii="Bookman Old Style" w:hAnsi="Bookman Old Style" w:cs="Bookman Old Style"/>
                      <w:sz w:val="30"/>
                      <w:szCs w:val="30"/>
                    </w:rPr>
                    <w:tab/>
                  </w:r>
                </w:p>
                <w:p w:rsidR="00853FB1" w:rsidRDefault="00853FB1">
                  <w:pPr>
                    <w:pStyle w:val="Style2"/>
                    <w:tabs>
                      <w:tab w:val="right" w:leader="dot" w:pos="5908"/>
                    </w:tabs>
                    <w:kinsoku w:val="0"/>
                    <w:autoSpaceDE/>
                    <w:autoSpaceDN/>
                    <w:rPr>
                      <w:rStyle w:val="CharacterStyle7"/>
                      <w:spacing w:val="12"/>
                    </w:rPr>
                  </w:pPr>
                  <w:r>
                    <w:rPr>
                      <w:rStyle w:val="CharacterStyle7"/>
                      <w:spacing w:val="12"/>
                    </w:rPr>
                    <w:t>Hoofdstuk IX. De doopplaats</w:t>
                  </w:r>
                  <w:r>
                    <w:rPr>
                      <w:rStyle w:val="CharacterStyle7"/>
                      <w:spacing w:val="12"/>
                    </w:rPr>
                    <w:tab/>
                  </w:r>
                </w:p>
              </w:txbxContent>
            </v:textbox>
            <w10:wrap type="square" anchorx="page" anchory="page"/>
          </v:shape>
        </w:pict>
      </w:r>
      <w:r>
        <w:rPr>
          <w:noProof/>
        </w:rPr>
        <w:pict>
          <v:shape id="_x0000_s1739" type="#_x0000_t202" style="position:absolute;margin-left:485.3pt;margin-top:409.2pt;width:151.9pt;height:10.1pt;z-index:25198592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numPr>
                      <w:ilvl w:val="0"/>
                      <w:numId w:val="29"/>
                    </w:numPr>
                    <w:tabs>
                      <w:tab w:val="clear" w:pos="288"/>
                      <w:tab w:val="num" w:pos="1728"/>
                    </w:tabs>
                    <w:spacing w:before="36"/>
                    <w:rPr>
                      <w:spacing w:val="-4"/>
                      <w:sz w:val="19"/>
                      <w:szCs w:val="19"/>
                    </w:rPr>
                  </w:pPr>
                  <w:r>
                    <w:rPr>
                      <w:spacing w:val="-4"/>
                      <w:sz w:val="19"/>
                      <w:szCs w:val="19"/>
                    </w:rPr>
                    <w:t>Stromend water?</w:t>
                  </w:r>
                </w:p>
              </w:txbxContent>
            </v:textbox>
            <w10:wrap type="square" anchorx="page" anchory="page"/>
          </v:shape>
        </w:pict>
      </w:r>
      <w:r>
        <w:rPr>
          <w:noProof/>
        </w:rPr>
        <w:pict>
          <v:shape id="_x0000_s1740" type="#_x0000_t202" style="position:absolute;margin-left:485.3pt;margin-top:419.3pt;width:132.45pt;height:12pt;z-index:25198694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12"/>
                    <w:numPr>
                      <w:ilvl w:val="0"/>
                      <w:numId w:val="30"/>
                    </w:numPr>
                    <w:tabs>
                      <w:tab w:val="clear" w:pos="288"/>
                      <w:tab w:val="num" w:pos="1728"/>
                    </w:tabs>
                    <w:kinsoku w:val="0"/>
                    <w:autoSpaceDE/>
                    <w:autoSpaceDN/>
                    <w:spacing w:line="240" w:lineRule="auto"/>
                    <w:rPr>
                      <w:rStyle w:val="CharacterStyle7"/>
                      <w:spacing w:val="-5"/>
                    </w:rPr>
                  </w:pPr>
                  <w:r>
                    <w:rPr>
                      <w:rStyle w:val="CharacterStyle7"/>
                      <w:spacing w:val="-5"/>
                    </w:rPr>
                    <w:t>De methode</w:t>
                  </w:r>
                </w:p>
              </w:txbxContent>
            </v:textbox>
            <w10:wrap type="square" anchorx="page" anchory="page"/>
          </v:shape>
        </w:pict>
      </w:r>
      <w:r>
        <w:rPr>
          <w:noProof/>
        </w:rPr>
        <w:pict>
          <v:shape id="_x0000_s1741" type="#_x0000_t202" style="position:absolute;margin-left:485.3pt;margin-top:431.3pt;width:126.7pt;height:13.65pt;z-index:25198796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12"/>
                    <w:numPr>
                      <w:ilvl w:val="0"/>
                      <w:numId w:val="31"/>
                    </w:numPr>
                    <w:tabs>
                      <w:tab w:val="clear" w:pos="288"/>
                      <w:tab w:val="num" w:pos="1728"/>
                    </w:tabs>
                    <w:kinsoku w:val="0"/>
                    <w:autoSpaceDE/>
                    <w:autoSpaceDN/>
                    <w:spacing w:line="187" w:lineRule="auto"/>
                    <w:rPr>
                      <w:rStyle w:val="CharacterStyle7"/>
                      <w:spacing w:val="-7"/>
                    </w:rPr>
                  </w:pPr>
                  <w:r>
                    <w:rPr>
                      <w:rStyle w:val="CharacterStyle7"/>
                      <w:spacing w:val="-7"/>
                    </w:rPr>
                    <w:t>Symboliek</w:t>
                  </w:r>
                </w:p>
              </w:txbxContent>
            </v:textbox>
            <w10:wrap type="square" anchorx="page" anchory="page"/>
          </v:shape>
        </w:pict>
      </w:r>
      <w:r>
        <w:rPr>
          <w:noProof/>
        </w:rPr>
        <w:pict>
          <v:shape id="_x0000_s1742" type="#_x0000_t202" style="position:absolute;margin-left:485.3pt;margin-top:444.95pt;width:122.15pt;height:14.65pt;z-index:25198899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numPr>
                      <w:ilvl w:val="0"/>
                      <w:numId w:val="32"/>
                    </w:numPr>
                    <w:tabs>
                      <w:tab w:val="clear" w:pos="288"/>
                      <w:tab w:val="left" w:pos="1440"/>
                      <w:tab w:val="num" w:pos="1728"/>
                      <w:tab w:val="right" w:leader="dot" w:pos="5904"/>
                    </w:tabs>
                    <w:spacing w:before="36" w:line="264" w:lineRule="auto"/>
                    <w:rPr>
                      <w:spacing w:val="-5"/>
                      <w:sz w:val="19"/>
                      <w:szCs w:val="19"/>
                    </w:rPr>
                  </w:pPr>
                  <w:r>
                    <w:rPr>
                      <w:spacing w:val="-5"/>
                      <w:sz w:val="19"/>
                      <w:szCs w:val="19"/>
                    </w:rPr>
                    <w:t xml:space="preserve">Decoratie </w:t>
                  </w:r>
                </w:p>
              </w:txbxContent>
            </v:textbox>
            <w10:wrap type="square" anchorx="page" anchory="page"/>
          </v:shape>
        </w:pict>
      </w:r>
      <w:r>
        <w:rPr>
          <w:noProof/>
        </w:rPr>
        <w:pict>
          <v:shape id="_x0000_s1743" type="#_x0000_t202" style="position:absolute;margin-left:485.3pt;margin-top:459.6pt;width:295.4pt;height:21.6pt;z-index:25199001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tabs>
                      <w:tab w:val="left" w:pos="1440"/>
                      <w:tab w:val="right" w:leader="dot" w:pos="5904"/>
                    </w:tabs>
                    <w:spacing w:line="264" w:lineRule="auto"/>
                    <w:rPr>
                      <w:spacing w:val="2"/>
                      <w:sz w:val="19"/>
                      <w:szCs w:val="19"/>
                    </w:rPr>
                  </w:pPr>
                  <w:r>
                    <w:rPr>
                      <w:spacing w:val="-8"/>
                      <w:sz w:val="19"/>
                      <w:szCs w:val="19"/>
                    </w:rPr>
                    <w:t>I loofdstuk X.</w:t>
                  </w:r>
                  <w:r>
                    <w:rPr>
                      <w:spacing w:val="-8"/>
                      <w:sz w:val="19"/>
                      <w:szCs w:val="19"/>
                    </w:rPr>
                    <w:tab/>
                  </w:r>
                  <w:r>
                    <w:rPr>
                      <w:spacing w:val="2"/>
                      <w:sz w:val="19"/>
                      <w:szCs w:val="19"/>
                    </w:rPr>
                    <w:t>De doopbediening</w:t>
                  </w:r>
                  <w:r>
                    <w:rPr>
                      <w:spacing w:val="2"/>
                      <w:sz w:val="19"/>
                      <w:szCs w:val="19"/>
                    </w:rPr>
                    <w:tab/>
                  </w:r>
                </w:p>
                <w:p w:rsidR="00853FB1" w:rsidRDefault="00853FB1">
                  <w:pPr>
                    <w:spacing w:before="36"/>
                    <w:jc w:val="both"/>
                    <w:rPr>
                      <w:spacing w:val="282"/>
                      <w:sz w:val="19"/>
                      <w:szCs w:val="19"/>
                    </w:rPr>
                  </w:pPr>
                  <w:r>
                    <w:rPr>
                      <w:spacing w:val="282"/>
                      <w:sz w:val="19"/>
                      <w:szCs w:val="19"/>
                    </w:rPr>
                    <w:t xml:space="preserve">Aan tekeningen   </w:t>
                  </w:r>
                </w:p>
              </w:txbxContent>
            </v:textbox>
            <w10:wrap type="square" anchorx="page" anchory="page"/>
          </v:shape>
        </w:pict>
      </w:r>
      <w:r>
        <w:rPr>
          <w:noProof/>
        </w:rPr>
        <w:pict>
          <v:shape id="_x0000_s1744" type="#_x0000_t202" style="position:absolute;margin-left:485.3pt;margin-top:481.2pt;width:77.75pt;height:11.75pt;z-index:25199104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jc w:val="both"/>
                    <w:rPr>
                      <w:spacing w:val="-1"/>
                      <w:sz w:val="19"/>
                      <w:szCs w:val="19"/>
                    </w:rPr>
                  </w:pPr>
                  <w:r>
                    <w:rPr>
                      <w:spacing w:val="-1"/>
                      <w:sz w:val="19"/>
                      <w:szCs w:val="19"/>
                    </w:rPr>
                    <w:t xml:space="preserve">bijst van litteratuur </w:t>
                  </w:r>
                </w:p>
              </w:txbxContent>
            </v:textbox>
            <w10:wrap type="square" anchorx="page" anchory="page"/>
          </v:shape>
        </w:pict>
      </w:r>
      <w:r>
        <w:rPr>
          <w:noProof/>
        </w:rPr>
        <w:pict>
          <v:shape id="_x0000_s1745" type="#_x0000_t202" style="position:absolute;margin-left:485.3pt;margin-top:492.95pt;width:59.75pt;height:14.65pt;z-index:25199206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jc w:val="both"/>
                    <w:rPr>
                      <w:spacing w:val="-2"/>
                      <w:sz w:val="19"/>
                      <w:szCs w:val="19"/>
                    </w:rPr>
                  </w:pPr>
                  <w:r>
                    <w:rPr>
                      <w:spacing w:val="-2"/>
                      <w:sz w:val="19"/>
                      <w:szCs w:val="19"/>
                    </w:rPr>
                    <w:t xml:space="preserve">bijst van foto's </w:t>
                  </w:r>
                </w:p>
              </w:txbxContent>
            </v:textbox>
            <w10:wrap type="square" anchorx="page" anchory="page"/>
          </v:shape>
        </w:pict>
      </w:r>
      <w:r>
        <w:rPr>
          <w:noProof/>
        </w:rPr>
        <w:pict>
          <v:shape id="_x0000_s1746" type="#_x0000_t202" style="position:absolute;margin-left:485.3pt;margin-top:507.6pt;width:92.15pt;height:9.35pt;z-index:25199308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jc w:val="both"/>
                    <w:rPr>
                      <w:spacing w:val="-2"/>
                      <w:sz w:val="19"/>
                      <w:szCs w:val="19"/>
                    </w:rPr>
                  </w:pPr>
                  <w:r>
                    <w:rPr>
                      <w:spacing w:val="-2"/>
                      <w:sz w:val="19"/>
                      <w:szCs w:val="19"/>
                    </w:rPr>
                    <w:t xml:space="preserve">bijst van plattegronden </w:t>
                  </w:r>
                </w:p>
              </w:txbxContent>
            </v:textbox>
            <w10:wrap type="square" anchorx="page" anchory="page"/>
          </v:shape>
        </w:pict>
      </w:r>
      <w:r>
        <w:rPr>
          <w:noProof/>
        </w:rPr>
        <w:pict>
          <v:shape id="_x0000_s1747" type="#_x0000_t202" style="position:absolute;margin-left:485.3pt;margin-top:516.95pt;width:77.75pt;height:11.55pt;z-index:25199411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spacing w:after="36"/>
                    <w:jc w:val="both"/>
                    <w:rPr>
                      <w:spacing w:val="-3"/>
                      <w:sz w:val="19"/>
                      <w:szCs w:val="19"/>
                    </w:rPr>
                  </w:pPr>
                  <w:r>
                    <w:rPr>
                      <w:spacing w:val="-3"/>
                      <w:sz w:val="19"/>
                      <w:szCs w:val="19"/>
                    </w:rPr>
                    <w:t>Register van namen</w:t>
                  </w:r>
                </w:p>
              </w:txbxContent>
            </v:textbox>
            <w10:wrap type="square" anchorx="page" anchory="page"/>
          </v:shape>
        </w:pict>
      </w:r>
      <w:r>
        <w:rPr>
          <w:noProof/>
        </w:rPr>
        <w:pict>
          <v:shape id="_x0000_s1748" type="#_x0000_t202" style="position:absolute;margin-left:93.35pt;margin-top:194.9pt;width:121.95pt;height:259.65pt;z-index:25199513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ind w:left="1440"/>
                    <w:jc w:val="both"/>
                    <w:rPr>
                      <w:spacing w:val="1"/>
                      <w:sz w:val="19"/>
                      <w:szCs w:val="19"/>
                    </w:rPr>
                  </w:pPr>
                  <w:r>
                    <w:rPr>
                      <w:spacing w:val="1"/>
                      <w:sz w:val="19"/>
                      <w:szCs w:val="19"/>
                    </w:rPr>
                    <w:t>Tun. no. 34. Tun. no. 35. Tun. no. 36. Tun. no. 37. Tun. no. 38. Tun. no. 39. Tun. no. 40. Tun. no. 41. Tun. no. 42. Tun. no. 43. Tun. no. 44. Tun. no. 45. Tun. no. 46. Tun. no. 47.</w:t>
                  </w:r>
                </w:p>
                <w:p w:rsidR="00853FB1" w:rsidRDefault="00853FB1">
                  <w:pPr>
                    <w:spacing w:before="324" w:after="72"/>
                    <w:ind w:left="1440" w:hanging="1440"/>
                    <w:jc w:val="both"/>
                    <w:rPr>
                      <w:spacing w:val="10"/>
                      <w:sz w:val="19"/>
                      <w:szCs w:val="19"/>
                    </w:rPr>
                  </w:pPr>
                  <w:r>
                    <w:rPr>
                      <w:spacing w:val="8"/>
                      <w:sz w:val="19"/>
                      <w:szCs w:val="19"/>
                    </w:rPr>
                    <w:t xml:space="preserve">Hoofdstuk VII. In Algerië   </w:t>
                  </w:r>
                  <w:r>
                    <w:rPr>
                      <w:sz w:val="19"/>
                      <w:szCs w:val="19"/>
                    </w:rPr>
                    <w:t xml:space="preserve">Alg. no. 1. Alg. no. 2. Alg. no. 3. Alg. no. 4. Alg. no. 5. Alg. no. 6. </w:t>
                  </w:r>
                  <w:r>
                    <w:rPr>
                      <w:spacing w:val="10"/>
                      <w:sz w:val="19"/>
                      <w:szCs w:val="19"/>
                    </w:rPr>
                    <w:t>Alg. no. 7.</w:t>
                  </w:r>
                </w:p>
              </w:txbxContent>
            </v:textbox>
            <w10:wrap type="square" anchorx="page" anchory="page"/>
          </v:shape>
        </w:pict>
      </w:r>
      <w:r>
        <w:rPr>
          <w:noProof/>
        </w:rPr>
        <w:pict>
          <v:shape id="_x0000_s1749" type="#_x0000_t202" style="position:absolute;margin-left:789.35pt;margin-top:387.1pt;width:13.7pt;height:23.55pt;z-index:25199616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2"/>
                    <w:kinsoku w:val="0"/>
                    <w:autoSpaceDE/>
                    <w:autoSpaceDN/>
                    <w:spacing w:line="240" w:lineRule="auto"/>
                    <w:rPr>
                      <w:rStyle w:val="CharacterStyle7"/>
                      <w:spacing w:val="-12"/>
                    </w:rPr>
                  </w:pPr>
                  <w:r>
                    <w:rPr>
                      <w:rStyle w:val="CharacterStyle7"/>
                      <w:spacing w:val="-12"/>
                    </w:rPr>
                    <w:t>143</w:t>
                  </w:r>
                </w:p>
                <w:p w:rsidR="00853FB1" w:rsidRDefault="00853FB1">
                  <w:pPr>
                    <w:pStyle w:val="Style2"/>
                    <w:kinsoku w:val="0"/>
                    <w:autoSpaceDE/>
                    <w:autoSpaceDN/>
                    <w:spacing w:line="240" w:lineRule="auto"/>
                    <w:rPr>
                      <w:rStyle w:val="CharacterStyle7"/>
                      <w:spacing w:val="-12"/>
                    </w:rPr>
                  </w:pPr>
                  <w:r>
                    <w:rPr>
                      <w:rStyle w:val="CharacterStyle7"/>
                      <w:spacing w:val="-12"/>
                    </w:rPr>
                    <w:t>143</w:t>
                  </w:r>
                </w:p>
              </w:txbxContent>
            </v:textbox>
            <w10:wrap type="square" anchorx="page" anchory="page"/>
          </v:shape>
        </w:pict>
      </w:r>
      <w:r>
        <w:rPr>
          <w:noProof/>
        </w:rPr>
        <w:pict>
          <v:shape id="_x0000_s1750" type="#_x0000_t202" style="position:absolute;margin-left:640.3pt;margin-top:410.65pt;width:162.75pt;height:12.25pt;z-index:25199718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2"/>
                    <w:tabs>
                      <w:tab w:val="right" w:leader="dot" w:pos="3245"/>
                    </w:tabs>
                    <w:kinsoku w:val="0"/>
                    <w:autoSpaceDE/>
                    <w:autoSpaceDN/>
                    <w:spacing w:line="240" w:lineRule="auto"/>
                    <w:rPr>
                      <w:rStyle w:val="CharacterStyle7"/>
                    </w:rPr>
                  </w:pPr>
                  <w:r>
                    <w:rPr>
                      <w:rStyle w:val="CharacterStyle7"/>
                    </w:rPr>
                    <w:tab/>
                    <w:t xml:space="preserve"> 143</w:t>
                  </w:r>
                </w:p>
              </w:txbxContent>
            </v:textbox>
            <w10:wrap type="square" anchorx="page" anchory="page"/>
          </v:shape>
        </w:pict>
      </w:r>
      <w:r>
        <w:rPr>
          <w:noProof/>
        </w:rPr>
        <w:pict>
          <v:shape id="_x0000_s1751" type="#_x0000_t202" style="position:absolute;margin-left:624.95pt;margin-top:422.9pt;width:178.1pt;height:11.75pt;z-index:25199820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2"/>
                    <w:tabs>
                      <w:tab w:val="right" w:leader="dot" w:pos="3552"/>
                    </w:tabs>
                    <w:kinsoku w:val="0"/>
                    <w:autoSpaceDE/>
                    <w:autoSpaceDN/>
                    <w:spacing w:after="36" w:line="240" w:lineRule="auto"/>
                    <w:rPr>
                      <w:rStyle w:val="CharacterStyle7"/>
                    </w:rPr>
                  </w:pPr>
                  <w:r>
                    <w:rPr>
                      <w:rStyle w:val="CharacterStyle7"/>
                    </w:rPr>
                    <w:tab/>
                    <w:t xml:space="preserve"> 145</w:t>
                  </w:r>
                </w:p>
              </w:txbxContent>
            </v:textbox>
            <w10:wrap type="square" anchorx="page" anchory="page"/>
          </v:shape>
        </w:pict>
      </w:r>
      <w:r>
        <w:rPr>
          <w:noProof/>
        </w:rPr>
        <w:pict>
          <v:shape id="_x0000_s1752" type="#_x0000_t202" style="position:absolute;margin-left:617.3pt;margin-top:434.65pt;width:185.75pt;height:12pt;z-index:25199923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2"/>
                    <w:tabs>
                      <w:tab w:val="right" w:leader="dot" w:pos="3705"/>
                    </w:tabs>
                    <w:kinsoku w:val="0"/>
                    <w:autoSpaceDE/>
                    <w:autoSpaceDN/>
                    <w:spacing w:after="36" w:line="240" w:lineRule="auto"/>
                    <w:rPr>
                      <w:rStyle w:val="CharacterStyle7"/>
                    </w:rPr>
                  </w:pPr>
                  <w:r>
                    <w:rPr>
                      <w:rStyle w:val="CharacterStyle7"/>
                    </w:rPr>
                    <w:tab/>
                    <w:t xml:space="preserve"> 149</w:t>
                  </w:r>
                </w:p>
              </w:txbxContent>
            </v:textbox>
            <w10:wrap type="square" anchorx="page" anchory="page"/>
          </v:shape>
        </w:pict>
      </w:r>
      <w:r>
        <w:rPr>
          <w:noProof/>
        </w:rPr>
        <w:pict>
          <v:shape id="_x0000_s1753" type="#_x0000_t202" style="position:absolute;margin-left:609.6pt;margin-top:446.65pt;width:193.45pt;height:8.15pt;z-index:25200025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2"/>
                    <w:tabs>
                      <w:tab w:val="right" w:leader="dot" w:pos="3864"/>
                    </w:tabs>
                    <w:kinsoku w:val="0"/>
                    <w:autoSpaceDE/>
                    <w:autoSpaceDN/>
                    <w:spacing w:line="240" w:lineRule="auto"/>
                    <w:rPr>
                      <w:rStyle w:val="CharacterStyle7"/>
                    </w:rPr>
                  </w:pPr>
                  <w:r>
                    <w:rPr>
                      <w:rStyle w:val="CharacterStyle7"/>
                    </w:rPr>
                    <w:tab/>
                    <w:t xml:space="preserve"> 156</w:t>
                  </w:r>
                </w:p>
              </w:txbxContent>
            </v:textbox>
            <w10:wrap type="square" anchorx="page" anchory="page"/>
          </v:shape>
        </w:pict>
      </w:r>
      <w:r>
        <w:rPr>
          <w:noProof/>
        </w:rPr>
        <w:pict>
          <v:shape id="_x0000_s1754" type="#_x0000_t202" style="position:absolute;margin-left:789.1pt;margin-top:454.8pt;width:13.95pt;height:28.1pt;z-index:25200128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2"/>
                    <w:kinsoku w:val="0"/>
                    <w:autoSpaceDE/>
                    <w:autoSpaceDN/>
                    <w:spacing w:line="240" w:lineRule="auto"/>
                    <w:rPr>
                      <w:rStyle w:val="CharacterStyle7"/>
                      <w:spacing w:val="-10"/>
                    </w:rPr>
                  </w:pPr>
                  <w:r>
                    <w:rPr>
                      <w:rStyle w:val="CharacterStyle7"/>
                      <w:spacing w:val="-10"/>
                    </w:rPr>
                    <w:t>163</w:t>
                  </w:r>
                </w:p>
                <w:p w:rsidR="00853FB1" w:rsidRDefault="00853FB1">
                  <w:pPr>
                    <w:pStyle w:val="Style2"/>
                    <w:kinsoku w:val="0"/>
                    <w:autoSpaceDE/>
                    <w:autoSpaceDN/>
                    <w:spacing w:before="36" w:line="240" w:lineRule="auto"/>
                    <w:rPr>
                      <w:rStyle w:val="CharacterStyle7"/>
                      <w:spacing w:val="-10"/>
                    </w:rPr>
                  </w:pPr>
                  <w:r>
                    <w:rPr>
                      <w:rStyle w:val="CharacterStyle7"/>
                      <w:spacing w:val="-10"/>
                    </w:rPr>
                    <w:t>168</w:t>
                  </w:r>
                </w:p>
              </w:txbxContent>
            </v:textbox>
            <w10:wrap type="square" anchorx="page" anchory="page"/>
          </v:shape>
        </w:pict>
      </w:r>
      <w:r>
        <w:rPr>
          <w:noProof/>
        </w:rPr>
        <w:pict>
          <v:shape id="_x0000_s1755" type="#_x0000_t202" style="position:absolute;margin-left:570.95pt;margin-top:482.9pt;width:232.1pt;height:11.75pt;z-index:25200230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2"/>
                    <w:tabs>
                      <w:tab w:val="right" w:leader="dot" w:pos="4637"/>
                    </w:tabs>
                    <w:kinsoku w:val="0"/>
                    <w:autoSpaceDE/>
                    <w:autoSpaceDN/>
                    <w:spacing w:line="240" w:lineRule="auto"/>
                    <w:rPr>
                      <w:rStyle w:val="CharacterStyle7"/>
                    </w:rPr>
                  </w:pPr>
                  <w:r>
                    <w:rPr>
                      <w:rStyle w:val="CharacterStyle7"/>
                    </w:rPr>
                    <w:tab/>
                    <w:t xml:space="preserve"> 177</w:t>
                  </w:r>
                </w:p>
              </w:txbxContent>
            </v:textbox>
            <w10:wrap type="square" anchorx="page" anchory="page"/>
          </v:shape>
        </w:pict>
      </w:r>
      <w:r>
        <w:rPr>
          <w:noProof/>
        </w:rPr>
        <w:pict>
          <v:shape id="_x0000_s1756" type="#_x0000_t202" style="position:absolute;margin-left:555.35pt;margin-top:494.65pt;width:247.7pt;height:7.9pt;z-index:25200332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2"/>
                    <w:tabs>
                      <w:tab w:val="right" w:leader="dot" w:pos="4949"/>
                    </w:tabs>
                    <w:kinsoku w:val="0"/>
                    <w:autoSpaceDE/>
                    <w:autoSpaceDN/>
                    <w:spacing w:before="5" w:line="240" w:lineRule="auto"/>
                    <w:rPr>
                      <w:rStyle w:val="CharacterStyle7"/>
                    </w:rPr>
                  </w:pPr>
                  <w:r>
                    <w:rPr>
                      <w:rStyle w:val="CharacterStyle7"/>
                    </w:rPr>
                    <w:tab/>
                    <w:t xml:space="preserve"> 182</w:t>
                  </w:r>
                </w:p>
              </w:txbxContent>
            </v:textbox>
            <w10:wrap type="square" anchorx="page" anchory="page"/>
          </v:shape>
        </w:pict>
      </w:r>
      <w:r>
        <w:rPr>
          <w:noProof/>
        </w:rPr>
        <w:pict>
          <v:shape id="_x0000_s1757" type="#_x0000_t202" style="position:absolute;margin-left:789.35pt;margin-top:502.55pt;width:13.7pt;height:15.85pt;z-index:252004352;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2"/>
                    <w:kinsoku w:val="0"/>
                    <w:autoSpaceDE/>
                    <w:autoSpaceDN/>
                    <w:spacing w:line="240" w:lineRule="auto"/>
                    <w:rPr>
                      <w:rStyle w:val="CharacterStyle7"/>
                      <w:spacing w:val="-12"/>
                    </w:rPr>
                  </w:pPr>
                  <w:r>
                    <w:rPr>
                      <w:rStyle w:val="CharacterStyle7"/>
                      <w:spacing w:val="-12"/>
                    </w:rPr>
                    <w:t>183</w:t>
                  </w:r>
                </w:p>
              </w:txbxContent>
            </v:textbox>
            <w10:wrap type="square" anchorx="page" anchory="page"/>
          </v:shape>
        </w:pict>
      </w:r>
      <w:r>
        <w:rPr>
          <w:noProof/>
        </w:rPr>
        <w:pict>
          <v:shape id="_x0000_s1758" type="#_x0000_t202" style="position:absolute;margin-left:570.7pt;margin-top:518.4pt;width:232.35pt;height:7.45pt;z-index:25200537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2"/>
                    <w:tabs>
                      <w:tab w:val="right" w:leader="dot" w:pos="4632"/>
                    </w:tabs>
                    <w:kinsoku w:val="0"/>
                    <w:autoSpaceDE/>
                    <w:autoSpaceDN/>
                    <w:spacing w:line="240" w:lineRule="auto"/>
                    <w:rPr>
                      <w:rStyle w:val="CharacterStyle7"/>
                      <w:spacing w:val="-2"/>
                    </w:rPr>
                  </w:pPr>
                  <w:r>
                    <w:rPr>
                      <w:rStyle w:val="CharacterStyle7"/>
                    </w:rPr>
                    <w:tab/>
                  </w:r>
                  <w:r>
                    <w:rPr>
                      <w:rStyle w:val="CharacterStyle7"/>
                      <w:spacing w:val="-2"/>
                    </w:rPr>
                    <w:t xml:space="preserve"> 185</w:t>
                  </w:r>
                </w:p>
              </w:txbxContent>
            </v:textbox>
            <w10:wrap type="square" anchorx="page" anchory="page"/>
          </v:shape>
        </w:pict>
      </w:r>
      <w:r>
        <w:rPr>
          <w:noProof/>
        </w:rPr>
        <w:pict>
          <v:shape id="_x0000_s1759" type="#_x0000_t202" style="position:absolute;margin-left:92.15pt;margin-top:564pt;width:710.9pt;height:10.55pt;z-index:25200640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2"/>
                    <w:tabs>
                      <w:tab w:val="right" w:pos="14203"/>
                    </w:tabs>
                    <w:kinsoku w:val="0"/>
                    <w:autoSpaceDE/>
                    <w:autoSpaceDN/>
                    <w:spacing w:line="225" w:lineRule="auto"/>
                    <w:rPr>
                      <w:rStyle w:val="CharacterStyle7"/>
                    </w:rPr>
                  </w:pPr>
                  <w:r>
                    <w:rPr>
                      <w:rStyle w:val="CharacterStyle7"/>
                    </w:rPr>
                    <w:t>194</w:t>
                  </w:r>
                  <w:r>
                    <w:rPr>
                      <w:rStyle w:val="CharacterStyle7"/>
                    </w:rPr>
                    <w:tab/>
                    <w:t>195</w:t>
                  </w:r>
                </w:p>
              </w:txbxContent>
            </v:textbox>
            <w10:wrap type="square" anchorx="page" anchory="page"/>
          </v:shape>
        </w:pict>
      </w:r>
      <w:r>
        <w:rPr>
          <w:noProof/>
        </w:rPr>
        <w:pict>
          <v:line id="_x0000_s1760" style="position:absolute;z-index:252007424;mso-wrap-distance-left:0;mso-wrap-distance-right:0;mso-position-horizontal-relative:page;mso-position-vertical-relative:page" from="586.3pt,513.35pt" to="780.75pt,513.35pt" o:allowincell="f" strokeweight="1.2pt">
            <v:stroke dashstyle="1 1"/>
            <w10:wrap type="square" anchorx="page" anchory="page"/>
          </v:line>
        </w:pict>
      </w:r>
      <w:r>
        <w:rPr>
          <w:noProof/>
        </w:rPr>
        <w:pict>
          <v:line id="_x0000_s1761" style="position:absolute;z-index:252008448;mso-wrap-distance-left:0;mso-wrap-distance-right:0;mso-position-horizontal-relative:page;mso-position-vertical-relative:page" from="215.3pt,368.4pt" to="388.6pt,368.4pt" o:allowincell="f" strokeweight="1.2pt">
            <v:stroke dashstyle="1 1"/>
            <w10:wrap type="square" anchorx="page" anchory="page"/>
          </v:line>
        </w:pict>
      </w:r>
    </w:p>
    <w:p w:rsidR="00853FB1" w:rsidRDefault="00853FB1">
      <w:pPr>
        <w:widowControl/>
        <w:kinsoku/>
        <w:autoSpaceDE w:val="0"/>
        <w:autoSpaceDN w:val="0"/>
        <w:adjustRightInd w:val="0"/>
        <w:sectPr w:rsidR="00853FB1">
          <w:pgSz w:w="16838" w:h="11904" w:orient="landscape"/>
          <w:pgMar w:top="14" w:right="569" w:bottom="382" w:left="1843" w:header="708" w:footer="708" w:gutter="0"/>
          <w:cols w:space="708"/>
          <w:noEndnote/>
        </w:sectPr>
      </w:pPr>
    </w:p>
    <w:p w:rsidR="00853FB1" w:rsidRDefault="00A80695">
      <w:r>
        <w:rPr>
          <w:noProof/>
        </w:rPr>
        <w:pict>
          <v:shape id="_x0000_s1762" type="#_x0000_t202" style="position:absolute;margin-left:0;margin-top:487.7pt;width:595.2pt;height:354.2pt;z-index:252009472;mso-wrap-edited:f;mso-wrap-distance-left:0;mso-wrap-distance-right:0;mso-position-horizontal-relative:page;mso-position-vertical-relative:page" wrapcoords="-62 0 -62 21600 21662 21600 21662 0 -62 0" o:allowincell="f" stroked="f">
            <v:fill opacity="0"/>
            <v:textbox inset="0,0,0,0">
              <w:txbxContent>
                <w:p w:rsidR="00853FB1" w:rsidRDefault="0035182B">
                  <w:pPr>
                    <w:jc w:val="center"/>
                  </w:pPr>
                  <w:r>
                    <w:pict>
                      <v:shape id="_x0000_i1170" type="#_x0000_t75" style="width:595.5pt;height:354pt" fillcolor="window">
                        <v:imagedata r:id="rId90" o:title=""/>
                      </v:shape>
                    </w:pict>
                  </w:r>
                </w:p>
              </w:txbxContent>
            </v:textbox>
            <w10:wrap type="square" anchorx="page" anchory="page"/>
          </v:shape>
        </w:pict>
      </w:r>
      <w:r>
        <w:rPr>
          <w:noProof/>
        </w:rPr>
        <w:pict>
          <v:shape id="_x0000_s1763" type="#_x0000_t202" style="position:absolute;margin-left:120pt;margin-top:763.2pt;width:102.25pt;height:12.95pt;z-index:252010496;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92" w:lineRule="auto"/>
                    <w:rPr>
                      <w:rFonts w:ascii="Verdana" w:hAnsi="Verdana" w:cs="Verdana"/>
                      <w:spacing w:val="177"/>
                      <w:sz w:val="26"/>
                      <w:szCs w:val="26"/>
                    </w:rPr>
                  </w:pPr>
                  <w:r>
                    <w:rPr>
                      <w:rFonts w:ascii="Verdana" w:hAnsi="Verdana" w:cs="Verdana"/>
                      <w:spacing w:val="177"/>
                      <w:sz w:val="26"/>
                      <w:szCs w:val="26"/>
                    </w:rPr>
                    <w:t>LGEI21</w:t>
                  </w:r>
                </w:p>
              </w:txbxContent>
            </v:textbox>
            <w10:wrap type="square" anchorx="page" anchory="page"/>
          </v:shape>
        </w:pict>
      </w:r>
      <w:r>
        <w:rPr>
          <w:noProof/>
        </w:rPr>
        <w:pict>
          <v:shape id="_x0000_s1764" type="#_x0000_t202" style="position:absolute;margin-left:16.1pt;margin-top:834pt;width:138pt;height:6.7pt;z-index:252011520;mso-wrap-edited:f;mso-wrap-distance-left:0;mso-wrap-distance-right:0;mso-position-horizontal-relative:page;mso-position-vertical-relative:page" wrapcoords="-62 0 -62 21600 21662 21600 21662 0 -62 0" o:allowincell="f" stroked="f">
            <v:textbox inset="0,0,0,0">
              <w:txbxContent>
                <w:p w:rsidR="00853FB1" w:rsidRDefault="00853FB1">
                  <w:pPr>
                    <w:tabs>
                      <w:tab w:val="left" w:pos="738"/>
                      <w:tab w:val="left" w:pos="1557"/>
                      <w:tab w:val="right" w:pos="2755"/>
                    </w:tabs>
                    <w:spacing w:line="159" w:lineRule="exact"/>
                    <w:rPr>
                      <w:rFonts w:ascii="Bookman Old Style" w:hAnsi="Bookman Old Style" w:cs="Bookman Old Style"/>
                      <w:sz w:val="16"/>
                      <w:szCs w:val="16"/>
                    </w:rPr>
                  </w:pPr>
                  <w:r>
                    <w:rPr>
                      <w:rFonts w:ascii="Arial" w:hAnsi="Arial" w:cs="Arial"/>
                      <w:i/>
                      <w:iCs/>
                      <w:w w:val="155"/>
                      <w:sz w:val="13"/>
                      <w:szCs w:val="13"/>
                      <w:vertAlign w:val="superscript"/>
                    </w:rPr>
                    <w:t>0</w:t>
                  </w:r>
                  <w:r>
                    <w:rPr>
                      <w:rFonts w:ascii="Bookman Old Style" w:hAnsi="Bookman Old Style" w:cs="Bookman Old Style"/>
                      <w:sz w:val="16"/>
                      <w:szCs w:val="16"/>
                    </w:rPr>
                    <w:tab/>
                    <w:t>100</w:t>
                  </w:r>
                  <w:r>
                    <w:rPr>
                      <w:rFonts w:ascii="Bookman Old Style" w:hAnsi="Bookman Old Style" w:cs="Bookman Old Style"/>
                      <w:sz w:val="16"/>
                      <w:szCs w:val="16"/>
                    </w:rPr>
                    <w:tab/>
                    <w:t>200</w:t>
                  </w:r>
                  <w:r>
                    <w:rPr>
                      <w:rFonts w:ascii="Bookman Old Style" w:hAnsi="Bookman Old Style" w:cs="Bookman Old Style"/>
                      <w:sz w:val="16"/>
                      <w:szCs w:val="16"/>
                    </w:rPr>
                    <w:tab/>
                    <w:t>300</w:t>
                  </w:r>
                </w:p>
              </w:txbxContent>
            </v:textbox>
            <w10:wrap type="square" anchorx="page" anchory="page"/>
          </v:shape>
        </w:pict>
      </w:r>
      <w:r>
        <w:rPr>
          <w:noProof/>
        </w:rPr>
        <w:pict>
          <v:shape id="_x0000_s1765" type="#_x0000_t202" style="position:absolute;margin-left:129.6pt;margin-top:585.6pt;width:42.95pt;height:8.15pt;z-index:252012544;mso-wrap-edited:f;mso-wrap-distance-left:0;mso-wrap-distance-right:0;mso-position-horizontal-relative:page;mso-position-vertical-relative:page" wrapcoords="-62 0 -62 21600 21662 21600 21662 0 -62 0" o:allowincell="f" stroked="f">
            <v:textbox inset="0,0,0,0">
              <w:txbxContent>
                <w:p w:rsidR="00853FB1" w:rsidRDefault="00853FB1">
                  <w:pPr>
                    <w:numPr>
                      <w:ilvl w:val="0"/>
                      <w:numId w:val="33"/>
                    </w:numPr>
                    <w:rPr>
                      <w:rFonts w:ascii="Bookman Old Style" w:hAnsi="Bookman Old Style" w:cs="Bookman Old Style"/>
                      <w:spacing w:val="-15"/>
                      <w:sz w:val="13"/>
                      <w:szCs w:val="13"/>
                    </w:rPr>
                  </w:pPr>
                  <w:r>
                    <w:rPr>
                      <w:rFonts w:ascii="Bookman Old Style" w:hAnsi="Bookman Old Style" w:cs="Bookman Old Style"/>
                      <w:spacing w:val="-15"/>
                      <w:sz w:val="13"/>
                      <w:szCs w:val="13"/>
                    </w:rPr>
                    <w:t>Ori;Onsy/lle</w:t>
                  </w:r>
                </w:p>
              </w:txbxContent>
            </v:textbox>
            <w10:wrap type="square" anchorx="page" anchory="page"/>
          </v:shape>
        </w:pict>
      </w:r>
      <w:r>
        <w:rPr>
          <w:noProof/>
        </w:rPr>
        <w:pict>
          <v:shape id="_x0000_s1766" type="#_x0000_t202" style="position:absolute;margin-left:172.8pt;margin-top:495.85pt;width:50.4pt;height:25.65pt;z-index:252013568;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286" w:lineRule="exact"/>
                    <w:rPr>
                      <w:rFonts w:ascii="Verdana" w:hAnsi="Verdana" w:cs="Verdana"/>
                      <w:i/>
                      <w:iCs/>
                      <w:sz w:val="16"/>
                      <w:szCs w:val="16"/>
                    </w:rPr>
                  </w:pPr>
                  <w:r>
                    <w:rPr>
                      <w:rFonts w:ascii="Arial" w:hAnsi="Arial" w:cs="Arial"/>
                      <w:w w:val="55"/>
                      <w:sz w:val="40"/>
                      <w:szCs w:val="40"/>
                    </w:rPr>
                    <w:t xml:space="preserve">d </w:t>
                  </w:r>
                  <w:r>
                    <w:rPr>
                      <w:rFonts w:ascii="Verdana" w:hAnsi="Verdana" w:cs="Verdana"/>
                      <w:i/>
                      <w:iCs/>
                      <w:sz w:val="16"/>
                      <w:szCs w:val="16"/>
                    </w:rPr>
                    <w:t>G</w:t>
                  </w:r>
                </w:p>
                <w:p w:rsidR="00853FB1" w:rsidRDefault="00853FB1">
                  <w:pPr>
                    <w:spacing w:line="262" w:lineRule="exact"/>
                    <w:jc w:val="right"/>
                    <w:rPr>
                      <w:rFonts w:ascii="Verdana" w:hAnsi="Verdana" w:cs="Verdana"/>
                      <w:i/>
                      <w:iCs/>
                      <w:spacing w:val="-44"/>
                      <w:sz w:val="16"/>
                      <w:szCs w:val="16"/>
                    </w:rPr>
                  </w:pPr>
                  <w:r>
                    <w:rPr>
                      <w:rFonts w:ascii="Verdana" w:hAnsi="Verdana" w:cs="Verdana"/>
                      <w:i/>
                      <w:iCs/>
                      <w:spacing w:val="-44"/>
                      <w:sz w:val="16"/>
                      <w:szCs w:val="16"/>
                    </w:rPr>
                    <w:t>.,,,`,</w:t>
                  </w:r>
                </w:p>
              </w:txbxContent>
            </v:textbox>
            <w10:wrap type="square" anchorx="page" anchory="page"/>
          </v:shape>
        </w:pict>
      </w:r>
      <w:r>
        <w:rPr>
          <w:noProof/>
        </w:rPr>
        <w:pict>
          <v:shape id="_x0000_s1767" type="#_x0000_t202" style="position:absolute;margin-left:172.8pt;margin-top:521.5pt;width:116.15pt;height:25pt;z-index:252014592;mso-wrap-edited:f;mso-wrap-distance-left:0;mso-wrap-distance-right:0;mso-position-horizontal-relative:page;mso-position-vertical-relative:page" wrapcoords="-62 0 -62 21600 21662 21600 21662 0 -62 0" o:allowincell="f" stroked="f">
            <v:textbox inset="0,0,0,0">
              <w:txbxContent>
                <w:p w:rsidR="00853FB1" w:rsidRDefault="00853FB1">
                  <w:pPr>
                    <w:tabs>
                      <w:tab w:val="right" w:pos="2318"/>
                    </w:tabs>
                    <w:spacing w:line="204" w:lineRule="exact"/>
                    <w:ind w:left="720"/>
                    <w:rPr>
                      <w:rFonts w:ascii="Bookman Old Style" w:hAnsi="Bookman Old Style" w:cs="Bookman Old Style"/>
                      <w:spacing w:val="96"/>
                      <w:sz w:val="16"/>
                      <w:szCs w:val="16"/>
                    </w:rPr>
                  </w:pPr>
                  <w:r>
                    <w:rPr>
                      <w:rFonts w:ascii="Verdana" w:hAnsi="Verdana" w:cs="Verdana"/>
                      <w:i/>
                      <w:iCs/>
                      <w:spacing w:val="-22"/>
                      <w:sz w:val="16"/>
                      <w:szCs w:val="16"/>
                    </w:rPr>
                    <w:t xml:space="preserve">, </w:t>
                  </w:r>
                  <w:r>
                    <w:rPr>
                      <w:rFonts w:ascii="Bookman Old Style" w:hAnsi="Bookman Old Style" w:cs="Bookman Old Style"/>
                      <w:spacing w:val="-22"/>
                      <w:sz w:val="16"/>
                      <w:szCs w:val="16"/>
                    </w:rPr>
                    <w:t>t 4</w:t>
                  </w:r>
                  <w:r>
                    <w:rPr>
                      <w:rFonts w:ascii="Bookman Old Style" w:hAnsi="Bookman Old Style" w:cs="Bookman Old Style"/>
                      <w:spacing w:val="-22"/>
                      <w:sz w:val="16"/>
                      <w:szCs w:val="16"/>
                    </w:rPr>
                    <w:tab/>
                  </w:r>
                  <w:r>
                    <w:rPr>
                      <w:rFonts w:ascii="Bookman Old Style" w:hAnsi="Bookman Old Style" w:cs="Bookman Old Style"/>
                      <w:spacing w:val="96"/>
                      <w:sz w:val="16"/>
                      <w:szCs w:val="16"/>
                    </w:rPr>
                    <w:t xml:space="preserve">é$  </w:t>
                  </w:r>
                </w:p>
                <w:p w:rsidR="00853FB1" w:rsidRDefault="00853FB1">
                  <w:pPr>
                    <w:tabs>
                      <w:tab w:val="left" w:pos="1291"/>
                      <w:tab w:val="right" w:pos="2309"/>
                    </w:tabs>
                    <w:spacing w:line="111" w:lineRule="exact"/>
                    <w:rPr>
                      <w:rFonts w:ascii="Bookman Old Style" w:hAnsi="Bookman Old Style" w:cs="Bookman Old Style"/>
                      <w:sz w:val="16"/>
                      <w:szCs w:val="16"/>
                    </w:rPr>
                  </w:pPr>
                  <w:r>
                    <w:rPr>
                      <w:rFonts w:ascii="Bookman Old Style" w:hAnsi="Bookman Old Style" w:cs="Bookman Old Style"/>
                      <w:spacing w:val="4"/>
                      <w:sz w:val="16"/>
                      <w:szCs w:val="16"/>
                    </w:rPr>
                    <w:t>, \ • \h S</w:t>
                  </w:r>
                  <w:r>
                    <w:rPr>
                      <w:rFonts w:ascii="Arial" w:hAnsi="Arial" w:cs="Arial"/>
                      <w:spacing w:val="4"/>
                      <w:sz w:val="6"/>
                      <w:szCs w:val="6"/>
                      <w:vertAlign w:val="subscript"/>
                    </w:rPr>
                    <w:t>(</w:t>
                  </w:r>
                  <w:r>
                    <w:rPr>
                      <w:rFonts w:ascii="Bookman Old Style" w:hAnsi="Bookman Old Style" w:cs="Bookman Old Style"/>
                      <w:spacing w:val="4"/>
                      <w:sz w:val="16"/>
                      <w:szCs w:val="16"/>
                    </w:rPr>
                    <w:tab/>
                  </w:r>
                  <w:r>
                    <w:rPr>
                      <w:rFonts w:ascii="Bookman Old Style" w:hAnsi="Bookman Old Style" w:cs="Bookman Old Style"/>
                      <w:sz w:val="16"/>
                      <w:szCs w:val="16"/>
                    </w:rPr>
                    <w:t xml:space="preserve">k </w:t>
                  </w:r>
                  <w:r>
                    <w:rPr>
                      <w:rFonts w:ascii="Bookman Old Style" w:hAnsi="Bookman Old Style" w:cs="Bookman Old Style"/>
                      <w:sz w:val="16"/>
                      <w:szCs w:val="16"/>
                    </w:rPr>
                    <w:tab/>
                    <w:t>%</w:t>
                  </w:r>
                </w:p>
              </w:txbxContent>
            </v:textbox>
            <w10:wrap type="square" anchorx="page" anchory="page"/>
          </v:shape>
        </w:pict>
      </w:r>
      <w:r>
        <w:rPr>
          <w:noProof/>
        </w:rPr>
        <w:pict>
          <v:shape id="_x0000_s1768" type="#_x0000_t202" style="position:absolute;margin-left:165.35pt;margin-top:546.5pt;width:117.85pt;height:18.7pt;z-index:252015616;mso-wrap-edited:f;mso-wrap-distance-left:0;mso-wrap-distance-right:0;mso-position-horizontal-relative:page;mso-position-vertical-relative:page" wrapcoords="-62 0 -62 21600 21662 21600 21662 0 -62 0" o:allowincell="f" stroked="f">
            <v:textbox inset="0,0,0,0">
              <w:txbxContent>
                <w:p w:rsidR="00853FB1" w:rsidRDefault="00853FB1">
                  <w:pPr>
                    <w:tabs>
                      <w:tab w:val="right" w:pos="931"/>
                      <w:tab w:val="left" w:pos="1440"/>
                      <w:tab w:val="right" w:pos="2352"/>
                    </w:tabs>
                    <w:spacing w:line="168" w:lineRule="exact"/>
                    <w:ind w:left="144"/>
                    <w:rPr>
                      <w:sz w:val="28"/>
                      <w:szCs w:val="28"/>
                    </w:rPr>
                  </w:pPr>
                  <w:r>
                    <w:rPr>
                      <w:rFonts w:ascii="Bookman Old Style" w:hAnsi="Bookman Old Style" w:cs="Bookman Old Style"/>
                      <w:spacing w:val="-38"/>
                      <w:sz w:val="16"/>
                      <w:szCs w:val="16"/>
                    </w:rPr>
                    <w:t>\</w:t>
                  </w:r>
                  <w:r>
                    <w:rPr>
                      <w:rFonts w:ascii="Bookman Old Style" w:hAnsi="Bookman Old Style" w:cs="Bookman Old Style"/>
                      <w:spacing w:val="-38"/>
                      <w:sz w:val="16"/>
                      <w:szCs w:val="16"/>
                    </w:rPr>
                    <w:sym w:font="Wingdings" w:char="F06E"/>
                  </w:r>
                  <w:r>
                    <w:rPr>
                      <w:rFonts w:ascii="Arial Narrow" w:hAnsi="Arial Narrow" w:cs="Arial Narrow"/>
                      <w:spacing w:val="-38"/>
                      <w:sz w:val="13"/>
                      <w:szCs w:val="13"/>
                      <w:vertAlign w:val="superscript"/>
                    </w:rPr>
                    <w:t>4</w:t>
                  </w:r>
                  <w:r>
                    <w:rPr>
                      <w:rFonts w:ascii="Bookman Old Style" w:hAnsi="Bookman Old Style" w:cs="Bookman Old Style"/>
                      <w:spacing w:val="-38"/>
                      <w:sz w:val="16"/>
                      <w:szCs w:val="16"/>
                    </w:rPr>
                    <w:t>'</w:t>
                  </w:r>
                  <w:r>
                    <w:rPr>
                      <w:rFonts w:ascii="Bookman Old Style" w:hAnsi="Bookman Old Style" w:cs="Bookman Old Style"/>
                      <w:spacing w:val="-38"/>
                      <w:sz w:val="16"/>
                      <w:szCs w:val="16"/>
                    </w:rPr>
                    <w:tab/>
                  </w:r>
                  <w:r>
                    <w:rPr>
                      <w:rFonts w:ascii="Bookman Old Style" w:hAnsi="Bookman Old Style" w:cs="Bookman Old Style"/>
                      <w:spacing w:val="-8"/>
                      <w:sz w:val="16"/>
                      <w:szCs w:val="16"/>
                    </w:rPr>
                    <w:t>‘`°0 $t)</w:t>
                  </w:r>
                  <w:r>
                    <w:rPr>
                      <w:rFonts w:ascii="Bookman Old Style" w:hAnsi="Bookman Old Style" w:cs="Bookman Old Style"/>
                      <w:spacing w:val="-8"/>
                      <w:sz w:val="16"/>
                      <w:szCs w:val="16"/>
                    </w:rPr>
                    <w:tab/>
                  </w:r>
                  <w:r>
                    <w:rPr>
                      <w:rFonts w:ascii="Bookman Old Style" w:hAnsi="Bookman Old Style" w:cs="Bookman Old Style"/>
                      <w:sz w:val="16"/>
                      <w:szCs w:val="16"/>
                    </w:rPr>
                    <w:t xml:space="preserve">' </w:t>
                  </w:r>
                  <w:r>
                    <w:rPr>
                      <w:sz w:val="28"/>
                      <w:szCs w:val="28"/>
                    </w:rPr>
                    <w:t>n</w:t>
                  </w:r>
                  <w:r>
                    <w:rPr>
                      <w:sz w:val="28"/>
                      <w:szCs w:val="28"/>
                    </w:rPr>
                    <w:tab/>
                    <w:t>è</w:t>
                  </w:r>
                </w:p>
                <w:p w:rsidR="00853FB1" w:rsidRDefault="00853FB1">
                  <w:pPr>
                    <w:tabs>
                      <w:tab w:val="right" w:pos="931"/>
                      <w:tab w:val="right" w:pos="2261"/>
                    </w:tabs>
                    <w:spacing w:line="255" w:lineRule="exact"/>
                    <w:rPr>
                      <w:sz w:val="28"/>
                      <w:szCs w:val="28"/>
                    </w:rPr>
                  </w:pPr>
                  <w:r>
                    <w:rPr>
                      <w:sz w:val="28"/>
                      <w:szCs w:val="28"/>
                    </w:rPr>
                    <w:t>t'</w:t>
                  </w:r>
                  <w:r>
                    <w:rPr>
                      <w:sz w:val="28"/>
                      <w:szCs w:val="28"/>
                    </w:rPr>
                    <w:tab/>
                    <w:t>•</w:t>
                  </w:r>
                  <w:r>
                    <w:rPr>
                      <w:sz w:val="28"/>
                      <w:szCs w:val="28"/>
                    </w:rPr>
                    <w:tab/>
                    <w:t>•</w:t>
                  </w:r>
                </w:p>
              </w:txbxContent>
            </v:textbox>
            <w10:wrap type="square" anchorx="page" anchory="page"/>
          </v:shape>
        </w:pict>
      </w:r>
      <w:r>
        <w:rPr>
          <w:noProof/>
        </w:rPr>
        <w:pict>
          <v:shape id="_x0000_s1769" type="#_x0000_t202" style="position:absolute;margin-left:184.8pt;margin-top:565.2pt;width:46.1pt;height:6.25pt;z-index:252016640;mso-wrap-edited:f;mso-wrap-distance-left:0;mso-wrap-distance-right:0;mso-position-horizontal-relative:page;mso-position-vertical-relative:page" wrapcoords="-62 0 -62 21600 21662 21600 21662 0 -62 0" o:allowincell="f" stroked="f">
            <v:textbox inset="0,0,0,0">
              <w:txbxContent>
                <w:p w:rsidR="00853FB1" w:rsidRDefault="00853FB1">
                  <w:pPr>
                    <w:numPr>
                      <w:ilvl w:val="0"/>
                      <w:numId w:val="34"/>
                    </w:numPr>
                    <w:spacing w:line="186" w:lineRule="exact"/>
                    <w:rPr>
                      <w:rFonts w:ascii="Verdana" w:hAnsi="Verdana" w:cs="Verdana"/>
                      <w:i/>
                      <w:iCs/>
                      <w:spacing w:val="-6"/>
                      <w:sz w:val="16"/>
                      <w:szCs w:val="16"/>
                    </w:rPr>
                  </w:pPr>
                  <w:r>
                    <w:rPr>
                      <w:spacing w:val="-6"/>
                      <w:sz w:val="28"/>
                      <w:szCs w:val="28"/>
                    </w:rPr>
                    <w:t xml:space="preserve">• </w:t>
                  </w:r>
                  <w:r>
                    <w:rPr>
                      <w:rFonts w:ascii="Verdana" w:hAnsi="Verdana" w:cs="Verdana"/>
                      <w:i/>
                      <w:iCs/>
                      <w:spacing w:val="-6"/>
                      <w:sz w:val="16"/>
                      <w:szCs w:val="16"/>
                    </w:rPr>
                    <w:t>..dia/E,es</w:t>
                  </w:r>
                </w:p>
              </w:txbxContent>
            </v:textbox>
            <w10:wrap type="square" anchorx="page" anchory="page"/>
          </v:shape>
        </w:pict>
      </w:r>
      <w:r>
        <w:rPr>
          <w:noProof/>
        </w:rPr>
        <w:pict>
          <v:shape id="_x0000_s1770" type="#_x0000_t202" style="position:absolute;margin-left:185.5pt;margin-top:582pt;width:36.25pt;height:7.7pt;z-index:252017664;mso-wrap-edited:f;mso-wrap-distance-left:0;mso-wrap-distance-right:0;mso-position-horizontal-relative:page;mso-position-vertical-relative:page" wrapcoords="-62 0 -62 21600 21662 21600 21662 0 -62 0" o:allowincell="f" stroked="f">
            <v:textbox inset="0,0,0,0">
              <w:txbxContent>
                <w:p w:rsidR="00853FB1" w:rsidRDefault="00853FB1">
                  <w:pPr>
                    <w:numPr>
                      <w:ilvl w:val="0"/>
                      <w:numId w:val="35"/>
                    </w:numPr>
                    <w:spacing w:line="176" w:lineRule="exact"/>
                    <w:rPr>
                      <w:i/>
                      <w:iCs/>
                      <w:spacing w:val="-36"/>
                      <w:sz w:val="17"/>
                      <w:szCs w:val="17"/>
                    </w:rPr>
                  </w:pPr>
                  <w:r>
                    <w:rPr>
                      <w:i/>
                      <w:iCs/>
                      <w:spacing w:val="-36"/>
                      <w:sz w:val="17"/>
                      <w:szCs w:val="17"/>
                    </w:rPr>
                    <w:t>6</w:t>
                  </w:r>
                  <w:r>
                    <w:rPr>
                      <w:rFonts w:ascii="Verdana" w:hAnsi="Verdana" w:cs="Verdana"/>
                      <w:i/>
                      <w:iCs/>
                      <w:spacing w:val="-36"/>
                      <w:sz w:val="22"/>
                      <w:szCs w:val="22"/>
                      <w:vertAlign w:val="superscript"/>
                    </w:rPr>
                    <w:t>-</w:t>
                  </w:r>
                  <w:r>
                    <w:rPr>
                      <w:i/>
                      <w:iCs/>
                      <w:spacing w:val="-36"/>
                      <w:sz w:val="17"/>
                      <w:szCs w:val="17"/>
                    </w:rPr>
                    <w:t>aile</w:t>
                  </w:r>
                  <w:r>
                    <w:rPr>
                      <w:rFonts w:ascii="Verdana" w:hAnsi="Verdana" w:cs="Verdana"/>
                      <w:i/>
                      <w:iCs/>
                      <w:spacing w:val="-36"/>
                      <w:sz w:val="22"/>
                      <w:szCs w:val="22"/>
                      <w:vertAlign w:val="superscript"/>
                    </w:rPr>
                    <w:t>-</w:t>
                  </w:r>
                  <w:r>
                    <w:rPr>
                      <w:i/>
                      <w:iCs/>
                      <w:spacing w:val="-36"/>
                      <w:sz w:val="17"/>
                      <w:szCs w:val="17"/>
                    </w:rPr>
                    <w:t>a</w:t>
                  </w:r>
                </w:p>
              </w:txbxContent>
            </v:textbox>
            <w10:wrap type="square" anchorx="page" anchory="page"/>
          </v:shape>
        </w:pict>
      </w:r>
      <w:r>
        <w:rPr>
          <w:noProof/>
        </w:rPr>
        <w:pict>
          <v:shape id="_x0000_s1771" type="#_x0000_t202" style="position:absolute;margin-left:247.9pt;margin-top:495.6pt;width:78pt;height:14.15pt;z-index:252018688;mso-wrap-edited:f;mso-wrap-distance-left:0;mso-wrap-distance-right:0;mso-position-horizontal-relative:page;mso-position-vertical-relative:page" wrapcoords="-62 0 -62 21600 21662 21600 21662 0 -62 0" o:allowincell="f" stroked="f">
            <v:textbox inset="0,0,0,0">
              <w:txbxContent>
                <w:p w:rsidR="00853FB1" w:rsidRDefault="00853FB1">
                  <w:pPr>
                    <w:tabs>
                      <w:tab w:val="left" w:pos="1098"/>
                      <w:tab w:val="right" w:pos="1556"/>
                    </w:tabs>
                    <w:spacing w:line="211" w:lineRule="auto"/>
                    <w:rPr>
                      <w:sz w:val="28"/>
                      <w:szCs w:val="28"/>
                    </w:rPr>
                  </w:pPr>
                  <w:r>
                    <w:rPr>
                      <w:sz w:val="28"/>
                      <w:szCs w:val="28"/>
                    </w:rPr>
                    <w:t>a n ci</w:t>
                  </w:r>
                  <w:r>
                    <w:rPr>
                      <w:sz w:val="28"/>
                      <w:szCs w:val="28"/>
                    </w:rPr>
                    <w:tab/>
                    <w:t>s</w:t>
                  </w:r>
                  <w:r>
                    <w:rPr>
                      <w:sz w:val="28"/>
                      <w:szCs w:val="28"/>
                    </w:rPr>
                    <w:tab/>
                    <w:t>e</w:t>
                  </w:r>
                </w:p>
              </w:txbxContent>
            </v:textbox>
            <w10:wrap type="square" anchorx="page" anchory="page"/>
          </v:shape>
        </w:pict>
      </w:r>
      <w:r>
        <w:rPr>
          <w:noProof/>
        </w:rPr>
        <w:pict>
          <v:shape id="_x0000_s1772" type="#_x0000_t202" style="position:absolute;margin-left:248.15pt;margin-top:600.7pt;width:206.9pt;height:26.4pt;z-index:252019712;mso-wrap-edited:f;mso-wrap-distance-left:0;mso-wrap-distance-right:0;mso-position-horizontal-relative:page;mso-position-vertical-relative:page" wrapcoords="-62 0 -62 21600 21662 21600 21662 0 -62 0" o:allowincell="f" stroked="f">
            <v:textbox inset="0,0,0,0">
              <w:txbxContent>
                <w:p w:rsidR="00853FB1" w:rsidRDefault="00853FB1">
                  <w:pPr>
                    <w:tabs>
                      <w:tab w:val="right" w:pos="2266"/>
                    </w:tabs>
                    <w:spacing w:before="34" w:line="89" w:lineRule="exact"/>
                    <w:rPr>
                      <w:rFonts w:ascii="Verdana" w:hAnsi="Verdana" w:cs="Verdana"/>
                      <w:i/>
                      <w:iCs/>
                      <w:sz w:val="13"/>
                      <w:szCs w:val="13"/>
                    </w:rPr>
                  </w:pPr>
                  <w:r>
                    <w:rPr>
                      <w:rFonts w:ascii="Bookman Old Style" w:hAnsi="Bookman Old Style" w:cs="Bookman Old Style"/>
                      <w:i/>
                      <w:iCs/>
                      <w:spacing w:val="-22"/>
                      <w:sz w:val="13"/>
                      <w:szCs w:val="13"/>
                    </w:rPr>
                    <w:t>E</w:t>
                  </w:r>
                  <w:r>
                    <w:rPr>
                      <w:rFonts w:ascii="Bookman Old Style" w:hAnsi="Bookman Old Style" w:cs="Bookman Old Style"/>
                      <w:i/>
                      <w:iCs/>
                      <w:spacing w:val="-22"/>
                      <w:w w:val="220"/>
                      <w:sz w:val="11"/>
                      <w:szCs w:val="11"/>
                      <w:vertAlign w:val="superscript"/>
                    </w:rPr>
                    <w:t>t</w:t>
                  </w:r>
                  <w:r>
                    <w:rPr>
                      <w:rFonts w:ascii="Bookman Old Style" w:hAnsi="Bookman Old Style" w:cs="Bookman Old Style"/>
                      <w:i/>
                      <w:iCs/>
                      <w:spacing w:val="-22"/>
                      <w:sz w:val="13"/>
                      <w:szCs w:val="13"/>
                    </w:rPr>
                    <w:t>sar -</w:t>
                  </w:r>
                  <w:r>
                    <w:rPr>
                      <w:rFonts w:ascii="Bookman Old Style" w:hAnsi="Bookman Old Style" w:cs="Bookman Old Style"/>
                      <w:i/>
                      <w:iCs/>
                      <w:spacing w:val="-22"/>
                      <w:sz w:val="13"/>
                      <w:szCs w:val="13"/>
                    </w:rPr>
                    <w:tab/>
                  </w:r>
                  <w:r>
                    <w:rPr>
                      <w:rFonts w:ascii="Verdana" w:hAnsi="Verdana" w:cs="Verdana"/>
                      <w:i/>
                      <w:iCs/>
                      <w:sz w:val="13"/>
                      <w:szCs w:val="13"/>
                    </w:rPr>
                    <w:t>zora</w:t>
                  </w:r>
                </w:p>
                <w:p w:rsidR="00853FB1" w:rsidRDefault="00853FB1">
                  <w:pPr>
                    <w:tabs>
                      <w:tab w:val="right" w:pos="4133"/>
                    </w:tabs>
                    <w:spacing w:line="195" w:lineRule="exact"/>
                    <w:ind w:left="360"/>
                    <w:rPr>
                      <w:rFonts w:ascii="Verdana" w:hAnsi="Verdana" w:cs="Verdana"/>
                      <w:i/>
                      <w:iCs/>
                      <w:spacing w:val="8"/>
                      <w:sz w:val="13"/>
                      <w:szCs w:val="13"/>
                    </w:rPr>
                  </w:pPr>
                  <w:r>
                    <w:rPr>
                      <w:rFonts w:ascii="Bookman Old Style" w:hAnsi="Bookman Old Style" w:cs="Bookman Old Style"/>
                      <w:i/>
                      <w:iCs/>
                      <w:spacing w:val="-1"/>
                      <w:sz w:val="12"/>
                      <w:szCs w:val="12"/>
                      <w:vertAlign w:val="superscript"/>
                    </w:rPr>
                    <w:t>"34.</w:t>
                  </w:r>
                  <w:r>
                    <w:rPr>
                      <w:rFonts w:ascii="Verdana" w:hAnsi="Verdana" w:cs="Verdana"/>
                      <w:i/>
                      <w:iCs/>
                      <w:spacing w:val="-1"/>
                      <w:sz w:val="13"/>
                      <w:szCs w:val="13"/>
                    </w:rPr>
                    <w:t xml:space="preserve"> / </w:t>
                  </w:r>
                  <w:r>
                    <w:rPr>
                      <w:rFonts w:ascii="Bookman Old Style" w:hAnsi="Bookman Old Style" w:cs="Bookman Old Style"/>
                      <w:i/>
                      <w:iCs/>
                      <w:spacing w:val="-1"/>
                      <w:sz w:val="12"/>
                      <w:szCs w:val="12"/>
                      <w:vertAlign w:val="superscript"/>
                    </w:rPr>
                    <w:t>z '1'1/4'</w:t>
                  </w:r>
                  <w:r>
                    <w:rPr>
                      <w:rFonts w:ascii="Verdana" w:hAnsi="Verdana" w:cs="Verdana"/>
                      <w:i/>
                      <w:iCs/>
                      <w:spacing w:val="-1"/>
                      <w:sz w:val="13"/>
                      <w:szCs w:val="13"/>
                    </w:rPr>
                    <w:t>3:1~ • •,</w:t>
                  </w:r>
                  <w:r>
                    <w:rPr>
                      <w:rFonts w:ascii="Bookman Old Style" w:hAnsi="Bookman Old Style" w:cs="Bookman Old Style"/>
                      <w:i/>
                      <w:iCs/>
                      <w:spacing w:val="-1"/>
                      <w:sz w:val="12"/>
                      <w:szCs w:val="12"/>
                      <w:vertAlign w:val="superscript"/>
                    </w:rPr>
                    <w:t>1</w:t>
                  </w:r>
                  <w:r>
                    <w:rPr>
                      <w:rFonts w:ascii="Verdana" w:hAnsi="Verdana" w:cs="Verdana"/>
                      <w:i/>
                      <w:iCs/>
                      <w:spacing w:val="-1"/>
                      <w:sz w:val="13"/>
                      <w:szCs w:val="13"/>
                    </w:rPr>
                    <w:t>/~</w:t>
                  </w:r>
                  <w:r>
                    <w:rPr>
                      <w:rFonts w:ascii="Bookman Old Style" w:hAnsi="Bookman Old Style" w:cs="Bookman Old Style"/>
                      <w:i/>
                      <w:iCs/>
                      <w:spacing w:val="-1"/>
                      <w:sz w:val="12"/>
                      <w:szCs w:val="12"/>
                      <w:vertAlign w:val="superscript"/>
                    </w:rPr>
                    <w:t>,</w:t>
                  </w:r>
                  <w:r>
                    <w:rPr>
                      <w:rFonts w:ascii="Verdana" w:hAnsi="Verdana" w:cs="Verdana"/>
                      <w:i/>
                      <w:iCs/>
                      <w:spacing w:val="-1"/>
                      <w:sz w:val="13"/>
                      <w:szCs w:val="13"/>
                    </w:rPr>
                    <w:t>i roi</w:t>
                  </w:r>
                  <w:r>
                    <w:rPr>
                      <w:rFonts w:ascii="Verdana" w:hAnsi="Verdana" w:cs="Verdana"/>
                      <w:i/>
                      <w:iCs/>
                      <w:spacing w:val="-1"/>
                      <w:sz w:val="13"/>
                      <w:szCs w:val="12"/>
                    </w:rPr>
                    <w:sym w:font="Wingdings" w:char="F06E"/>
                  </w:r>
                  <w:r>
                    <w:rPr>
                      <w:rFonts w:ascii="Verdana" w:hAnsi="Verdana" w:cs="Verdana"/>
                      <w:i/>
                      <w:iCs/>
                      <w:spacing w:val="-1"/>
                      <w:sz w:val="13"/>
                      <w:szCs w:val="13"/>
                    </w:rPr>
                    <w:tab/>
                  </w:r>
                  <w:r>
                    <w:rPr>
                      <w:rFonts w:ascii="Verdana" w:hAnsi="Verdana" w:cs="Verdana"/>
                      <w:i/>
                      <w:iCs/>
                      <w:spacing w:val="8"/>
                      <w:sz w:val="13"/>
                      <w:szCs w:val="13"/>
                    </w:rPr>
                    <w:t>(/per"Ntir-r</w:t>
                  </w:r>
                </w:p>
                <w:p w:rsidR="00853FB1" w:rsidRDefault="00853FB1">
                  <w:pPr>
                    <w:tabs>
                      <w:tab w:val="right" w:pos="2266"/>
                    </w:tabs>
                    <w:spacing w:line="122" w:lineRule="exact"/>
                    <w:ind w:left="1080"/>
                    <w:rPr>
                      <w:rFonts w:ascii="Verdana" w:hAnsi="Verdana" w:cs="Verdana"/>
                      <w:i/>
                      <w:iCs/>
                      <w:sz w:val="13"/>
                      <w:szCs w:val="13"/>
                    </w:rPr>
                  </w:pPr>
                  <w:r>
                    <w:rPr>
                      <w:i/>
                      <w:iCs/>
                      <w:sz w:val="14"/>
                      <w:szCs w:val="14"/>
                      <w:vertAlign w:val="subscript"/>
                    </w:rPr>
                    <w:t>77</w:t>
                  </w:r>
                  <w:r>
                    <w:rPr>
                      <w:rFonts w:ascii="Verdana" w:hAnsi="Verdana" w:cs="Verdana"/>
                      <w:i/>
                      <w:iCs/>
                      <w:sz w:val="13"/>
                      <w:szCs w:val="13"/>
                    </w:rPr>
                    <w:t>,</w:t>
                  </w:r>
                  <w:r>
                    <w:rPr>
                      <w:i/>
                      <w:iCs/>
                      <w:sz w:val="14"/>
                      <w:szCs w:val="14"/>
                      <w:vertAlign w:val="subscript"/>
                    </w:rPr>
                    <w:t>14</w:t>
                  </w:r>
                  <w:r>
                    <w:rPr>
                      <w:rFonts w:ascii="Verdana" w:hAnsi="Verdana" w:cs="Verdana"/>
                      <w:i/>
                      <w:iCs/>
                      <w:sz w:val="13"/>
                      <w:szCs w:val="13"/>
                    </w:rPr>
                    <w:tab/>
                    <w:t>Segon</w:t>
                  </w:r>
                </w:p>
                <w:p w:rsidR="00853FB1" w:rsidRDefault="00853FB1">
                  <w:pPr>
                    <w:numPr>
                      <w:ilvl w:val="0"/>
                      <w:numId w:val="36"/>
                    </w:numPr>
                    <w:tabs>
                      <w:tab w:val="clear" w:pos="144"/>
                      <w:tab w:val="num" w:pos="2880"/>
                    </w:tabs>
                    <w:spacing w:line="10" w:lineRule="exact"/>
                    <w:rPr>
                      <w:rFonts w:ascii="Verdana" w:hAnsi="Verdana" w:cs="Verdana"/>
                      <w:i/>
                      <w:iCs/>
                      <w:spacing w:val="-20"/>
                      <w:sz w:val="13"/>
                      <w:szCs w:val="13"/>
                    </w:rPr>
                  </w:pPr>
                  <w:r>
                    <w:rPr>
                      <w:rFonts w:ascii="Verdana" w:hAnsi="Verdana" w:cs="Verdana"/>
                      <w:i/>
                      <w:iCs/>
                      <w:spacing w:val="-20"/>
                      <w:sz w:val="13"/>
                      <w:szCs w:val="13"/>
                    </w:rPr>
                    <w:t>/116</w:t>
                  </w:r>
                  <w:r>
                    <w:rPr>
                      <w:rFonts w:ascii="Verdana" w:hAnsi="Verdana" w:cs="Verdana"/>
                      <w:i/>
                      <w:iCs/>
                      <w:spacing w:val="-20"/>
                      <w:sz w:val="13"/>
                      <w:szCs w:val="12"/>
                    </w:rPr>
                    <w:sym w:font="Wingdings" w:char="F06E"/>
                  </w:r>
                  <w:r>
                    <w:rPr>
                      <w:rFonts w:ascii="Verdana" w:hAnsi="Verdana" w:cs="Verdana"/>
                      <w:i/>
                      <w:iCs/>
                      <w:spacing w:val="-20"/>
                      <w:sz w:val="13"/>
                      <w:szCs w:val="13"/>
                    </w:rPr>
                    <w:t>=sof</w:t>
                  </w:r>
                </w:p>
                <w:p w:rsidR="00853FB1" w:rsidRDefault="00853FB1">
                  <w:pPr>
                    <w:spacing w:line="157" w:lineRule="exact"/>
                    <w:ind w:right="216"/>
                    <w:jc w:val="right"/>
                    <w:rPr>
                      <w:rFonts w:ascii="Verdana" w:hAnsi="Verdana" w:cs="Verdana"/>
                      <w:i/>
                      <w:iCs/>
                      <w:spacing w:val="-7"/>
                      <w:sz w:val="13"/>
                      <w:szCs w:val="13"/>
                    </w:rPr>
                  </w:pPr>
                  <w:r>
                    <w:rPr>
                      <w:rFonts w:ascii="Verdana" w:hAnsi="Verdana" w:cs="Verdana"/>
                      <w:i/>
                      <w:iCs/>
                      <w:spacing w:val="-7"/>
                      <w:sz w:val="13"/>
                      <w:szCs w:val="13"/>
                    </w:rPr>
                    <w:t>S,‘;///7</w:t>
                  </w:r>
                </w:p>
              </w:txbxContent>
            </v:textbox>
            <w10:wrap type="square" anchorx="page" anchory="page"/>
          </v:shape>
        </w:pict>
      </w:r>
      <w:r>
        <w:rPr>
          <w:noProof/>
        </w:rPr>
        <w:pict>
          <v:shape id="_x0000_s1773" type="#_x0000_t202" style="position:absolute;margin-left:355.45pt;margin-top:627.1pt;width:106.05pt;height:28.35pt;z-index:252020736;mso-wrap-edited:f;mso-wrap-distance-left:0;mso-wrap-distance-right:0;mso-position-horizontal-relative:page;mso-position-vertical-relative:page" wrapcoords="-62 0 -62 21600 21662 21600 21662 0 -62 0" o:allowincell="f" stroked="f">
            <v:textbox inset="0,0,0,0">
              <w:txbxContent>
                <w:p w:rsidR="00853FB1" w:rsidRDefault="00853FB1">
                  <w:pPr>
                    <w:tabs>
                      <w:tab w:val="right" w:pos="561"/>
                      <w:tab w:val="left" w:pos="1512"/>
                    </w:tabs>
                    <w:spacing w:line="238" w:lineRule="exact"/>
                    <w:rPr>
                      <w:rFonts w:ascii="Bookman Old Style" w:hAnsi="Bookman Old Style" w:cs="Bookman Old Style"/>
                      <w:i/>
                      <w:iCs/>
                      <w:spacing w:val="-5"/>
                      <w:w w:val="120"/>
                      <w:sz w:val="22"/>
                      <w:szCs w:val="22"/>
                    </w:rPr>
                  </w:pPr>
                  <w:r>
                    <w:rPr>
                      <w:rFonts w:ascii="Verdana" w:hAnsi="Verdana" w:cs="Verdana"/>
                      <w:i/>
                      <w:iCs/>
                      <w:sz w:val="13"/>
                      <w:szCs w:val="13"/>
                    </w:rPr>
                    <w:tab/>
                  </w:r>
                  <w:r>
                    <w:rPr>
                      <w:rFonts w:ascii="Verdana" w:hAnsi="Verdana" w:cs="Verdana"/>
                      <w:i/>
                      <w:iCs/>
                      <w:spacing w:val="-24"/>
                      <w:sz w:val="13"/>
                      <w:szCs w:val="13"/>
                    </w:rPr>
                    <w:t>.4</w:t>
                  </w:r>
                  <w:r>
                    <w:rPr>
                      <w:rFonts w:ascii="Bookman Old Style" w:hAnsi="Bookman Old Style" w:cs="Bookman Old Style"/>
                      <w:i/>
                      <w:iCs/>
                      <w:spacing w:val="-24"/>
                      <w:sz w:val="12"/>
                      <w:szCs w:val="12"/>
                      <w:vertAlign w:val="superscript"/>
                    </w:rPr>
                    <w:t>1</w:t>
                  </w:r>
                  <w:r>
                    <w:rPr>
                      <w:rFonts w:ascii="Verdana" w:hAnsi="Verdana" w:cs="Verdana"/>
                      <w:i/>
                      <w:iCs/>
                      <w:spacing w:val="-24"/>
                      <w:sz w:val="13"/>
                      <w:szCs w:val="13"/>
                    </w:rPr>
                    <w:t>7- Pou;</w:t>
                  </w:r>
                  <w:r>
                    <w:rPr>
                      <w:rFonts w:ascii="Verdana" w:hAnsi="Verdana" w:cs="Verdana"/>
                      <w:i/>
                      <w:iCs/>
                      <w:spacing w:val="-24"/>
                      <w:sz w:val="13"/>
                      <w:szCs w:val="13"/>
                    </w:rPr>
                    <w:tab/>
                  </w:r>
                  <w:r>
                    <w:rPr>
                      <w:rFonts w:ascii="Verdana" w:hAnsi="Verdana" w:cs="Verdana"/>
                      <w:i/>
                      <w:iCs/>
                      <w:spacing w:val="-5"/>
                      <w:sz w:val="13"/>
                      <w:szCs w:val="13"/>
                    </w:rPr>
                    <w:t>Zah/Oz</w:t>
                  </w:r>
                  <w:r>
                    <w:rPr>
                      <w:rFonts w:ascii="Bookman Old Style" w:hAnsi="Bookman Old Style" w:cs="Bookman Old Style"/>
                      <w:i/>
                      <w:iCs/>
                      <w:spacing w:val="-5"/>
                      <w:w w:val="120"/>
                      <w:sz w:val="22"/>
                      <w:szCs w:val="22"/>
                    </w:rPr>
                    <w:t>•</w:t>
                  </w:r>
                </w:p>
                <w:p w:rsidR="00853FB1" w:rsidRDefault="00853FB1">
                  <w:pPr>
                    <w:tabs>
                      <w:tab w:val="right" w:pos="561"/>
                      <w:tab w:val="right" w:pos="2059"/>
                    </w:tabs>
                    <w:spacing w:line="350" w:lineRule="auto"/>
                    <w:rPr>
                      <w:rFonts w:ascii="Bookman Old Style" w:hAnsi="Bookman Old Style" w:cs="Bookman Old Style"/>
                      <w:i/>
                      <w:iCs/>
                      <w:spacing w:val="18"/>
                      <w:sz w:val="12"/>
                      <w:szCs w:val="12"/>
                      <w:vertAlign w:val="superscript"/>
                    </w:rPr>
                  </w:pPr>
                  <w:r>
                    <w:rPr>
                      <w:rFonts w:ascii="Verdana" w:hAnsi="Verdana" w:cs="Verdana"/>
                      <w:i/>
                      <w:iCs/>
                      <w:sz w:val="13"/>
                      <w:szCs w:val="13"/>
                    </w:rPr>
                    <w:tab/>
                    <w:t>i/12</w:t>
                  </w:r>
                  <w:r>
                    <w:rPr>
                      <w:i/>
                      <w:iCs/>
                      <w:sz w:val="14"/>
                      <w:szCs w:val="14"/>
                      <w:vertAlign w:val="subscript"/>
                    </w:rPr>
                    <w:t>6</w:t>
                  </w:r>
                  <w:r>
                    <w:rPr>
                      <w:rFonts w:ascii="Verdana" w:hAnsi="Verdana" w:cs="Verdana"/>
                      <w:i/>
                      <w:iCs/>
                      <w:sz w:val="13"/>
                      <w:szCs w:val="13"/>
                    </w:rPr>
                    <w:t>,X1.</w:t>
                  </w:r>
                  <w:r>
                    <w:rPr>
                      <w:rFonts w:ascii="Verdana" w:hAnsi="Verdana" w:cs="Verdana"/>
                      <w:i/>
                      <w:iCs/>
                      <w:sz w:val="13"/>
                      <w:szCs w:val="13"/>
                    </w:rPr>
                    <w:tab/>
                  </w:r>
                  <w:r>
                    <w:rPr>
                      <w:rFonts w:ascii="Verdana" w:hAnsi="Verdana" w:cs="Verdana"/>
                      <w:i/>
                      <w:iCs/>
                      <w:spacing w:val="18"/>
                      <w:sz w:val="13"/>
                      <w:szCs w:val="13"/>
                    </w:rPr>
                    <w:t xml:space="preserve">„.olo/ </w:t>
                  </w:r>
                  <w:r>
                    <w:rPr>
                      <w:rFonts w:ascii="Bookman Old Style" w:hAnsi="Bookman Old Style" w:cs="Bookman Old Style"/>
                      <w:i/>
                      <w:iCs/>
                      <w:spacing w:val="18"/>
                      <w:sz w:val="12"/>
                      <w:szCs w:val="12"/>
                      <w:vertAlign w:val="superscript"/>
                    </w:rPr>
                    <w:t>G"'°;</w:t>
                  </w:r>
                </w:p>
              </w:txbxContent>
            </v:textbox>
            <w10:wrap type="square" anchorx="page" anchory="page"/>
          </v:shape>
        </w:pict>
      </w:r>
      <w:r>
        <w:rPr>
          <w:noProof/>
        </w:rPr>
        <w:pict>
          <v:shape id="_x0000_s1774" type="#_x0000_t202" style="position:absolute;margin-left:401.05pt;margin-top:551.75pt;width:85.2pt;height:5.3pt;z-index:252021760;mso-wrap-edited:f;mso-wrap-distance-left:0;mso-wrap-distance-right:0;mso-position-horizontal-relative:page;mso-position-vertical-relative:page" wrapcoords="-62 0 -62 21600 21662 21600 21662 0 -62 0" o:allowincell="f" stroked="f">
            <v:textbox inset="0,0,0,0">
              <w:txbxContent>
                <w:p w:rsidR="00853FB1" w:rsidRDefault="00853FB1">
                  <w:pPr>
                    <w:tabs>
                      <w:tab w:val="left" w:pos="1445"/>
                    </w:tabs>
                    <w:rPr>
                      <w:rFonts w:ascii="Verdana" w:hAnsi="Verdana" w:cs="Verdana"/>
                      <w:i/>
                      <w:iCs/>
                      <w:spacing w:val="-27"/>
                      <w:sz w:val="13"/>
                      <w:szCs w:val="13"/>
                    </w:rPr>
                  </w:pPr>
                  <w:r>
                    <w:rPr>
                      <w:rFonts w:ascii="Garamond" w:hAnsi="Garamond" w:cs="Garamond"/>
                      <w:sz w:val="21"/>
                      <w:szCs w:val="21"/>
                    </w:rPr>
                    <w:t>I</w:t>
                  </w:r>
                  <w:r>
                    <w:rPr>
                      <w:rFonts w:ascii="Garamond" w:hAnsi="Garamond" w:cs="Garamond"/>
                      <w:sz w:val="21"/>
                      <w:szCs w:val="21"/>
                    </w:rPr>
                    <w:tab/>
                  </w:r>
                  <w:r>
                    <w:rPr>
                      <w:rFonts w:ascii="Verdana" w:hAnsi="Verdana" w:cs="Verdana"/>
                      <w:i/>
                      <w:iCs/>
                      <w:spacing w:val="-27"/>
                      <w:sz w:val="13"/>
                      <w:szCs w:val="13"/>
                    </w:rPr>
                    <w:t>W. es</w:t>
                  </w:r>
                </w:p>
              </w:txbxContent>
            </v:textbox>
            <w10:wrap type="square" anchorx="page" anchory="page"/>
          </v:shape>
        </w:pict>
      </w:r>
      <w:r>
        <w:rPr>
          <w:noProof/>
        </w:rPr>
        <w:pict>
          <v:shape id="_x0000_s1775" type="#_x0000_t202" style="position:absolute;margin-left:401.05pt;margin-top:557.05pt;width:118.05pt;height:7.2pt;z-index:252022784;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32" w:lineRule="exact"/>
                    <w:jc w:val="right"/>
                    <w:rPr>
                      <w:rFonts w:ascii="Verdana" w:hAnsi="Verdana" w:cs="Verdana"/>
                      <w:i/>
                      <w:iCs/>
                      <w:spacing w:val="13"/>
                      <w:sz w:val="13"/>
                      <w:szCs w:val="13"/>
                    </w:rPr>
                  </w:pPr>
                  <w:r>
                    <w:rPr>
                      <w:rFonts w:ascii="Verdana" w:hAnsi="Verdana" w:cs="Verdana"/>
                      <w:i/>
                      <w:iCs/>
                      <w:spacing w:val="13"/>
                      <w:sz w:val="13"/>
                      <w:szCs w:val="13"/>
                    </w:rPr>
                    <w:t>e</w:t>
                  </w:r>
                  <w:r>
                    <w:rPr>
                      <w:rFonts w:ascii="Bookman Old Style" w:hAnsi="Bookman Old Style" w:cs="Bookman Old Style"/>
                      <w:i/>
                      <w:iCs/>
                      <w:spacing w:val="13"/>
                      <w:sz w:val="12"/>
                      <w:szCs w:val="12"/>
                      <w:vertAlign w:val="superscript"/>
                    </w:rPr>
                    <w:t>,</w:t>
                  </w:r>
                  <w:r>
                    <w:rPr>
                      <w:rFonts w:ascii="Verdana" w:hAnsi="Verdana" w:cs="Verdana"/>
                      <w:i/>
                      <w:iCs/>
                      <w:spacing w:val="13"/>
                      <w:sz w:val="13"/>
                      <w:szCs w:val="13"/>
                    </w:rPr>
                    <w:t>/issa</w:t>
                  </w:r>
                </w:p>
              </w:txbxContent>
            </v:textbox>
            <w10:wrap type="square" anchorx="page" anchory="page"/>
          </v:shape>
        </w:pict>
      </w:r>
      <w:r>
        <w:rPr>
          <w:noProof/>
        </w:rPr>
        <w:pict>
          <v:shape id="_x0000_s1776" type="#_x0000_t202" style="position:absolute;margin-left:326.9pt;margin-top:564.25pt;width:197.25pt;height:19.9pt;z-index:252023808;mso-wrap-edited:f;mso-wrap-distance-left:0;mso-wrap-distance-right:0;mso-position-horizontal-relative:page;mso-position-vertical-relative:page" wrapcoords="-62 0 -62 21600 21662 21600 21662 0 -62 0" o:allowincell="f" stroked="f">
            <v:textbox inset="0,0,0,0">
              <w:txbxContent>
                <w:p w:rsidR="00853FB1" w:rsidRDefault="00853FB1">
                  <w:pPr>
                    <w:tabs>
                      <w:tab w:val="left" w:pos="1886"/>
                      <w:tab w:val="left" w:pos="4041"/>
                    </w:tabs>
                    <w:spacing w:line="693" w:lineRule="auto"/>
                    <w:rPr>
                      <w:rFonts w:ascii="Bookman Old Style" w:hAnsi="Bookman Old Style" w:cs="Bookman Old Style"/>
                      <w:i/>
                      <w:iCs/>
                      <w:sz w:val="15"/>
                      <w:szCs w:val="15"/>
                    </w:rPr>
                  </w:pPr>
                  <w:r>
                    <w:rPr>
                      <w:rFonts w:ascii="Verdana" w:hAnsi="Verdana" w:cs="Verdana"/>
                      <w:i/>
                      <w:iCs/>
                      <w:spacing w:val="-10"/>
                      <w:sz w:val="13"/>
                      <w:szCs w:val="13"/>
                    </w:rPr>
                    <w:t>7t;iess</w:t>
                  </w:r>
                  <w:r>
                    <w:rPr>
                      <w:rFonts w:ascii="Bookman Old Style" w:hAnsi="Bookman Old Style" w:cs="Bookman Old Style"/>
                      <w:i/>
                      <w:iCs/>
                      <w:spacing w:val="-10"/>
                      <w:sz w:val="12"/>
                      <w:szCs w:val="12"/>
                      <w:vertAlign w:val="superscript"/>
                    </w:rPr>
                    <w:t>.</w:t>
                  </w:r>
                  <w:r>
                    <w:rPr>
                      <w:rFonts w:ascii="Verdana" w:hAnsi="Verdana" w:cs="Verdana"/>
                      <w:i/>
                      <w:iCs/>
                      <w:spacing w:val="-10"/>
                      <w:sz w:val="13"/>
                      <w:szCs w:val="13"/>
                    </w:rPr>
                    <w:t xml:space="preserve"> o • )</w:t>
                  </w:r>
                  <w:r>
                    <w:rPr>
                      <w:rFonts w:ascii="Verdana" w:hAnsi="Verdana" w:cs="Verdana"/>
                      <w:i/>
                      <w:iCs/>
                      <w:spacing w:val="-10"/>
                      <w:sz w:val="13"/>
                      <w:szCs w:val="13"/>
                    </w:rPr>
                    <w:tab/>
                  </w:r>
                  <w:r>
                    <w:rPr>
                      <w:rFonts w:ascii="Verdana" w:hAnsi="Verdana" w:cs="Verdana"/>
                      <w:i/>
                      <w:iCs/>
                      <w:sz w:val="13"/>
                      <w:szCs w:val="13"/>
                    </w:rPr>
                    <w:t>•</w:t>
                  </w:r>
                  <w:r>
                    <w:rPr>
                      <w:rFonts w:ascii="Verdana" w:hAnsi="Verdana" w:cs="Verdana"/>
                      <w:i/>
                      <w:iCs/>
                      <w:sz w:val="13"/>
                      <w:szCs w:val="13"/>
                    </w:rPr>
                    <w:tab/>
                  </w:r>
                  <w:r>
                    <w:rPr>
                      <w:rFonts w:ascii="Bookman Old Style" w:hAnsi="Bookman Old Style" w:cs="Bookman Old Style"/>
                      <w:i/>
                      <w:iCs/>
                      <w:sz w:val="15"/>
                      <w:szCs w:val="15"/>
                    </w:rPr>
                    <w:t>39</w:t>
                  </w:r>
                </w:p>
                <w:p w:rsidR="00853FB1" w:rsidRDefault="00853FB1">
                  <w:pPr>
                    <w:tabs>
                      <w:tab w:val="right" w:pos="1987"/>
                    </w:tabs>
                    <w:spacing w:line="192" w:lineRule="exact"/>
                    <w:ind w:left="360"/>
                    <w:rPr>
                      <w:rFonts w:ascii="Verdana" w:hAnsi="Verdana" w:cs="Verdana"/>
                      <w:i/>
                      <w:iCs/>
                      <w:sz w:val="13"/>
                      <w:szCs w:val="13"/>
                    </w:rPr>
                  </w:pPr>
                  <w:r>
                    <w:rPr>
                      <w:rFonts w:ascii="Arial" w:hAnsi="Arial" w:cs="Arial"/>
                      <w:i/>
                      <w:iCs/>
                      <w:spacing w:val="-138"/>
                      <w:sz w:val="80"/>
                      <w:szCs w:val="80"/>
                    </w:rPr>
                    <w:t>ifnrx</w:t>
                  </w:r>
                  <w:r>
                    <w:rPr>
                      <w:rFonts w:ascii="Verdana" w:hAnsi="Verdana" w:cs="Verdana"/>
                      <w:i/>
                      <w:iCs/>
                      <w:spacing w:val="-138"/>
                      <w:sz w:val="13"/>
                      <w:szCs w:val="13"/>
                    </w:rPr>
                    <w:t>wao'</w:t>
                  </w:r>
                  <w:r>
                    <w:rPr>
                      <w:rFonts w:ascii="Verdana" w:hAnsi="Verdana" w:cs="Verdana"/>
                      <w:i/>
                      <w:iCs/>
                      <w:spacing w:val="-138"/>
                      <w:sz w:val="13"/>
                      <w:szCs w:val="13"/>
                    </w:rPr>
                    <w:tab/>
                  </w:r>
                  <w:r>
                    <w:rPr>
                      <w:rFonts w:ascii="Verdana" w:hAnsi="Verdana" w:cs="Verdana"/>
                      <w:i/>
                      <w:iCs/>
                      <w:sz w:val="13"/>
                      <w:szCs w:val="13"/>
                    </w:rPr>
                    <w:t>P°0'n.</w:t>
                  </w:r>
                </w:p>
                <w:p w:rsidR="00853FB1" w:rsidRDefault="00853FB1">
                  <w:pPr>
                    <w:spacing w:line="100" w:lineRule="exact"/>
                    <w:jc w:val="right"/>
                    <w:rPr>
                      <w:rFonts w:ascii="Verdana" w:hAnsi="Verdana" w:cs="Verdana"/>
                      <w:sz w:val="19"/>
                      <w:szCs w:val="19"/>
                    </w:rPr>
                  </w:pPr>
                  <w:r>
                    <w:rPr>
                      <w:rFonts w:ascii="Verdana" w:hAnsi="Verdana" w:cs="Verdana"/>
                      <w:sz w:val="19"/>
                      <w:szCs w:val="19"/>
                    </w:rPr>
                    <w:t>•</w:t>
                  </w:r>
                </w:p>
              </w:txbxContent>
            </v:textbox>
            <w10:wrap type="square" anchorx="page" anchory="page"/>
          </v:shape>
        </w:pict>
      </w:r>
      <w:r>
        <w:rPr>
          <w:noProof/>
        </w:rPr>
        <w:pict>
          <v:shape id="_x0000_s1777" type="#_x0000_t202" style="position:absolute;margin-left:326.9pt;margin-top:584.15pt;width:146.15pt;height:1.2pt;z-index:252024832;mso-wrap-edited:f;mso-wrap-distance-left:0;mso-wrap-distance-right:0;mso-position-horizontal-relative:page;mso-position-vertical-relative:page" wrapcoords="-62 0 -62 21600 21662 21600 21662 0 -62 0" o:allowincell="f" stroked="f">
            <v:textbox inset="0,0,0,0">
              <w:txbxContent>
                <w:p w:rsidR="00853FB1" w:rsidRDefault="00853FB1"/>
              </w:txbxContent>
            </v:textbox>
            <w10:wrap type="square" anchorx="page" anchory="page"/>
          </v:shape>
        </w:pict>
      </w:r>
      <w:r>
        <w:rPr>
          <w:noProof/>
        </w:rPr>
        <w:pict>
          <v:shape id="_x0000_s1778" type="#_x0000_t202" style="position:absolute;margin-left:249.85pt;margin-top:585.35pt;width:224.85pt;height:17.05pt;z-index:252025856;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207" w:lineRule="exact"/>
                    <w:jc w:val="right"/>
                    <w:rPr>
                      <w:rFonts w:ascii="Verdana" w:hAnsi="Verdana" w:cs="Verdana"/>
                      <w:b/>
                      <w:bCs/>
                      <w:i/>
                      <w:iCs/>
                      <w:spacing w:val="-22"/>
                      <w:sz w:val="14"/>
                      <w:szCs w:val="14"/>
                    </w:rPr>
                  </w:pPr>
                  <w:r>
                    <w:rPr>
                      <w:rFonts w:ascii="Verdana" w:hAnsi="Verdana" w:cs="Verdana"/>
                      <w:b/>
                      <w:bCs/>
                      <w:i/>
                      <w:iCs/>
                      <w:spacing w:val="-22"/>
                      <w:sz w:val="14"/>
                      <w:szCs w:val="14"/>
                    </w:rPr>
                    <w:t>r o</w:t>
                  </w:r>
                  <w:r>
                    <w:rPr>
                      <w:rFonts w:ascii="Arial" w:hAnsi="Arial" w:cs="Arial"/>
                      <w:b/>
                      <w:bCs/>
                      <w:i/>
                      <w:iCs/>
                      <w:spacing w:val="-22"/>
                      <w:w w:val="165"/>
                      <w:sz w:val="10"/>
                      <w:szCs w:val="10"/>
                      <w:vertAlign w:val="superscript"/>
                    </w:rPr>
                    <w:t>e</w:t>
                  </w:r>
                  <w:r>
                    <w:rPr>
                      <w:rFonts w:ascii="Verdana" w:hAnsi="Verdana" w:cs="Verdana"/>
                      <w:b/>
                      <w:bCs/>
                      <w:i/>
                      <w:iCs/>
                      <w:spacing w:val="-22"/>
                      <w:sz w:val="14"/>
                      <w:szCs w:val="14"/>
                    </w:rPr>
                    <w:t xml:space="preserve"> • 117~"</w:t>
                  </w:r>
                  <w:r>
                    <w:rPr>
                      <w:rFonts w:ascii="Arial" w:hAnsi="Arial" w:cs="Arial"/>
                      <w:b/>
                      <w:bCs/>
                      <w:i/>
                      <w:iCs/>
                      <w:spacing w:val="-22"/>
                      <w:w w:val="165"/>
                      <w:sz w:val="10"/>
                      <w:szCs w:val="10"/>
                      <w:vertAlign w:val="superscript"/>
                    </w:rPr>
                    <w:t>,</w:t>
                  </w:r>
                  <w:r>
                    <w:rPr>
                      <w:rFonts w:ascii="Verdana" w:hAnsi="Verdana" w:cs="Verdana"/>
                      <w:b/>
                      <w:bCs/>
                      <w:i/>
                      <w:iCs/>
                      <w:spacing w:val="-22"/>
                      <w:sz w:val="14"/>
                      <w:szCs w:val="14"/>
                    </w:rPr>
                    <w:t>-/••</w:t>
                  </w:r>
                </w:p>
              </w:txbxContent>
            </v:textbox>
            <w10:wrap type="square" anchorx="page" anchory="page"/>
          </v:shape>
        </w:pict>
      </w:r>
      <w:r>
        <w:rPr>
          <w:noProof/>
        </w:rPr>
        <w:pict>
          <v:shape id="_x0000_s1779" type="#_x0000_t202" style="position:absolute;margin-left:393.1pt;margin-top:574.1pt;width:18.25pt;height:6.45pt;z-index:252026880;mso-wrap-edited:f;mso-wrap-distance-left:0;mso-wrap-distance-right:0;mso-position-horizontal-relative:page;mso-position-vertical-relative:page" wrapcoords="-62 0 -62 21600 21662 21600 21662 0 -62 0" o:allowincell="f" stroked="f">
            <v:textbox inset="0,0,0,0">
              <w:txbxContent>
                <w:p w:rsidR="00853FB1" w:rsidRDefault="00853FB1"/>
              </w:txbxContent>
            </v:textbox>
            <w10:wrap type="square" anchorx="page" anchory="page"/>
          </v:shape>
        </w:pict>
      </w:r>
      <w:r>
        <w:rPr>
          <w:noProof/>
        </w:rPr>
        <w:pict>
          <v:shape id="_x0000_s1780" type="#_x0000_t202" style="position:absolute;margin-left:264pt;margin-top:580.55pt;width:179.3pt;height:19.95pt;z-index:252027904;mso-wrap-edited:f;mso-wrap-distance-left:0;mso-wrap-distance-right:0;mso-position-horizontal-relative:page;mso-position-vertical-relative:page" wrapcoords="-62 0 -62 21600 21662 21600 21662 0 -62 0" o:allowincell="f" stroked="f">
            <v:textbox inset="0,0,0,0">
              <w:txbxContent>
                <w:p w:rsidR="00853FB1" w:rsidRDefault="00853FB1">
                  <w:pPr>
                    <w:tabs>
                      <w:tab w:val="right" w:pos="3490"/>
                    </w:tabs>
                    <w:spacing w:after="72" w:line="166" w:lineRule="exact"/>
                    <w:rPr>
                      <w:rFonts w:ascii="Garamond" w:hAnsi="Garamond" w:cs="Garamond"/>
                      <w:spacing w:val="-1"/>
                      <w:sz w:val="21"/>
                      <w:szCs w:val="21"/>
                    </w:rPr>
                  </w:pPr>
                  <w:r>
                    <w:rPr>
                      <w:rFonts w:ascii="Verdana" w:hAnsi="Verdana" w:cs="Verdana"/>
                      <w:b/>
                      <w:bCs/>
                      <w:i/>
                      <w:iCs/>
                      <w:sz w:val="14"/>
                      <w:szCs w:val="14"/>
                    </w:rPr>
                    <w:t>iLi</w:t>
                  </w:r>
                  <w:r>
                    <w:rPr>
                      <w:rFonts w:ascii="Arial" w:hAnsi="Arial" w:cs="Arial"/>
                      <w:b/>
                      <w:bCs/>
                      <w:i/>
                      <w:iCs/>
                      <w:sz w:val="12"/>
                      <w:szCs w:val="12"/>
                      <w:vertAlign w:val="subscript"/>
                    </w:rPr>
                    <w:t>ou</w:t>
                  </w:r>
                  <w:r>
                    <w:rPr>
                      <w:rFonts w:ascii="Verdana" w:hAnsi="Verdana" w:cs="Verdana"/>
                      <w:b/>
                      <w:bCs/>
                      <w:i/>
                      <w:iCs/>
                      <w:sz w:val="14"/>
                      <w:szCs w:val="14"/>
                    </w:rPr>
                    <w:tab/>
                  </w:r>
                  <w:r>
                    <w:rPr>
                      <w:rFonts w:ascii="Verdana" w:hAnsi="Verdana" w:cs="Verdana"/>
                      <w:b/>
                      <w:bCs/>
                      <w:i/>
                      <w:iCs/>
                      <w:spacing w:val="-1"/>
                      <w:sz w:val="14"/>
                      <w:szCs w:val="14"/>
                    </w:rPr>
                    <w:t>•Slia.</w:t>
                  </w:r>
                  <w:r>
                    <w:rPr>
                      <w:i/>
                      <w:iCs/>
                      <w:spacing w:val="-1"/>
                      <w:sz w:val="17"/>
                      <w:szCs w:val="17"/>
                    </w:rPr>
                    <w:t xml:space="preserve">T </w:t>
                  </w:r>
                  <w:r>
                    <w:rPr>
                      <w:rFonts w:ascii="Verdana" w:hAnsi="Verdana" w:cs="Verdana"/>
                      <w:b/>
                      <w:bCs/>
                      <w:i/>
                      <w:iCs/>
                      <w:spacing w:val="-1"/>
                      <w:sz w:val="14"/>
                      <w:szCs w:val="14"/>
                    </w:rPr>
                    <w:t>• S''''LltC</w:t>
                  </w:r>
                  <w:r>
                    <w:rPr>
                      <w:rFonts w:ascii="Arial" w:hAnsi="Arial" w:cs="Arial"/>
                      <w:b/>
                      <w:bCs/>
                      <w:i/>
                      <w:iCs/>
                      <w:spacing w:val="-1"/>
                      <w:w w:val="165"/>
                      <w:sz w:val="10"/>
                      <w:szCs w:val="10"/>
                      <w:vertAlign w:val="superscript"/>
                    </w:rPr>
                    <w:t>-</w:t>
                  </w:r>
                  <w:r>
                    <w:rPr>
                      <w:rFonts w:ascii="Verdana" w:hAnsi="Verdana" w:cs="Verdana"/>
                      <w:b/>
                      <w:bCs/>
                      <w:i/>
                      <w:iCs/>
                      <w:spacing w:val="-1"/>
                      <w:sz w:val="14"/>
                      <w:szCs w:val="14"/>
                    </w:rPr>
                    <w:t xml:space="preserve">as • J 4/ag </w:t>
                  </w:r>
                  <w:r>
                    <w:rPr>
                      <w:rFonts w:ascii="Garamond" w:hAnsi="Garamond" w:cs="Garamond"/>
                      <w:spacing w:val="-1"/>
                      <w:sz w:val="21"/>
                      <w:szCs w:val="21"/>
                    </w:rPr>
                    <w:t>//v</w:t>
                  </w:r>
                </w:p>
                <w:p w:rsidR="00853FB1" w:rsidRDefault="00853FB1">
                  <w:pPr>
                    <w:spacing w:line="62" w:lineRule="exact"/>
                    <w:ind w:right="504"/>
                    <w:jc w:val="right"/>
                    <w:rPr>
                      <w:rFonts w:ascii="Garamond" w:hAnsi="Garamond" w:cs="Garamond"/>
                      <w:spacing w:val="18"/>
                      <w:sz w:val="21"/>
                      <w:szCs w:val="21"/>
                    </w:rPr>
                  </w:pPr>
                  <w:r>
                    <w:rPr>
                      <w:rFonts w:ascii="Garamond" w:hAnsi="Garamond" w:cs="Garamond"/>
                      <w:spacing w:val="18"/>
                      <w:sz w:val="21"/>
                      <w:szCs w:val="21"/>
                    </w:rPr>
                    <w:t>hei •2</w:t>
                  </w:r>
                </w:p>
                <w:p w:rsidR="00853FB1" w:rsidRDefault="00853FB1">
                  <w:pPr>
                    <w:tabs>
                      <w:tab w:val="left" w:pos="2803"/>
                      <w:tab w:val="right" w:pos="3490"/>
                    </w:tabs>
                    <w:spacing w:line="77" w:lineRule="exact"/>
                    <w:rPr>
                      <w:rFonts w:ascii="Garamond" w:hAnsi="Garamond" w:cs="Garamond"/>
                      <w:sz w:val="21"/>
                      <w:szCs w:val="21"/>
                    </w:rPr>
                  </w:pPr>
                  <w:r>
                    <w:rPr>
                      <w:rFonts w:ascii="Garamond" w:hAnsi="Garamond" w:cs="Garamond"/>
                      <w:spacing w:val="18"/>
                      <w:sz w:val="21"/>
                      <w:szCs w:val="21"/>
                    </w:rPr>
                    <w:t>M</w:t>
                  </w:r>
                  <w:r>
                    <w:rPr>
                      <w:rFonts w:ascii="Bookman Old Style" w:hAnsi="Bookman Old Style" w:cs="Bookman Old Style"/>
                      <w:spacing w:val="18"/>
                      <w:sz w:val="20"/>
                      <w:szCs w:val="20"/>
                      <w:vertAlign w:val="subscript"/>
                    </w:rPr>
                    <w:t>ep</w:t>
                  </w:r>
                  <w:r>
                    <w:rPr>
                      <w:rFonts w:ascii="Garamond" w:hAnsi="Garamond" w:cs="Garamond"/>
                      <w:spacing w:val="18"/>
                      <w:sz w:val="21"/>
                      <w:szCs w:val="21"/>
                    </w:rPr>
                    <w:t>.</w:t>
                  </w:r>
                  <w:r>
                    <w:rPr>
                      <w:rFonts w:ascii="Bookman Old Style" w:hAnsi="Bookman Old Style" w:cs="Bookman Old Style"/>
                      <w:spacing w:val="18"/>
                      <w:sz w:val="20"/>
                      <w:szCs w:val="20"/>
                      <w:vertAlign w:val="subscript"/>
                    </w:rPr>
                    <w:t>•</w:t>
                  </w:r>
                  <w:r>
                    <w:rPr>
                      <w:i/>
                      <w:iCs/>
                      <w:spacing w:val="18"/>
                      <w:sz w:val="17"/>
                      <w:szCs w:val="17"/>
                    </w:rPr>
                    <w:t>yoNsA/v7/NE</w:t>
                  </w:r>
                  <w:r>
                    <w:rPr>
                      <w:i/>
                      <w:iCs/>
                      <w:spacing w:val="18"/>
                      <w:sz w:val="17"/>
                      <w:szCs w:val="17"/>
                    </w:rPr>
                    <w:tab/>
                  </w:r>
                  <w:r>
                    <w:rPr>
                      <w:rFonts w:ascii="Garamond" w:hAnsi="Garamond" w:cs="Garamond"/>
                      <w:sz w:val="21"/>
                      <w:szCs w:val="21"/>
                    </w:rPr>
                    <w:t>t</w:t>
                  </w:r>
                  <w:r>
                    <w:rPr>
                      <w:rFonts w:ascii="Garamond" w:hAnsi="Garamond" w:cs="Garamond"/>
                      <w:sz w:val="21"/>
                      <w:szCs w:val="21"/>
                    </w:rPr>
                    <w:tab/>
                    <w:t>-</w:t>
                  </w:r>
                </w:p>
              </w:txbxContent>
            </v:textbox>
            <w10:wrap type="square" anchorx="page" anchory="page"/>
          </v:shape>
        </w:pict>
      </w:r>
      <w:r>
        <w:rPr>
          <w:noProof/>
        </w:rPr>
        <w:pict>
          <v:shape id="_x0000_s1781" type="#_x0000_t202" style="position:absolute;margin-left:368.4pt;margin-top:572.4pt;width:83.3pt;height:8.15pt;z-index:252028928;mso-wrap-edited:f;mso-wrap-distance-left:0;mso-wrap-distance-right:0;mso-position-horizontal-relative:page;mso-position-vertical-relative:page" wrapcoords="-62 0 -62 21600 21662 21600 21662 0 -62 0" o:allowincell="f" stroked="f">
            <v:textbox inset="0,0,0,0">
              <w:txbxContent>
                <w:p w:rsidR="00853FB1" w:rsidRDefault="00853FB1">
                  <w:pPr>
                    <w:numPr>
                      <w:ilvl w:val="0"/>
                      <w:numId w:val="37"/>
                    </w:numPr>
                    <w:tabs>
                      <w:tab w:val="right" w:pos="3110"/>
                    </w:tabs>
                    <w:spacing w:line="82" w:lineRule="exact"/>
                    <w:rPr>
                      <w:rFonts w:ascii="Verdana" w:hAnsi="Verdana" w:cs="Verdana"/>
                      <w:b/>
                      <w:bCs/>
                      <w:i/>
                      <w:iCs/>
                      <w:spacing w:val="-59"/>
                      <w:sz w:val="14"/>
                      <w:szCs w:val="14"/>
                    </w:rPr>
                  </w:pPr>
                  <w:r>
                    <w:rPr>
                      <w:rFonts w:ascii="Verdana" w:hAnsi="Verdana" w:cs="Verdana"/>
                      <w:i/>
                      <w:iCs/>
                      <w:sz w:val="13"/>
                      <w:szCs w:val="13"/>
                    </w:rPr>
                    <w:t>"ij</w:t>
                  </w:r>
                  <w:r>
                    <w:rPr>
                      <w:rFonts w:ascii="Verdana" w:hAnsi="Verdana" w:cs="Verdana"/>
                      <w:i/>
                      <w:iCs/>
                      <w:sz w:val="13"/>
                      <w:szCs w:val="13"/>
                    </w:rPr>
                    <w:tab/>
                  </w:r>
                  <w:r>
                    <w:rPr>
                      <w:rFonts w:ascii="Verdana" w:hAnsi="Verdana" w:cs="Verdana"/>
                      <w:i/>
                      <w:iCs/>
                      <w:spacing w:val="-59"/>
                      <w:sz w:val="13"/>
                      <w:szCs w:val="13"/>
                    </w:rPr>
                    <w:t>• l</w:t>
                  </w:r>
                  <w:r>
                    <w:rPr>
                      <w:i/>
                      <w:iCs/>
                      <w:spacing w:val="-59"/>
                      <w:sz w:val="14"/>
                      <w:szCs w:val="14"/>
                      <w:vertAlign w:val="subscript"/>
                    </w:rPr>
                    <w:t>a</w:t>
                  </w:r>
                  <w:r>
                    <w:rPr>
                      <w:rFonts w:ascii="Verdana" w:hAnsi="Verdana" w:cs="Verdana"/>
                      <w:i/>
                      <w:iCs/>
                      <w:spacing w:val="-59"/>
                      <w:sz w:val="13"/>
                      <w:szCs w:val="13"/>
                    </w:rPr>
                    <w:t xml:space="preserve"> j; //am </w:t>
                  </w:r>
                  <w:r>
                    <w:rPr>
                      <w:rFonts w:ascii="Verdana" w:hAnsi="Verdana" w:cs="Verdana"/>
                      <w:b/>
                      <w:bCs/>
                      <w:i/>
                      <w:iCs/>
                      <w:spacing w:val="-59"/>
                      <w:sz w:val="14"/>
                      <w:szCs w:val="14"/>
                    </w:rPr>
                    <w:t>~mei</w:t>
                  </w:r>
                </w:p>
                <w:p w:rsidR="00853FB1" w:rsidRDefault="00853FB1">
                  <w:pPr>
                    <w:spacing w:line="97" w:lineRule="exact"/>
                    <w:jc w:val="center"/>
                    <w:rPr>
                      <w:rFonts w:ascii="Verdana" w:hAnsi="Verdana" w:cs="Verdana"/>
                      <w:i/>
                      <w:iCs/>
                      <w:spacing w:val="-7"/>
                      <w:sz w:val="16"/>
                      <w:szCs w:val="16"/>
                    </w:rPr>
                  </w:pPr>
                  <w:r>
                    <w:rPr>
                      <w:rFonts w:ascii="Verdana" w:hAnsi="Verdana" w:cs="Verdana"/>
                      <w:i/>
                      <w:iCs/>
                      <w:spacing w:val="-7"/>
                      <w:sz w:val="16"/>
                      <w:szCs w:val="16"/>
                    </w:rPr>
                    <w:t>.mt..7,1,0 I Dode</w:t>
                  </w:r>
                  <w:r>
                    <w:rPr>
                      <w:rFonts w:ascii="Arial" w:hAnsi="Arial" w:cs="Arial"/>
                      <w:i/>
                      <w:iCs/>
                      <w:spacing w:val="-7"/>
                      <w:sz w:val="6"/>
                      <w:szCs w:val="6"/>
                      <w:vertAlign w:val="superscript"/>
                    </w:rPr>
                    <w:t>,</w:t>
                  </w:r>
                  <w:r>
                    <w:rPr>
                      <w:rFonts w:ascii="Verdana" w:hAnsi="Verdana" w:cs="Verdana"/>
                      <w:i/>
                      <w:iCs/>
                      <w:spacing w:val="-7"/>
                      <w:sz w:val="16"/>
                      <w:szCs w:val="16"/>
                    </w:rPr>
                    <w:t xml:space="preserve"> ap</w:t>
                  </w:r>
                  <w:r>
                    <w:rPr>
                      <w:rFonts w:ascii="Arial" w:hAnsi="Arial" w:cs="Arial"/>
                      <w:i/>
                      <w:iCs/>
                      <w:spacing w:val="-7"/>
                      <w:w w:val="135"/>
                      <w:sz w:val="13"/>
                      <w:szCs w:val="13"/>
                      <w:vertAlign w:val="subscript"/>
                    </w:rPr>
                    <w:t>o</w:t>
                  </w:r>
                </w:p>
              </w:txbxContent>
            </v:textbox>
            <w10:wrap type="square" anchorx="page" anchory="page"/>
          </v:shape>
        </w:pict>
      </w:r>
      <w:r>
        <w:rPr>
          <w:noProof/>
        </w:rPr>
        <w:pict>
          <v:shape id="_x0000_s1782" type="#_x0000_t202" style="position:absolute;margin-left:374.15pt;margin-top:496.1pt;width:39.6pt;height:12.7pt;z-index:252029952;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84" w:lineRule="auto"/>
                    <w:rPr>
                      <w:spacing w:val="18"/>
                      <w:sz w:val="28"/>
                      <w:szCs w:val="28"/>
                    </w:rPr>
                  </w:pPr>
                  <w:r>
                    <w:rPr>
                      <w:spacing w:val="18"/>
                      <w:sz w:val="28"/>
                      <w:szCs w:val="28"/>
                    </w:rPr>
                    <w:t>-Z e e</w:t>
                  </w:r>
                </w:p>
              </w:txbxContent>
            </v:textbox>
            <w10:wrap type="square" anchorx="page" anchory="page"/>
          </v:shape>
        </w:pict>
      </w:r>
      <w:r>
        <w:rPr>
          <w:noProof/>
        </w:rPr>
        <w:pict>
          <v:shape id="_x0000_s1783" type="#_x0000_t202" style="position:absolute;margin-left:448.8pt;margin-top:509.05pt;width:66.5pt;height:23.25pt;z-index:252030976;mso-wrap-edited:f;mso-wrap-distance-left:0;mso-wrap-distance-right:0;mso-position-horizontal-relative:page;mso-position-vertical-relative:page" wrapcoords="-62 0 -62 21600 21662 21600 21662 0 -62 0" o:allowincell="f" stroked="f">
            <v:textbox inset="0,0,0,0">
              <w:txbxContent>
                <w:p w:rsidR="00853FB1" w:rsidRDefault="00853FB1">
                  <w:pPr>
                    <w:tabs>
                      <w:tab w:val="left" w:pos="566"/>
                      <w:tab w:val="right" w:pos="1133"/>
                    </w:tabs>
                    <w:spacing w:line="122" w:lineRule="exact"/>
                    <w:rPr>
                      <w:rFonts w:ascii="Bookman Old Style" w:hAnsi="Bookman Old Style" w:cs="Bookman Old Style"/>
                      <w:i/>
                      <w:iCs/>
                      <w:sz w:val="15"/>
                      <w:szCs w:val="15"/>
                    </w:rPr>
                  </w:pPr>
                  <w:r>
                    <w:rPr>
                      <w:rFonts w:ascii="Verdana" w:hAnsi="Verdana" w:cs="Verdana"/>
                      <w:i/>
                      <w:iCs/>
                      <w:spacing w:val="-44"/>
                      <w:sz w:val="10"/>
                      <w:szCs w:val="10"/>
                      <w:vertAlign w:val="subscript"/>
                    </w:rPr>
                    <w:t>93</w:t>
                  </w:r>
                  <w:r>
                    <w:rPr>
                      <w:rFonts w:ascii="Bookman Old Style" w:hAnsi="Bookman Old Style" w:cs="Bookman Old Style"/>
                      <w:i/>
                      <w:iCs/>
                      <w:spacing w:val="-44"/>
                      <w:sz w:val="15"/>
                      <w:szCs w:val="15"/>
                    </w:rPr>
                    <w:t>(</w:t>
                  </w:r>
                  <w:r>
                    <w:rPr>
                      <w:rFonts w:ascii="Bookman Old Style" w:hAnsi="Bookman Old Style" w:cs="Bookman Old Style"/>
                      <w:i/>
                      <w:iCs/>
                      <w:spacing w:val="-44"/>
                      <w:sz w:val="15"/>
                      <w:szCs w:val="15"/>
                    </w:rPr>
                    <w:tab/>
                  </w:r>
                  <w:r>
                    <w:rPr>
                      <w:rFonts w:ascii="Bookman Old Style" w:hAnsi="Bookman Old Style" w:cs="Bookman Old Style"/>
                      <w:i/>
                      <w:iCs/>
                      <w:spacing w:val="-74"/>
                      <w:sz w:val="15"/>
                      <w:szCs w:val="15"/>
                    </w:rPr>
                    <w:t>Ç,0</w:t>
                  </w:r>
                  <w:r>
                    <w:rPr>
                      <w:rFonts w:ascii="Bookman Old Style" w:hAnsi="Bookman Old Style" w:cs="Bookman Old Style"/>
                      <w:i/>
                      <w:iCs/>
                      <w:spacing w:val="-74"/>
                      <w:sz w:val="15"/>
                      <w:szCs w:val="15"/>
                    </w:rPr>
                    <w:tab/>
                  </w:r>
                  <w:r>
                    <w:rPr>
                      <w:rFonts w:ascii="Bookman Old Style" w:hAnsi="Bookman Old Style" w:cs="Bookman Old Style"/>
                      <w:i/>
                      <w:iCs/>
                      <w:sz w:val="15"/>
                      <w:szCs w:val="15"/>
                    </w:rPr>
                    <w:t>Nj</w:t>
                  </w:r>
                </w:p>
                <w:p w:rsidR="00853FB1" w:rsidRDefault="00853FB1">
                  <w:pPr>
                    <w:spacing w:line="269" w:lineRule="exact"/>
                    <w:jc w:val="right"/>
                    <w:rPr>
                      <w:rFonts w:ascii="Bookman Old Style" w:hAnsi="Bookman Old Style" w:cs="Bookman Old Style"/>
                      <w:i/>
                      <w:iCs/>
                      <w:sz w:val="9"/>
                      <w:szCs w:val="9"/>
                      <w:vertAlign w:val="superscript"/>
                    </w:rPr>
                  </w:pPr>
                  <w:r>
                    <w:rPr>
                      <w:rFonts w:ascii="Bookman Old Style" w:hAnsi="Bookman Old Style" w:cs="Bookman Old Style"/>
                      <w:i/>
                      <w:iCs/>
                      <w:sz w:val="15"/>
                      <w:szCs w:val="15"/>
                    </w:rPr>
                    <w:t>'&amp;</w:t>
                  </w:r>
                  <w:r>
                    <w:rPr>
                      <w:rFonts w:ascii="Bookman Old Style" w:hAnsi="Bookman Old Style" w:cs="Bookman Old Style"/>
                      <w:i/>
                      <w:iCs/>
                      <w:sz w:val="9"/>
                      <w:szCs w:val="9"/>
                      <w:vertAlign w:val="superscript"/>
                    </w:rPr>
                    <w:t>s</w:t>
                  </w:r>
                </w:p>
                <w:p w:rsidR="00853FB1" w:rsidRDefault="00853FB1">
                  <w:pPr>
                    <w:spacing w:line="77" w:lineRule="exact"/>
                    <w:rPr>
                      <w:rFonts w:ascii="Bookman Old Style" w:hAnsi="Bookman Old Style" w:cs="Bookman Old Style"/>
                      <w:i/>
                      <w:iCs/>
                      <w:spacing w:val="6"/>
                      <w:sz w:val="15"/>
                      <w:szCs w:val="15"/>
                    </w:rPr>
                  </w:pPr>
                  <w:r>
                    <w:rPr>
                      <w:rFonts w:ascii="Bookman Old Style" w:hAnsi="Bookman Old Style" w:cs="Bookman Old Style"/>
                      <w:i/>
                      <w:iCs/>
                      <w:spacing w:val="6"/>
                      <w:sz w:val="15"/>
                      <w:szCs w:val="15"/>
                    </w:rPr>
                    <w:t>Q</w:t>
                  </w:r>
                  <w:r>
                    <w:rPr>
                      <w:rFonts w:ascii="Bookman Old Style" w:hAnsi="Bookman Old Style" w:cs="Bookman Old Style"/>
                      <w:i/>
                      <w:iCs/>
                      <w:spacing w:val="6"/>
                      <w:sz w:val="9"/>
                      <w:szCs w:val="9"/>
                      <w:vertAlign w:val="superscript"/>
                    </w:rPr>
                    <w:t>\</w:t>
                  </w:r>
                  <w:r>
                    <w:rPr>
                      <w:rFonts w:ascii="Bookman Old Style" w:hAnsi="Bookman Old Style" w:cs="Bookman Old Style"/>
                      <w:i/>
                      <w:iCs/>
                      <w:spacing w:val="6"/>
                      <w:sz w:val="15"/>
                      <w:szCs w:val="15"/>
                    </w:rPr>
                    <w:t xml:space="preserve"> .\‘ e</w:t>
                  </w:r>
                </w:p>
              </w:txbxContent>
            </v:textbox>
            <w10:wrap type="square" anchorx="page" anchory="page"/>
          </v:shape>
        </w:pict>
      </w:r>
      <w:r>
        <w:rPr>
          <w:noProof/>
        </w:rPr>
        <w:pict>
          <v:shape id="_x0000_s1784" type="#_x0000_t202" style="position:absolute;margin-left:466.1pt;margin-top:532.3pt;width:79.65pt;height:13.95pt;z-index:252032000;mso-wrap-edited:f;mso-wrap-distance-left:0;mso-wrap-distance-right:0;mso-position-horizontal-relative:page;mso-position-vertical-relative:page" wrapcoords="-62 0 -62 21600 21662 21600 21662 0 -62 0" o:allowincell="f" stroked="f">
            <v:textbox inset="0,0,0,0">
              <w:txbxContent>
                <w:p w:rsidR="00853FB1" w:rsidRDefault="00853FB1">
                  <w:pPr>
                    <w:tabs>
                      <w:tab w:val="left" w:pos="974"/>
                      <w:tab w:val="right" w:pos="1588"/>
                    </w:tabs>
                    <w:spacing w:line="98" w:lineRule="exact"/>
                    <w:rPr>
                      <w:rFonts w:ascii="Bookman Old Style" w:hAnsi="Bookman Old Style" w:cs="Bookman Old Style"/>
                      <w:i/>
                      <w:iCs/>
                      <w:sz w:val="15"/>
                      <w:szCs w:val="15"/>
                    </w:rPr>
                  </w:pPr>
                  <w:r>
                    <w:rPr>
                      <w:rFonts w:ascii="Bookman Old Style" w:hAnsi="Bookman Old Style" w:cs="Bookman Old Style"/>
                      <w:i/>
                      <w:iCs/>
                      <w:sz w:val="15"/>
                      <w:szCs w:val="15"/>
                    </w:rPr>
                    <w:t>\ \</w:t>
                  </w:r>
                  <w:r>
                    <w:rPr>
                      <w:rFonts w:ascii="Bookman Old Style" w:hAnsi="Bookman Old Style" w:cs="Bookman Old Style"/>
                      <w:i/>
                      <w:iCs/>
                      <w:sz w:val="15"/>
                      <w:szCs w:val="15"/>
                    </w:rPr>
                    <w:tab/>
                  </w:r>
                  <w:r>
                    <w:rPr>
                      <w:rFonts w:ascii="Bookman Old Style" w:hAnsi="Bookman Old Style" w:cs="Bookman Old Style"/>
                      <w:i/>
                      <w:iCs/>
                      <w:spacing w:val="-50"/>
                      <w:sz w:val="15"/>
                      <w:szCs w:val="15"/>
                    </w:rPr>
                    <w:t>770</w:t>
                  </w:r>
                  <w:r>
                    <w:rPr>
                      <w:rFonts w:ascii="Bookman Old Style" w:hAnsi="Bookman Old Style" w:cs="Bookman Old Style"/>
                      <w:i/>
                      <w:iCs/>
                      <w:spacing w:val="-50"/>
                      <w:sz w:val="15"/>
                      <w:szCs w:val="15"/>
                    </w:rPr>
                    <w:tab/>
                  </w:r>
                  <w:r>
                    <w:rPr>
                      <w:rFonts w:ascii="Bookman Old Style" w:hAnsi="Bookman Old Style" w:cs="Bookman Old Style"/>
                      <w:i/>
                      <w:iCs/>
                      <w:sz w:val="15"/>
                      <w:szCs w:val="15"/>
                    </w:rPr>
                    <w:t>/7</w:t>
                  </w:r>
                </w:p>
                <w:p w:rsidR="00853FB1" w:rsidRDefault="00853FB1">
                  <w:pPr>
                    <w:spacing w:line="167" w:lineRule="exact"/>
                    <w:rPr>
                      <w:rFonts w:ascii="Bookman Old Style" w:hAnsi="Bookman Old Style" w:cs="Bookman Old Style"/>
                      <w:i/>
                      <w:iCs/>
                      <w:spacing w:val="-4"/>
                      <w:sz w:val="15"/>
                      <w:szCs w:val="15"/>
                    </w:rPr>
                  </w:pPr>
                  <w:r>
                    <w:rPr>
                      <w:rFonts w:ascii="Bookman Old Style" w:hAnsi="Bookman Old Style" w:cs="Bookman Old Style"/>
                      <w:i/>
                      <w:iCs/>
                      <w:spacing w:val="-4"/>
                      <w:sz w:val="15"/>
                      <w:szCs w:val="15"/>
                    </w:rPr>
                    <w:t>o 4</w:t>
                  </w:r>
                  <w:r>
                    <w:rPr>
                      <w:rFonts w:ascii="Bookman Old Style" w:hAnsi="Bookman Old Style" w:cs="Bookman Old Style"/>
                      <w:i/>
                      <w:iCs/>
                      <w:spacing w:val="-4"/>
                      <w:sz w:val="9"/>
                      <w:szCs w:val="9"/>
                      <w:vertAlign w:val="superscript"/>
                    </w:rPr>
                    <w:t>.</w:t>
                  </w:r>
                  <w:r>
                    <w:rPr>
                      <w:rFonts w:ascii="Bookman Old Style" w:hAnsi="Bookman Old Style" w:cs="Bookman Old Style"/>
                      <w:i/>
                      <w:iCs/>
                      <w:spacing w:val="-4"/>
                      <w:sz w:val="15"/>
                      <w:szCs w:val="15"/>
                    </w:rPr>
                    <w:t xml:space="preserve"> C </w:t>
                  </w:r>
                  <w:r>
                    <w:rPr>
                      <w:rFonts w:ascii="Bookman Old Style" w:hAnsi="Bookman Old Style" w:cs="Bookman Old Style"/>
                      <w:i/>
                      <w:iCs/>
                      <w:spacing w:val="-4"/>
                      <w:sz w:val="15"/>
                      <w:szCs w:val="14"/>
                    </w:rPr>
                    <w:sym w:font="Wingdings" w:char="F06E"/>
                  </w:r>
                  <w:r>
                    <w:rPr>
                      <w:rFonts w:ascii="Bookman Old Style" w:hAnsi="Bookman Old Style" w:cs="Bookman Old Style"/>
                      <w:i/>
                      <w:iCs/>
                      <w:spacing w:val="-4"/>
                      <w:sz w:val="15"/>
                      <w:szCs w:val="15"/>
                    </w:rPr>
                    <w:t xml:space="preserve">) </w:t>
                  </w:r>
                  <w:r>
                    <w:rPr>
                      <w:rFonts w:ascii="Bookman Old Style" w:hAnsi="Bookman Old Style" w:cs="Bookman Old Style"/>
                      <w:i/>
                      <w:iCs/>
                      <w:spacing w:val="-4"/>
                      <w:sz w:val="9"/>
                      <w:szCs w:val="9"/>
                      <w:vertAlign w:val="superscript"/>
                    </w:rPr>
                    <w:t>(2</w:t>
                  </w:r>
                  <w:r>
                    <w:rPr>
                      <w:rFonts w:ascii="Bookman Old Style" w:hAnsi="Bookman Old Style" w:cs="Bookman Old Style"/>
                      <w:i/>
                      <w:iCs/>
                      <w:spacing w:val="-4"/>
                      <w:sz w:val="15"/>
                      <w:szCs w:val="15"/>
                    </w:rPr>
                    <w:t xml:space="preserve"> Sda</w:t>
                  </w:r>
                </w:p>
              </w:txbxContent>
            </v:textbox>
            <w10:wrap type="square" anchorx="page" anchory="page"/>
          </v:shape>
        </w:pict>
      </w:r>
      <w:r>
        <w:rPr>
          <w:noProof/>
        </w:rPr>
        <w:pict>
          <v:shape id="_x0000_s1785" type="#_x0000_t202" style="position:absolute;margin-left:458.9pt;margin-top:603.85pt;width:36.2pt;height:10.05pt;z-index:252033024;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58" w:lineRule="exact"/>
                    <w:rPr>
                      <w:rFonts w:ascii="Arial" w:hAnsi="Arial" w:cs="Arial"/>
                      <w:w w:val="105"/>
                      <w:sz w:val="29"/>
                      <w:szCs w:val="29"/>
                    </w:rPr>
                  </w:pPr>
                  <w:r>
                    <w:rPr>
                      <w:rFonts w:ascii="Arial" w:hAnsi="Arial" w:cs="Arial"/>
                      <w:w w:val="105"/>
                      <w:sz w:val="29"/>
                      <w:szCs w:val="29"/>
                    </w:rPr>
                    <w:t>•</w:t>
                  </w:r>
                </w:p>
                <w:p w:rsidR="00853FB1" w:rsidRDefault="00853FB1">
                  <w:pPr>
                    <w:spacing w:line="166" w:lineRule="exact"/>
                    <w:jc w:val="right"/>
                    <w:rPr>
                      <w:rFonts w:ascii="Arial" w:hAnsi="Arial" w:cs="Arial"/>
                      <w:sz w:val="29"/>
                      <w:szCs w:val="29"/>
                    </w:rPr>
                  </w:pPr>
                  <w:r>
                    <w:rPr>
                      <w:rFonts w:ascii="Tahoma" w:hAnsi="Tahoma" w:cs="Tahoma"/>
                      <w:sz w:val="15"/>
                      <w:szCs w:val="15"/>
                    </w:rPr>
                    <w:t>//,</w:t>
                  </w:r>
                  <w:r>
                    <w:rPr>
                      <w:rFonts w:ascii="Arial" w:hAnsi="Arial" w:cs="Arial"/>
                      <w:sz w:val="29"/>
                      <w:szCs w:val="29"/>
                    </w:rPr>
                    <w:t>..</w:t>
                  </w:r>
                  <w:r>
                    <w:rPr>
                      <w:rFonts w:ascii="Tahoma" w:hAnsi="Tahoma" w:cs="Tahoma"/>
                      <w:sz w:val="15"/>
                      <w:szCs w:val="15"/>
                    </w:rPr>
                    <w:t>:</w:t>
                  </w:r>
                  <w:r>
                    <w:rPr>
                      <w:rFonts w:ascii="Tahoma" w:hAnsi="Tahoma" w:cs="Tahoma"/>
                      <w:sz w:val="15"/>
                      <w:szCs w:val="14"/>
                    </w:rPr>
                    <w:sym w:font="Wingdings" w:char="F06E"/>
                  </w:r>
                  <w:r>
                    <w:rPr>
                      <w:rFonts w:ascii="Arial" w:hAnsi="Arial" w:cs="Arial"/>
                      <w:sz w:val="29"/>
                      <w:szCs w:val="29"/>
                    </w:rPr>
                    <w:t>•</w:t>
                  </w:r>
                </w:p>
              </w:txbxContent>
            </v:textbox>
            <w10:wrap type="square" anchorx="page" anchory="page"/>
          </v:shape>
        </w:pict>
      </w:r>
      <w:r>
        <w:rPr>
          <w:noProof/>
        </w:rPr>
        <w:pict>
          <v:shape id="_x0000_s1786" type="#_x0000_t202" style="position:absolute;margin-left:488.15pt;margin-top:572.65pt;width:4.1pt;height:.25pt;z-index:252034048;mso-wrap-edited:f;mso-wrap-distance-left:0;mso-wrap-distance-right:0;mso-position-horizontal-relative:page;mso-position-vertical-relative:page" wrapcoords="-62 0 -62 21600 21662 21600 21662 0 -62 0" o:allowincell="f" stroked="f">
            <v:textbox inset="0,0,0,0">
              <w:txbxContent>
                <w:p w:rsidR="00853FB1" w:rsidRDefault="00853FB1"/>
              </w:txbxContent>
            </v:textbox>
            <w10:wrap type="square" anchorx="page" anchory="page"/>
          </v:shape>
        </w:pict>
      </w:r>
      <w:r>
        <w:rPr>
          <w:noProof/>
        </w:rPr>
        <w:pict>
          <v:shape id="_x0000_s1787" type="#_x0000_t202" style="position:absolute;margin-left:480.7pt;margin-top:572.9pt;width:82.1pt;height:12.45pt;z-index:252035072;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38" w:lineRule="exact"/>
                    <w:rPr>
                      <w:rFonts w:ascii="Verdana" w:hAnsi="Verdana" w:cs="Verdana"/>
                      <w:i/>
                      <w:iCs/>
                      <w:spacing w:val="-20"/>
                      <w:sz w:val="13"/>
                      <w:szCs w:val="13"/>
                    </w:rPr>
                  </w:pPr>
                  <w:r>
                    <w:rPr>
                      <w:rFonts w:ascii="Verdana" w:hAnsi="Verdana" w:cs="Verdana"/>
                      <w:i/>
                      <w:iCs/>
                      <w:spacing w:val="-20"/>
                      <w:sz w:val="13"/>
                      <w:szCs w:val="13"/>
                    </w:rPr>
                    <w:t>oera</w:t>
                  </w:r>
                </w:p>
                <w:p w:rsidR="00853FB1" w:rsidRDefault="00853FB1">
                  <w:pPr>
                    <w:spacing w:line="183" w:lineRule="exact"/>
                    <w:jc w:val="right"/>
                    <w:rPr>
                      <w:rFonts w:ascii="Verdana" w:hAnsi="Verdana" w:cs="Verdana"/>
                      <w:i/>
                      <w:iCs/>
                      <w:spacing w:val="14"/>
                      <w:sz w:val="13"/>
                      <w:szCs w:val="13"/>
                    </w:rPr>
                  </w:pPr>
                  <w:r>
                    <w:rPr>
                      <w:rFonts w:ascii="Verdana" w:hAnsi="Verdana" w:cs="Verdana"/>
                      <w:i/>
                      <w:iCs/>
                      <w:spacing w:val="14"/>
                      <w:sz w:val="13"/>
                      <w:szCs w:val="13"/>
                    </w:rPr>
                    <w:t>GX:yerni;i / !U/ei</w:t>
                  </w:r>
                </w:p>
              </w:txbxContent>
            </v:textbox>
            <w10:wrap type="square" anchorx="page" anchory="page"/>
          </v:shape>
        </w:pict>
      </w:r>
      <w:r>
        <w:rPr>
          <w:noProof/>
        </w:rPr>
        <w:pict>
          <v:shape id="_x0000_s1788" type="#_x0000_t202" style="position:absolute;margin-left:481.7pt;margin-top:585.35pt;width:32.15pt;height:3.85pt;z-index:252036096;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25" w:lineRule="exact"/>
                    <w:rPr>
                      <w:rFonts w:ascii="Verdana" w:hAnsi="Verdana" w:cs="Verdana"/>
                      <w:i/>
                      <w:iCs/>
                      <w:spacing w:val="-4"/>
                      <w:sz w:val="10"/>
                      <w:szCs w:val="10"/>
                    </w:rPr>
                  </w:pPr>
                  <w:r>
                    <w:rPr>
                      <w:rFonts w:ascii="Verdana" w:hAnsi="Verdana" w:cs="Verdana"/>
                      <w:i/>
                      <w:iCs/>
                      <w:spacing w:val="-4"/>
                      <w:sz w:val="10"/>
                      <w:szCs w:val="10"/>
                    </w:rPr>
                    <w:t>fnv c~arr//e</w:t>
                  </w:r>
                </w:p>
              </w:txbxContent>
            </v:textbox>
            <w10:wrap type="square" anchorx="page" anchory="page"/>
          </v:shape>
        </w:pict>
      </w:r>
      <w:r>
        <w:rPr>
          <w:noProof/>
        </w:rPr>
        <w:pict>
          <v:shape id="_x0000_s1789" type="#_x0000_t202" style="position:absolute;margin-left:498pt;margin-top:588pt;width:76.1pt;height:7.7pt;z-index:252037120;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21" w:lineRule="exact"/>
                    <w:rPr>
                      <w:rFonts w:ascii="Verdana" w:hAnsi="Verdana" w:cs="Verdana"/>
                      <w:i/>
                      <w:iCs/>
                      <w:spacing w:val="-7"/>
                      <w:sz w:val="13"/>
                      <w:szCs w:val="13"/>
                    </w:rPr>
                  </w:pPr>
                  <w:r>
                    <w:rPr>
                      <w:rFonts w:ascii="Garamond" w:hAnsi="Garamond" w:cs="Garamond"/>
                      <w:i/>
                      <w:iCs/>
                      <w:spacing w:val="-7"/>
                      <w:w w:val="210"/>
                      <w:sz w:val="12"/>
                      <w:szCs w:val="12"/>
                    </w:rPr>
                    <w:t xml:space="preserve">áio </w:t>
                  </w:r>
                  <w:r>
                    <w:rPr>
                      <w:rFonts w:ascii="Garamond" w:hAnsi="Garamond" w:cs="Garamond"/>
                      <w:spacing w:val="-7"/>
                      <w:sz w:val="21"/>
                      <w:szCs w:val="21"/>
                    </w:rPr>
                    <w:t>F</w:t>
                  </w:r>
                  <w:r>
                    <w:rPr>
                      <w:rFonts w:ascii="Arial" w:hAnsi="Arial" w:cs="Arial"/>
                      <w:spacing w:val="-7"/>
                      <w:sz w:val="6"/>
                      <w:szCs w:val="6"/>
                      <w:vertAlign w:val="superscript"/>
                    </w:rPr>
                    <w:t>.</w:t>
                  </w:r>
                  <w:r>
                    <w:rPr>
                      <w:rFonts w:ascii="Verdana" w:hAnsi="Verdana" w:cs="Verdana"/>
                      <w:i/>
                      <w:iCs/>
                      <w:spacing w:val="-7"/>
                      <w:sz w:val="13"/>
                      <w:szCs w:val="13"/>
                    </w:rPr>
                    <w:t xml:space="preserve"> van Ha mmamel </w:t>
                  </w:r>
                </w:p>
              </w:txbxContent>
            </v:textbox>
            <w10:wrap type="square" anchorx="page" anchory="page"/>
          </v:shape>
        </w:pict>
      </w:r>
      <w:r>
        <w:rPr>
          <w:noProof/>
        </w:rPr>
        <w:pict>
          <v:shape id="_x0000_s1790" type="#_x0000_t202" style="position:absolute;margin-left:487.2pt;margin-top:595.7pt;width:86.9pt;height:.2pt;z-index:252038144;mso-wrap-edited:f;mso-wrap-distance-left:0;mso-wrap-distance-right:0;mso-position-horizontal-relative:page;mso-position-vertical-relative:page" wrapcoords="-62 0 -62 21600 21662 21600 21662 0 -62 0" o:allowincell="f" stroked="f">
            <v:textbox inset="0,0,0,0">
              <w:txbxContent>
                <w:p w:rsidR="00853FB1" w:rsidRDefault="00853FB1"/>
              </w:txbxContent>
            </v:textbox>
            <w10:wrap type="square" anchorx="page" anchory="page"/>
          </v:shape>
        </w:pict>
      </w:r>
      <w:r>
        <w:rPr>
          <w:noProof/>
        </w:rPr>
        <w:pict>
          <v:shape id="_x0000_s1791" type="#_x0000_t202" style="position:absolute;margin-left:487.2pt;margin-top:595.9pt;width:21.6pt;height:6pt;z-index:252039168;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21" w:lineRule="exact"/>
                    <w:rPr>
                      <w:rFonts w:ascii="Verdana" w:hAnsi="Verdana" w:cs="Verdana"/>
                      <w:b/>
                      <w:bCs/>
                      <w:i/>
                      <w:iCs/>
                      <w:spacing w:val="-26"/>
                      <w:sz w:val="14"/>
                      <w:szCs w:val="14"/>
                    </w:rPr>
                  </w:pPr>
                  <w:r>
                    <w:rPr>
                      <w:rFonts w:ascii="Verdana" w:hAnsi="Verdana" w:cs="Verdana"/>
                      <w:b/>
                      <w:bCs/>
                      <w:i/>
                      <w:iCs/>
                      <w:spacing w:val="-26"/>
                      <w:sz w:val="14"/>
                      <w:szCs w:val="14"/>
                    </w:rPr>
                    <w:t>Sousse</w:t>
                  </w:r>
                </w:p>
              </w:txbxContent>
            </v:textbox>
            <w10:wrap type="square" anchorx="page" anchory="page"/>
          </v:shape>
        </w:pict>
      </w:r>
      <w:r>
        <w:rPr>
          <w:noProof/>
        </w:rPr>
        <w:pict>
          <v:shape id="_x0000_s1792" type="#_x0000_t202" style="position:absolute;margin-left:54.95pt;margin-top:600.95pt;width:24.5pt;height:8.15pt;z-index:252040192;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208" w:lineRule="auto"/>
                    <w:rPr>
                      <w:rFonts w:ascii="Verdana" w:hAnsi="Verdana" w:cs="Verdana"/>
                      <w:i/>
                      <w:iCs/>
                      <w:spacing w:val="-6"/>
                      <w:sz w:val="15"/>
                      <w:szCs w:val="15"/>
                    </w:rPr>
                  </w:pPr>
                  <w:r>
                    <w:rPr>
                      <w:rFonts w:ascii="Verdana" w:hAnsi="Verdana" w:cs="Verdana"/>
                      <w:i/>
                      <w:iCs/>
                      <w:spacing w:val="-6"/>
                      <w:sz w:val="15"/>
                      <w:szCs w:val="15"/>
                    </w:rPr>
                    <w:t>• a</w:t>
                  </w:r>
                  <w:r>
                    <w:rPr>
                      <w:rFonts w:ascii="Arial" w:hAnsi="Arial" w:cs="Arial"/>
                      <w:i/>
                      <w:iCs/>
                      <w:spacing w:val="-6"/>
                      <w:sz w:val="6"/>
                      <w:szCs w:val="6"/>
                      <w:vertAlign w:val="superscript"/>
                    </w:rPr>
                    <w:t>-</w:t>
                  </w:r>
                  <w:r>
                    <w:rPr>
                      <w:rFonts w:ascii="Verdana" w:hAnsi="Verdana" w:cs="Verdana"/>
                      <w:i/>
                      <w:iCs/>
                      <w:spacing w:val="-6"/>
                      <w:sz w:val="15"/>
                      <w:szCs w:val="15"/>
                    </w:rPr>
                    <w:t>0/7</w:t>
                  </w:r>
                </w:p>
              </w:txbxContent>
            </v:textbox>
            <w10:wrap type="square" anchorx="page" anchory="page"/>
          </v:shape>
        </w:pict>
      </w:r>
      <w:r>
        <w:rPr>
          <w:noProof/>
        </w:rPr>
        <w:pict>
          <v:shape id="_x0000_s1793" type="#_x0000_t202" style="position:absolute;margin-left:364.8pt;margin-top:692.9pt;width:48.95pt;height:11pt;z-index:252041216;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283" w:lineRule="auto"/>
                    <w:jc w:val="right"/>
                    <w:rPr>
                      <w:rFonts w:ascii="Garamond" w:hAnsi="Garamond" w:cs="Garamond"/>
                      <w:sz w:val="13"/>
                      <w:szCs w:val="13"/>
                    </w:rPr>
                  </w:pPr>
                  <w:r>
                    <w:rPr>
                      <w:rFonts w:ascii="Garamond" w:hAnsi="Garamond" w:cs="Garamond"/>
                      <w:sz w:val="13"/>
                      <w:szCs w:val="13"/>
                    </w:rPr>
                    <w:t>.0</w:t>
                  </w:r>
                  <w:r>
                    <w:rPr>
                      <w:rFonts w:ascii="Arial" w:hAnsi="Arial" w:cs="Arial"/>
                      <w:w w:val="205"/>
                      <w:sz w:val="16"/>
                      <w:szCs w:val="16"/>
                      <w:vertAlign w:val="subscript"/>
                    </w:rPr>
                    <w:t>./</w:t>
                  </w:r>
                  <w:r>
                    <w:rPr>
                      <w:rFonts w:ascii="Garamond" w:hAnsi="Garamond" w:cs="Garamond"/>
                      <w:sz w:val="13"/>
                      <w:szCs w:val="13"/>
                    </w:rPr>
                    <w:t>t4./</w:t>
                  </w:r>
                </w:p>
              </w:txbxContent>
            </v:textbox>
            <w10:wrap type="square" anchorx="page" anchory="page"/>
          </v:shape>
        </w:pict>
      </w:r>
      <w:r>
        <w:rPr>
          <w:noProof/>
        </w:rPr>
        <w:pict>
          <v:shape id="_x0000_s1794" type="#_x0000_t202" style="position:absolute;margin-left:437.05pt;margin-top:702.25pt;width:42.45pt;height:7.65pt;z-index:252042240;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58" w:lineRule="exact"/>
                    <w:rPr>
                      <w:rFonts w:ascii="Verdana" w:hAnsi="Verdana" w:cs="Verdana"/>
                      <w:b/>
                      <w:bCs/>
                      <w:i/>
                      <w:iCs/>
                      <w:spacing w:val="4"/>
                      <w:sz w:val="10"/>
                      <w:szCs w:val="10"/>
                    </w:rPr>
                  </w:pPr>
                  <w:r>
                    <w:rPr>
                      <w:rFonts w:ascii="Verdana" w:hAnsi="Verdana" w:cs="Verdana"/>
                      <w:b/>
                      <w:bCs/>
                      <w:i/>
                      <w:iCs/>
                      <w:spacing w:val="4"/>
                      <w:sz w:val="10"/>
                      <w:szCs w:val="10"/>
                    </w:rPr>
                    <w:t>/4</w:t>
                  </w:r>
                  <w:r>
                    <w:rPr>
                      <w:rFonts w:ascii="Arial" w:hAnsi="Arial" w:cs="Arial"/>
                      <w:b/>
                      <w:bCs/>
                      <w:i/>
                      <w:iCs/>
                      <w:spacing w:val="4"/>
                      <w:sz w:val="12"/>
                      <w:szCs w:val="12"/>
                      <w:vertAlign w:val="superscript"/>
                    </w:rPr>
                    <w:t>"</w:t>
                  </w:r>
                  <w:r>
                    <w:rPr>
                      <w:rFonts w:ascii="Verdana" w:hAnsi="Verdana" w:cs="Verdana"/>
                      <w:b/>
                      <w:bCs/>
                      <w:i/>
                      <w:iCs/>
                      <w:spacing w:val="4"/>
                      <w:sz w:val="10"/>
                      <w:szCs w:val="10"/>
                    </w:rPr>
                    <w:t>0")/;7‘</w:t>
                  </w:r>
                  <w:r>
                    <w:rPr>
                      <w:rFonts w:ascii="Arial" w:hAnsi="Arial" w:cs="Arial"/>
                      <w:b/>
                      <w:bCs/>
                      <w:i/>
                      <w:iCs/>
                      <w:spacing w:val="4"/>
                      <w:sz w:val="12"/>
                      <w:szCs w:val="12"/>
                      <w:vertAlign w:val="superscript"/>
                    </w:rPr>
                    <w:t>,</w:t>
                  </w:r>
                  <w:r>
                    <w:rPr>
                      <w:rFonts w:ascii="Verdana" w:hAnsi="Verdana" w:cs="Verdana"/>
                      <w:b/>
                      <w:bCs/>
                      <w:i/>
                      <w:iCs/>
                      <w:spacing w:val="4"/>
                      <w:sz w:val="10"/>
                      <w:szCs w:val="10"/>
                    </w:rPr>
                    <w:t xml:space="preserve"> •</w:t>
                  </w:r>
                </w:p>
              </w:txbxContent>
            </v:textbox>
            <w10:wrap type="square" anchorx="page" anchory="page"/>
          </v:shape>
        </w:pict>
      </w:r>
      <w:r>
        <w:rPr>
          <w:noProof/>
        </w:rPr>
        <w:pict>
          <v:shape id="_x0000_s1795" type="#_x0000_t202" style="position:absolute;margin-left:415.7pt;margin-top:709.9pt;width:70.05pt;height:7.95pt;z-index:252043264;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76" w:lineRule="exact"/>
                    <w:rPr>
                      <w:i/>
                      <w:iCs/>
                      <w:spacing w:val="9"/>
                      <w:w w:val="105"/>
                      <w:sz w:val="29"/>
                      <w:szCs w:val="29"/>
                    </w:rPr>
                  </w:pPr>
                  <w:r>
                    <w:rPr>
                      <w:rFonts w:ascii="Verdana" w:hAnsi="Verdana" w:cs="Verdana"/>
                      <w:b/>
                      <w:bCs/>
                      <w:i/>
                      <w:iCs/>
                      <w:spacing w:val="9"/>
                      <w:sz w:val="10"/>
                      <w:szCs w:val="10"/>
                    </w:rPr>
                    <w:t>/ JNM?' 02 Z1;7</w:t>
                  </w:r>
                  <w:r>
                    <w:rPr>
                      <w:rFonts w:ascii="Arial" w:hAnsi="Arial" w:cs="Arial"/>
                      <w:b/>
                      <w:bCs/>
                      <w:i/>
                      <w:iCs/>
                      <w:spacing w:val="9"/>
                      <w:sz w:val="12"/>
                      <w:szCs w:val="12"/>
                      <w:vertAlign w:val="superscript"/>
                    </w:rPr>
                    <w:t>7</w:t>
                  </w:r>
                  <w:r>
                    <w:rPr>
                      <w:i/>
                      <w:iCs/>
                      <w:spacing w:val="9"/>
                      <w:w w:val="105"/>
                      <w:sz w:val="29"/>
                      <w:szCs w:val="29"/>
                    </w:rPr>
                    <w:t xml:space="preserve"> •</w:t>
                  </w:r>
                </w:p>
              </w:txbxContent>
            </v:textbox>
            <w10:wrap type="square" anchorx="page" anchory="page"/>
          </v:shape>
        </w:pict>
      </w:r>
      <w:r>
        <w:rPr>
          <w:noProof/>
        </w:rPr>
        <w:pict>
          <v:shape id="_x0000_s1796" type="#_x0000_t202" style="position:absolute;margin-left:122.4pt;margin-top:496.55pt;width:6.95pt;height:4.55pt;z-index:252044288;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03" w:lineRule="exact"/>
                    <w:rPr>
                      <w:rFonts w:ascii="Bookman Old Style" w:hAnsi="Bookman Old Style" w:cs="Bookman Old Style"/>
                      <w:i/>
                      <w:iCs/>
                      <w:spacing w:val="-39"/>
                      <w:sz w:val="15"/>
                      <w:szCs w:val="15"/>
                    </w:rPr>
                  </w:pPr>
                  <w:r>
                    <w:rPr>
                      <w:rFonts w:ascii="Bookman Old Style" w:hAnsi="Bookman Old Style" w:cs="Bookman Old Style"/>
                      <w:i/>
                      <w:iCs/>
                      <w:spacing w:val="-39"/>
                      <w:sz w:val="15"/>
                      <w:szCs w:val="14"/>
                    </w:rPr>
                    <w:sym w:font="Wingdings" w:char="F06E"/>
                  </w:r>
                  <w:r>
                    <w:rPr>
                      <w:rFonts w:ascii="Bookman Old Style" w:hAnsi="Bookman Old Style" w:cs="Bookman Old Style"/>
                      <w:i/>
                      <w:iCs/>
                      <w:spacing w:val="-39"/>
                      <w:sz w:val="15"/>
                      <w:szCs w:val="15"/>
                    </w:rPr>
                    <w:t xml:space="preserve"> A</w:t>
                  </w:r>
                </w:p>
              </w:txbxContent>
            </v:textbox>
            <w10:wrap type="square" anchorx="page" anchory="page"/>
          </v:shape>
        </w:pict>
      </w:r>
      <w:r>
        <w:rPr>
          <w:noProof/>
        </w:rPr>
        <w:pict>
          <v:shape id="_x0000_s1797" type="#_x0000_t202" style="position:absolute;margin-left:493.9pt;margin-top:618.5pt;width:36.25pt;height:6.7pt;z-index:252045312;mso-wrap-edited:f;mso-wrap-distance-left:0;mso-wrap-distance-right:0;mso-position-horizontal-relative:page;mso-position-vertical-relative:page" wrapcoords="-62 0 -62 21600 21662 21600 21662 0 -62 0" o:allowincell="f" stroked="f">
            <v:textbox inset="0,0,0,0">
              <w:txbxContent>
                <w:p w:rsidR="00853FB1" w:rsidRDefault="00853FB1">
                  <w:pPr>
                    <w:numPr>
                      <w:ilvl w:val="0"/>
                      <w:numId w:val="38"/>
                    </w:numPr>
                    <w:spacing w:line="141" w:lineRule="exact"/>
                    <w:ind w:right="72"/>
                    <w:rPr>
                      <w:i/>
                      <w:iCs/>
                      <w:spacing w:val="-1"/>
                      <w:sz w:val="17"/>
                      <w:szCs w:val="17"/>
                    </w:rPr>
                  </w:pPr>
                  <w:r>
                    <w:rPr>
                      <w:rFonts w:ascii="Tahoma" w:hAnsi="Tahoma" w:cs="Tahoma"/>
                      <w:spacing w:val="-1"/>
                      <w:sz w:val="15"/>
                      <w:szCs w:val="15"/>
                    </w:rPr>
                    <w:t xml:space="preserve">E 1 </w:t>
                  </w:r>
                  <w:r>
                    <w:rPr>
                      <w:i/>
                      <w:iCs/>
                      <w:spacing w:val="-1"/>
                      <w:sz w:val="17"/>
                      <w:szCs w:val="17"/>
                    </w:rPr>
                    <w:t>iijia</w:t>
                  </w:r>
                  <w:r>
                    <w:rPr>
                      <w:rFonts w:ascii="Verdana" w:hAnsi="Verdana" w:cs="Verdana"/>
                      <w:i/>
                      <w:iCs/>
                      <w:spacing w:val="-1"/>
                      <w:sz w:val="22"/>
                      <w:szCs w:val="22"/>
                      <w:vertAlign w:val="superscript"/>
                    </w:rPr>
                    <w:t>,</w:t>
                  </w:r>
                  <w:r>
                    <w:rPr>
                      <w:i/>
                      <w:iCs/>
                      <w:spacing w:val="-1"/>
                      <w:sz w:val="17"/>
                      <w:szCs w:val="17"/>
                    </w:rPr>
                    <w:t xml:space="preserve"> </w:t>
                  </w:r>
                </w:p>
              </w:txbxContent>
            </v:textbox>
            <w10:wrap type="square" anchorx="page" anchory="page"/>
          </v:shape>
        </w:pict>
      </w:r>
      <w:r>
        <w:rPr>
          <w:noProof/>
        </w:rPr>
        <w:pict>
          <v:shape id="_x0000_s1798" type="#_x0000_t202" style="position:absolute;margin-left:505.9pt;margin-top:625.2pt;width:34.6pt;height:16.3pt;z-index:252046336;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41" w:lineRule="exact"/>
                    <w:ind w:right="72"/>
                    <w:rPr>
                      <w:i/>
                      <w:iCs/>
                      <w:spacing w:val="-3"/>
                      <w:sz w:val="17"/>
                      <w:szCs w:val="17"/>
                    </w:rPr>
                  </w:pPr>
                  <w:r>
                    <w:rPr>
                      <w:i/>
                      <w:iCs/>
                      <w:spacing w:val="-3"/>
                      <w:sz w:val="17"/>
                      <w:szCs w:val="17"/>
                    </w:rPr>
                    <w:t>Boi,-/a</w:t>
                  </w:r>
                </w:p>
                <w:p w:rsidR="00853FB1" w:rsidRDefault="00853FB1">
                  <w:pPr>
                    <w:spacing w:line="151" w:lineRule="exact"/>
                    <w:jc w:val="right"/>
                    <w:rPr>
                      <w:i/>
                      <w:iCs/>
                      <w:spacing w:val="-5"/>
                      <w:sz w:val="17"/>
                      <w:szCs w:val="17"/>
                    </w:rPr>
                  </w:pPr>
                  <w:r>
                    <w:rPr>
                      <w:i/>
                      <w:iCs/>
                      <w:spacing w:val="-5"/>
                      <w:sz w:val="17"/>
                      <w:szCs w:val="17"/>
                    </w:rPr>
                    <w:t>,,soar</w:t>
                  </w:r>
                </w:p>
              </w:txbxContent>
            </v:textbox>
            <w10:wrap type="square" anchorx="page" anchory="page"/>
          </v:shape>
        </w:pict>
      </w:r>
      <w:r>
        <w:rPr>
          <w:noProof/>
        </w:rPr>
        <w:pict>
          <v:shape id="_x0000_s1799" type="#_x0000_t202" style="position:absolute;margin-left:465.85pt;margin-top:641.5pt;width:63.1pt;height:7pt;z-index:252047360;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94" w:lineRule="exact"/>
                    <w:rPr>
                      <w:i/>
                      <w:iCs/>
                      <w:sz w:val="17"/>
                      <w:szCs w:val="17"/>
                    </w:rPr>
                  </w:pPr>
                  <w:r>
                    <w:rPr>
                      <w:i/>
                      <w:iCs/>
                      <w:sz w:val="17"/>
                      <w:szCs w:val="17"/>
                    </w:rPr>
                    <w:t>•</w:t>
                  </w:r>
                </w:p>
              </w:txbxContent>
            </v:textbox>
            <w10:wrap type="square" anchorx="page" anchory="page"/>
          </v:shape>
        </w:pict>
      </w:r>
      <w:r>
        <w:rPr>
          <w:noProof/>
        </w:rPr>
        <w:pict>
          <v:shape id="_x0000_s1800" type="#_x0000_t202" style="position:absolute;margin-left:480.95pt;margin-top:648.5pt;width:29.75pt;height:7.4pt;z-index:252048384;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88" w:lineRule="exact"/>
                    <w:rPr>
                      <w:rFonts w:ascii="Courier New" w:hAnsi="Courier New" w:cs="Courier New"/>
                      <w:i/>
                      <w:iCs/>
                      <w:spacing w:val="-2"/>
                      <w:w w:val="115"/>
                      <w:sz w:val="14"/>
                      <w:szCs w:val="14"/>
                    </w:rPr>
                  </w:pPr>
                  <w:r>
                    <w:rPr>
                      <w:i/>
                      <w:iCs/>
                      <w:spacing w:val="-2"/>
                      <w:sz w:val="17"/>
                      <w:szCs w:val="17"/>
                    </w:rPr>
                    <w:t>4442-e</w:t>
                  </w:r>
                  <w:r>
                    <w:rPr>
                      <w:rFonts w:ascii="Courier New" w:hAnsi="Courier New" w:cs="Courier New"/>
                      <w:i/>
                      <w:iCs/>
                      <w:spacing w:val="-2"/>
                      <w:w w:val="115"/>
                      <w:sz w:val="14"/>
                      <w:szCs w:val="14"/>
                    </w:rPr>
                    <w:t>s</w:t>
                  </w:r>
                </w:p>
              </w:txbxContent>
            </v:textbox>
            <w10:wrap type="square" anchorx="page" anchory="page"/>
          </v:shape>
        </w:pict>
      </w:r>
      <w:r>
        <w:rPr>
          <w:noProof/>
        </w:rPr>
        <w:pict>
          <v:shape id="_x0000_s1801" type="#_x0000_t202" style="position:absolute;margin-left:476.15pt;margin-top:655.9pt;width:24.25pt;height:5.8pt;z-index:252049408;mso-wrap-edited:f;mso-wrap-distance-left:0;mso-wrap-distance-right:0;mso-position-horizontal-relative:page;mso-position-vertical-relative:page" wrapcoords="-62 0 -62 21600 21662 21600 21662 0 -62 0" o:allowincell="f" stroked="f">
            <v:textbox inset="0,0,0,0">
              <w:txbxContent>
                <w:p w:rsidR="00853FB1" w:rsidRDefault="00853FB1">
                  <w:pPr>
                    <w:rPr>
                      <w:rFonts w:ascii="Bookman Old Style" w:hAnsi="Bookman Old Style" w:cs="Bookman Old Style"/>
                      <w:i/>
                      <w:iCs/>
                      <w:spacing w:val="-6"/>
                      <w:sz w:val="13"/>
                      <w:szCs w:val="13"/>
                    </w:rPr>
                  </w:pPr>
                  <w:r>
                    <w:rPr>
                      <w:rFonts w:ascii="Bookman Old Style" w:hAnsi="Bookman Old Style" w:cs="Bookman Old Style"/>
                      <w:i/>
                      <w:iCs/>
                      <w:spacing w:val="-6"/>
                      <w:sz w:val="13"/>
                      <w:szCs w:val="13"/>
                    </w:rPr>
                    <w:t>Jan co</w:t>
                  </w:r>
                </w:p>
              </w:txbxContent>
            </v:textbox>
            <w10:wrap type="square" anchorx="page" anchory="page"/>
          </v:shape>
        </w:pict>
      </w:r>
      <w:r>
        <w:rPr>
          <w:noProof/>
        </w:rPr>
        <w:pict>
          <v:shape id="_x0000_s1802" type="#_x0000_t202" style="position:absolute;margin-left:471.1pt;margin-top:661.7pt;width:29.3pt;height:10.3pt;z-index:252050432;mso-wrap-edited:f;mso-wrap-distance-left:0;mso-wrap-distance-right:0;mso-position-horizontal-relative:page;mso-position-vertical-relative:page" wrapcoords="-62 0 -62 21600 21662 21600 21662 0 -62 0" o:allowincell="f" stroked="f">
            <v:textbox inset="0,0,0,0">
              <w:txbxContent>
                <w:p w:rsidR="00853FB1" w:rsidRDefault="00853FB1">
                  <w:pPr>
                    <w:spacing w:after="72"/>
                    <w:rPr>
                      <w:rFonts w:ascii="Arial" w:hAnsi="Arial" w:cs="Arial"/>
                      <w:i/>
                      <w:iCs/>
                      <w:spacing w:val="-6"/>
                      <w:w w:val="110"/>
                      <w:sz w:val="14"/>
                      <w:szCs w:val="14"/>
                    </w:rPr>
                  </w:pPr>
                  <w:r>
                    <w:rPr>
                      <w:i/>
                      <w:iCs/>
                      <w:spacing w:val="-6"/>
                      <w:sz w:val="17"/>
                      <w:szCs w:val="17"/>
                    </w:rPr>
                    <w:t>a SJiirr</w:t>
                  </w:r>
                  <w:r>
                    <w:rPr>
                      <w:rFonts w:ascii="Arial" w:hAnsi="Arial" w:cs="Arial"/>
                      <w:i/>
                      <w:iCs/>
                      <w:spacing w:val="-6"/>
                      <w:w w:val="110"/>
                      <w:sz w:val="14"/>
                      <w:szCs w:val="14"/>
                    </w:rPr>
                    <w:t>o</w:t>
                  </w:r>
                </w:p>
              </w:txbxContent>
            </v:textbox>
            <w10:wrap type="square" anchorx="page" anchory="page"/>
          </v:shape>
        </w:pict>
      </w:r>
      <w:r>
        <w:rPr>
          <w:noProof/>
        </w:rPr>
        <w:pict>
          <v:shape id="_x0000_s1803" type="#_x0000_t202" style="position:absolute;margin-left:465.6pt;margin-top:672pt;width:96.95pt;height:19.2pt;z-index:252051456;mso-wrap-edited:f;mso-wrap-distance-left:0;mso-wrap-distance-right:0;mso-position-horizontal-relative:page;mso-position-vertical-relative:page" wrapcoords="-62 0 -62 21600 21662 21600 21662 0 -62 0" o:allowincell="f" stroked="f">
            <v:textbox inset="0,0,0,0">
              <w:txbxContent>
                <w:p w:rsidR="00853FB1" w:rsidRDefault="00853FB1">
                  <w:pPr>
                    <w:tabs>
                      <w:tab w:val="right" w:pos="1934"/>
                    </w:tabs>
                    <w:spacing w:after="36" w:line="204" w:lineRule="auto"/>
                    <w:rPr>
                      <w:i/>
                      <w:iCs/>
                      <w:spacing w:val="-10"/>
                      <w:sz w:val="17"/>
                      <w:szCs w:val="17"/>
                    </w:rPr>
                  </w:pPr>
                  <w:r>
                    <w:rPr>
                      <w:rFonts w:ascii="Verdana" w:hAnsi="Verdana" w:cs="Verdana"/>
                      <w:i/>
                      <w:iCs/>
                      <w:sz w:val="22"/>
                      <w:szCs w:val="22"/>
                      <w:vertAlign w:val="superscript"/>
                    </w:rPr>
                    <w:t>6:d;</w:t>
                  </w:r>
                  <w:r>
                    <w:rPr>
                      <w:i/>
                      <w:iCs/>
                      <w:sz w:val="17"/>
                      <w:szCs w:val="17"/>
                    </w:rPr>
                    <w:t xml:space="preserve"> '°)</w:t>
                  </w:r>
                  <w:r>
                    <w:rPr>
                      <w:i/>
                      <w:iCs/>
                      <w:sz w:val="17"/>
                      <w:szCs w:val="17"/>
                    </w:rPr>
                    <w:tab/>
                  </w:r>
                  <w:r>
                    <w:rPr>
                      <w:i/>
                      <w:iCs/>
                      <w:spacing w:val="-10"/>
                      <w:sz w:val="17"/>
                      <w:szCs w:val="17"/>
                    </w:rPr>
                    <w:t>,11 c4s</w:t>
                  </w:r>
                </w:p>
              </w:txbxContent>
            </v:textbox>
            <w10:wrap type="square" anchorx="page" anchory="page"/>
          </v:shape>
        </w:pict>
      </w:r>
      <w:r>
        <w:rPr>
          <w:noProof/>
        </w:rPr>
        <w:pict>
          <v:shape id="_x0000_s1804" type="#_x0000_t202" style="position:absolute;margin-left:454.8pt;margin-top:741.35pt;width:140.4pt;height:31.95pt;z-index:252052480;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200" w:lineRule="exact"/>
                    <w:ind w:right="180"/>
                    <w:jc w:val="right"/>
                    <w:rPr>
                      <w:rFonts w:ascii="Bookman Old Style" w:hAnsi="Bookman Old Style" w:cs="Bookman Old Style"/>
                      <w:sz w:val="15"/>
                      <w:szCs w:val="15"/>
                      <w:vertAlign w:val="superscript"/>
                    </w:rPr>
                  </w:pPr>
                  <w:r>
                    <w:rPr>
                      <w:rFonts w:ascii="Verdana" w:hAnsi="Verdana" w:cs="Verdana"/>
                      <w:sz w:val="26"/>
                      <w:szCs w:val="26"/>
                    </w:rPr>
                    <w:t>A.1.</w:t>
                  </w:r>
                  <w:r>
                    <w:rPr>
                      <w:rFonts w:ascii="Bookman Old Style" w:hAnsi="Bookman Old Style" w:cs="Bookman Old Style"/>
                      <w:sz w:val="15"/>
                      <w:szCs w:val="15"/>
                      <w:vertAlign w:val="superscript"/>
                    </w:rPr>
                    <w:t>49/</w:t>
                  </w:r>
                </w:p>
                <w:p w:rsidR="00853FB1" w:rsidRDefault="00853FB1">
                  <w:pPr>
                    <w:jc w:val="right"/>
                    <w:rPr>
                      <w:rFonts w:ascii="Arial Narrow" w:hAnsi="Arial Narrow" w:cs="Arial Narrow"/>
                      <w:i/>
                      <w:iCs/>
                      <w:w w:val="90"/>
                      <w:sz w:val="18"/>
                      <w:szCs w:val="18"/>
                    </w:rPr>
                  </w:pPr>
                  <w:r>
                    <w:rPr>
                      <w:rFonts w:ascii="Arial Narrow" w:hAnsi="Arial Narrow" w:cs="Arial Narrow"/>
                      <w:i/>
                      <w:iCs/>
                      <w:w w:val="90"/>
                      <w:sz w:val="18"/>
                      <w:szCs w:val="18"/>
                    </w:rPr>
                    <w:t>;A</w:t>
                  </w:r>
                </w:p>
                <w:p w:rsidR="00853FB1" w:rsidRDefault="00853FB1">
                  <w:pPr>
                    <w:spacing w:line="108" w:lineRule="exact"/>
                    <w:rPr>
                      <w:rFonts w:ascii="Arial" w:hAnsi="Arial" w:cs="Arial"/>
                      <w:w w:val="110"/>
                      <w:sz w:val="30"/>
                      <w:szCs w:val="30"/>
                      <w:vertAlign w:val="subscript"/>
                    </w:rPr>
                  </w:pPr>
                  <w:r>
                    <w:rPr>
                      <w:rFonts w:ascii="Arial" w:hAnsi="Arial" w:cs="Arial"/>
                      <w:w w:val="110"/>
                      <w:sz w:val="30"/>
                      <w:szCs w:val="30"/>
                      <w:vertAlign w:val="subscript"/>
                    </w:rPr>
                    <w:t>E S</w:t>
                  </w:r>
                </w:p>
                <w:p w:rsidR="00853FB1" w:rsidRDefault="00853FB1">
                  <w:pPr>
                    <w:tabs>
                      <w:tab w:val="right" w:pos="2808"/>
                    </w:tabs>
                    <w:spacing w:line="132" w:lineRule="exact"/>
                    <w:ind w:left="1080"/>
                    <w:rPr>
                      <w:rFonts w:ascii="Verdana" w:hAnsi="Verdana" w:cs="Verdana"/>
                      <w:sz w:val="26"/>
                      <w:szCs w:val="26"/>
                    </w:rPr>
                  </w:pPr>
                  <w:r>
                    <w:rPr>
                      <w:rFonts w:ascii="Verdana" w:hAnsi="Verdana" w:cs="Verdana"/>
                      <w:spacing w:val="-10"/>
                      <w:sz w:val="26"/>
                      <w:szCs w:val="26"/>
                    </w:rPr>
                    <w:t>_ ,/</w:t>
                  </w:r>
                  <w:r>
                    <w:rPr>
                      <w:rFonts w:ascii="Verdana" w:hAnsi="Verdana" w:cs="Verdana"/>
                      <w:spacing w:val="-10"/>
                      <w:sz w:val="26"/>
                      <w:szCs w:val="26"/>
                    </w:rPr>
                    <w:tab/>
                  </w:r>
                  <w:r>
                    <w:rPr>
                      <w:rFonts w:ascii="Verdana" w:hAnsi="Verdana" w:cs="Verdana"/>
                      <w:sz w:val="26"/>
                      <w:szCs w:val="26"/>
                    </w:rPr>
                    <w:t>• 23</w:t>
                  </w:r>
                  <w:r>
                    <w:rPr>
                      <w:rFonts w:ascii="Bookman Old Style" w:hAnsi="Bookman Old Style" w:cs="Bookman Old Style"/>
                      <w:sz w:val="15"/>
                      <w:szCs w:val="15"/>
                      <w:vertAlign w:val="superscript"/>
                    </w:rPr>
                    <w:t>,</w:t>
                  </w:r>
                  <w:r>
                    <w:rPr>
                      <w:rFonts w:ascii="Verdana" w:hAnsi="Verdana" w:cs="Verdana"/>
                      <w:sz w:val="26"/>
                      <w:szCs w:val="26"/>
                    </w:rPr>
                    <w:t>7,</w:t>
                  </w:r>
                </w:p>
              </w:txbxContent>
            </v:textbox>
            <w10:wrap type="square" anchorx="page" anchory="page"/>
          </v:shape>
        </w:pict>
      </w:r>
      <w:r>
        <w:rPr>
          <w:noProof/>
        </w:rPr>
        <w:pict>
          <v:shape id="_x0000_s1805" type="#_x0000_t202" style="position:absolute;margin-left:544.8pt;margin-top:773.3pt;width:50.4pt;height:40.3pt;z-index:252053504;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230" w:lineRule="exact"/>
                    <w:rPr>
                      <w:i/>
                      <w:iCs/>
                      <w:spacing w:val="-2"/>
                      <w:sz w:val="17"/>
                      <w:szCs w:val="17"/>
                    </w:rPr>
                  </w:pPr>
                  <w:r>
                    <w:rPr>
                      <w:i/>
                      <w:iCs/>
                      <w:spacing w:val="-2"/>
                      <w:sz w:val="17"/>
                      <w:szCs w:val="17"/>
                    </w:rPr>
                    <w:t>6ó.er es-5,7 e,</w:t>
                  </w:r>
                </w:p>
                <w:p w:rsidR="00853FB1" w:rsidRDefault="00853FB1">
                  <w:pPr>
                    <w:spacing w:after="180" w:line="367" w:lineRule="exact"/>
                    <w:ind w:left="144"/>
                    <w:rPr>
                      <w:i/>
                      <w:iCs/>
                      <w:spacing w:val="-21"/>
                      <w:sz w:val="33"/>
                      <w:szCs w:val="33"/>
                    </w:rPr>
                  </w:pPr>
                  <w:r>
                    <w:rPr>
                      <w:i/>
                      <w:iCs/>
                      <w:spacing w:val="-21"/>
                      <w:sz w:val="33"/>
                      <w:szCs w:val="33"/>
                    </w:rPr>
                    <w:t>(1,4,</w:t>
                  </w:r>
                </w:p>
              </w:txbxContent>
            </v:textbox>
            <w10:wrap type="square" anchorx="page" anchory="page"/>
          </v:shape>
        </w:pict>
      </w:r>
      <w:r>
        <w:rPr>
          <w:noProof/>
        </w:rPr>
        <w:pict>
          <v:shape id="_x0000_s1806" type="#_x0000_t202" style="position:absolute;margin-left:502.55pt;margin-top:832.3pt;width:33.6pt;height:9.6pt;z-index:252054528;mso-wrap-edited:f;mso-wrap-distance-left:0;mso-wrap-distance-right:0;mso-position-horizontal-relative:page;mso-position-vertical-relative:page" wrapcoords="-62 0 -62 21600 21662 21600 21662 0 -62 0" o:allowincell="f" stroked="f">
            <v:textbox inset="0,0,0,0">
              <w:txbxContent>
                <w:p w:rsidR="00853FB1" w:rsidRDefault="00853FB1">
                  <w:pPr>
                    <w:rPr>
                      <w:rFonts w:ascii="Verdana" w:hAnsi="Verdana" w:cs="Verdana"/>
                      <w:i/>
                      <w:iCs/>
                      <w:sz w:val="16"/>
                      <w:szCs w:val="16"/>
                    </w:rPr>
                  </w:pPr>
                  <w:r>
                    <w:rPr>
                      <w:rFonts w:ascii="Verdana" w:hAnsi="Verdana" w:cs="Verdana"/>
                      <w:i/>
                      <w:iCs/>
                      <w:sz w:val="16"/>
                      <w:szCs w:val="16"/>
                    </w:rPr>
                    <w:t>R Y</w:t>
                  </w:r>
                </w:p>
              </w:txbxContent>
            </v:textbox>
            <w10:wrap type="square" anchorx="page" anchory="page"/>
          </v:shape>
        </w:pict>
      </w:r>
      <w:r>
        <w:rPr>
          <w:noProof/>
        </w:rPr>
        <w:pict>
          <v:shape id="_x0000_s1807" type="#_x0000_t202" style="position:absolute;margin-left:390.7pt;margin-top:761.75pt;width:50.9pt;height:11.75pt;z-index:252055552;mso-wrap-edited:f;mso-wrap-distance-left:0;mso-wrap-distance-right:0;mso-position-horizontal-relative:page;mso-position-vertical-relative:page" wrapcoords="-62 0 -62 21600 21662 21600 21662 0 -62 0" o:allowincell="f" stroked="f">
            <v:textbox inset="0,0,0,0">
              <w:txbxContent>
                <w:p w:rsidR="00853FB1" w:rsidRDefault="00853FB1">
                  <w:pPr>
                    <w:spacing w:line="140" w:lineRule="exact"/>
                    <w:rPr>
                      <w:rFonts w:ascii="Verdana" w:hAnsi="Verdana" w:cs="Verdana"/>
                      <w:sz w:val="26"/>
                      <w:szCs w:val="26"/>
                    </w:rPr>
                  </w:pPr>
                  <w:r>
                    <w:rPr>
                      <w:rFonts w:ascii="Verdana" w:hAnsi="Verdana" w:cs="Verdana"/>
                      <w:sz w:val="26"/>
                      <w:szCs w:val="26"/>
                    </w:rPr>
                    <w:t>T U</w:t>
                  </w:r>
                </w:p>
                <w:p w:rsidR="00853FB1" w:rsidRDefault="00853FB1">
                  <w:pPr>
                    <w:spacing w:before="108" w:line="89" w:lineRule="exact"/>
                    <w:jc w:val="right"/>
                    <w:rPr>
                      <w:rFonts w:ascii="Courier New" w:hAnsi="Courier New" w:cs="Courier New"/>
                      <w:w w:val="120"/>
                      <w:sz w:val="32"/>
                      <w:szCs w:val="32"/>
                    </w:rPr>
                  </w:pPr>
                  <w:r>
                    <w:rPr>
                      <w:rFonts w:ascii="Courier New" w:hAnsi="Courier New" w:cs="Courier New"/>
                      <w:w w:val="120"/>
                      <w:sz w:val="32"/>
                      <w:szCs w:val="32"/>
                    </w:rPr>
                    <w:t>k</w:t>
                  </w:r>
                </w:p>
              </w:txbxContent>
            </v:textbox>
            <w10:wrap type="square" anchorx="page" anchory="page"/>
          </v:shape>
        </w:pict>
      </w:r>
    </w:p>
    <w:p w:rsidR="00853FB1" w:rsidRDefault="00853FB1">
      <w:pPr>
        <w:widowControl/>
        <w:kinsoku/>
        <w:autoSpaceDE w:val="0"/>
        <w:autoSpaceDN w:val="0"/>
        <w:adjustRightInd w:val="0"/>
        <w:sectPr w:rsidR="00853FB1">
          <w:pgSz w:w="11904" w:h="16838"/>
          <w:pgMar w:top="9451" w:right="0" w:bottom="0" w:left="0" w:header="708" w:footer="708" w:gutter="0"/>
          <w:cols w:space="708"/>
          <w:noEndnote/>
        </w:sectPr>
      </w:pPr>
    </w:p>
    <w:p w:rsidR="00853FB1" w:rsidRDefault="00A80695">
      <w:r>
        <w:rPr>
          <w:noProof/>
        </w:rPr>
        <w:pict>
          <v:shape id="_x0000_s1808" type="#_x0000_t202" style="position:absolute;margin-left:111.6pt;margin-top:100pt;width:399pt;height:633pt;z-index:252056576;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jc w:val="center"/>
                    <w:rPr>
                      <w:b/>
                      <w:bCs/>
                      <w:spacing w:val="-10"/>
                      <w:w w:val="110"/>
                    </w:rPr>
                  </w:pPr>
                  <w:r>
                    <w:rPr>
                      <w:b/>
                      <w:bCs/>
                      <w:spacing w:val="-10"/>
                      <w:w w:val="110"/>
                    </w:rPr>
                    <w:t>Reformatorisch Dagblad. Gepubliceerd op: 7 april 2012</w:t>
                  </w:r>
                  <w:r>
                    <w:rPr>
                      <w:b/>
                      <w:bCs/>
                      <w:spacing w:val="-10"/>
                      <w:w w:val="110"/>
                    </w:rPr>
                    <w:br/>
                    <w:t>dr. H. van den Belt</w:t>
                  </w:r>
                </w:p>
                <w:p w:rsidR="00853FB1" w:rsidRDefault="00853FB1">
                  <w:pPr>
                    <w:spacing w:before="252" w:line="196" w:lineRule="auto"/>
                    <w:jc w:val="both"/>
                    <w:rPr>
                      <w:b/>
                      <w:bCs/>
                      <w:spacing w:val="-9"/>
                      <w:w w:val="110"/>
                    </w:rPr>
                  </w:pPr>
                  <w:r>
                    <w:rPr>
                      <w:b/>
                      <w:bCs/>
                      <w:spacing w:val="-9"/>
                      <w:w w:val="110"/>
                    </w:rPr>
                    <w:t>Belijdenis van de waarheid vereist geloof</w:t>
                  </w:r>
                </w:p>
                <w:p w:rsidR="00853FB1" w:rsidRDefault="00853FB1">
                  <w:pPr>
                    <w:pStyle w:val="Style18"/>
                    <w:kinsoku w:val="0"/>
                    <w:autoSpaceDE/>
                    <w:autoSpaceDN/>
                    <w:spacing w:before="36"/>
                    <w:rPr>
                      <w:rStyle w:val="CharacterStyle11"/>
                      <w:spacing w:val="-14"/>
                    </w:rPr>
                  </w:pPr>
                  <w:r>
                    <w:rPr>
                      <w:rStyle w:val="CharacterStyle11"/>
                      <w:spacing w:val="-16"/>
                    </w:rPr>
                    <w:t xml:space="preserve">Op palmzondag hebben veel jonge mensen geloofsbelijdenis afgelegd. In andere </w:t>
                  </w:r>
                  <w:r>
                    <w:rPr>
                      <w:rStyle w:val="CharacterStyle11"/>
                      <w:spacing w:val="-15"/>
                    </w:rPr>
                    <w:t xml:space="preserve">kerken vindt de belijdenisdienst op tweede paasdag of tweede pinksterdag plaats. </w:t>
                  </w:r>
                  <w:r>
                    <w:rPr>
                      <w:rStyle w:val="CharacterStyle11"/>
                      <w:spacing w:val="-14"/>
                    </w:rPr>
                    <w:t>In de gereformeerde gezindte verschilt de opvatting over de inhoud.</w:t>
                  </w:r>
                </w:p>
                <w:p w:rsidR="00853FB1" w:rsidRDefault="00853FB1">
                  <w:pPr>
                    <w:pStyle w:val="Style18"/>
                    <w:kinsoku w:val="0"/>
                    <w:autoSpaceDE/>
                    <w:autoSpaceDN/>
                    <w:spacing w:before="36" w:line="196" w:lineRule="auto"/>
                    <w:rPr>
                      <w:rStyle w:val="CharacterStyle11"/>
                      <w:spacing w:val="-13"/>
                    </w:rPr>
                  </w:pPr>
                  <w:r>
                    <w:rPr>
                      <w:rStyle w:val="CharacterStyle11"/>
                      <w:spacing w:val="-13"/>
                    </w:rPr>
                    <w:t>Doet iemand belijdenis van zijn geloof of van de waarheid?</w:t>
                  </w:r>
                </w:p>
                <w:p w:rsidR="00853FB1" w:rsidRDefault="00853FB1">
                  <w:pPr>
                    <w:pStyle w:val="Style18"/>
                    <w:kinsoku w:val="0"/>
                    <w:autoSpaceDE/>
                    <w:autoSpaceDN/>
                    <w:spacing w:before="36"/>
                    <w:rPr>
                      <w:rStyle w:val="CharacterStyle11"/>
                      <w:spacing w:val="-16"/>
                    </w:rPr>
                  </w:pPr>
                  <w:r>
                    <w:rPr>
                      <w:rStyle w:val="CharacterStyle11"/>
                      <w:spacing w:val="-17"/>
                    </w:rPr>
                    <w:t xml:space="preserve">Dat onderscheid heeft historische wortels. In de kerken van de Afscheiding is de geloofsbelijdenis een voorwaarde om kinderen te laten dopen. Het jawoord bij de </w:t>
                  </w:r>
                  <w:r>
                    <w:rPr>
                      <w:rStyle w:val="CharacterStyle11"/>
                      <w:spacing w:val="-16"/>
                    </w:rPr>
                    <w:t>doopvont is immers ook een geloofsbelijdenis. Daarom doen veel jongeren al voor hun huwelijk belijdenis. Het is de afsluiting van de catechese.</w:t>
                  </w:r>
                </w:p>
                <w:p w:rsidR="00853FB1" w:rsidRDefault="00853FB1">
                  <w:pPr>
                    <w:pStyle w:val="Style18"/>
                    <w:kinsoku w:val="0"/>
                    <w:autoSpaceDE/>
                    <w:autoSpaceDN/>
                    <w:spacing w:before="36"/>
                    <w:rPr>
                      <w:rStyle w:val="CharacterStyle11"/>
                      <w:spacing w:val="-15"/>
                    </w:rPr>
                  </w:pPr>
                  <w:r>
                    <w:rPr>
                      <w:rStyle w:val="CharacterStyle11"/>
                      <w:spacing w:val="-17"/>
                    </w:rPr>
                    <w:t xml:space="preserve">In hervormde gemeenten ligt dat net iets anders, omdat daar vanuit de traditie van </w:t>
                  </w:r>
                  <w:r>
                    <w:rPr>
                      <w:rStyle w:val="CharacterStyle11"/>
                      <w:spacing w:val="-16"/>
                    </w:rPr>
                    <w:t xml:space="preserve">de volkskerk iedereen die erom vraagt de doop ontvangt. Geloofsbelijdenis is daar </w:t>
                  </w:r>
                  <w:r>
                    <w:rPr>
                      <w:rStyle w:val="CharacterStyle11"/>
                      <w:spacing w:val="-15"/>
                    </w:rPr>
                    <w:t>een bewuste keuze, omdat er geen kerkelijke verplichting is om het te doen.</w:t>
                  </w:r>
                </w:p>
                <w:p w:rsidR="00853FB1" w:rsidRDefault="00853FB1">
                  <w:pPr>
                    <w:pStyle w:val="Style18"/>
                    <w:kinsoku w:val="0"/>
                    <w:autoSpaceDE/>
                    <w:autoSpaceDN/>
                    <w:rPr>
                      <w:rStyle w:val="CharacterStyle11"/>
                      <w:spacing w:val="-12"/>
                    </w:rPr>
                  </w:pPr>
                  <w:r>
                    <w:rPr>
                      <w:rStyle w:val="CharacterStyle11"/>
                      <w:spacing w:val="-15"/>
                    </w:rPr>
                    <w:t xml:space="preserve">Als het doen van belijdenis vanzelfsprekend is, kan dat een soort automatisme in </w:t>
                  </w:r>
                  <w:r>
                    <w:rPr>
                      <w:rStyle w:val="CharacterStyle11"/>
                      <w:spacing w:val="-12"/>
                    </w:rPr>
                    <w:t>de hand werken.</w:t>
                  </w:r>
                </w:p>
                <w:p w:rsidR="00853FB1" w:rsidRDefault="00853FB1">
                  <w:pPr>
                    <w:jc w:val="both"/>
                    <w:rPr>
                      <w:rFonts w:ascii="Bookman Old Style" w:hAnsi="Bookman Old Style" w:cs="Bookman Old Style"/>
                      <w:spacing w:val="-14"/>
                      <w:sz w:val="23"/>
                      <w:szCs w:val="23"/>
                    </w:rPr>
                  </w:pPr>
                  <w:r>
                    <w:rPr>
                      <w:rFonts w:ascii="Bookman Old Style" w:hAnsi="Bookman Old Style" w:cs="Bookman Old Style"/>
                      <w:spacing w:val="23"/>
                      <w:sz w:val="23"/>
                      <w:szCs w:val="23"/>
                    </w:rPr>
                    <w:t xml:space="preserve">De gedachte van </w:t>
                  </w:r>
                  <w:r>
                    <w:rPr>
                      <w:i/>
                      <w:iCs/>
                      <w:spacing w:val="23"/>
                      <w:sz w:val="25"/>
                      <w:szCs w:val="25"/>
                    </w:rPr>
                    <w:t xml:space="preserve">de veronderstelde wedergeboorte of van het </w:t>
                  </w:r>
                  <w:r>
                    <w:rPr>
                      <w:i/>
                      <w:iCs/>
                      <w:spacing w:val="1"/>
                      <w:sz w:val="25"/>
                      <w:szCs w:val="25"/>
                    </w:rPr>
                    <w:t xml:space="preserve">verondersteld geloof leidt </w:t>
                  </w:r>
                  <w:r>
                    <w:rPr>
                      <w:rFonts w:ascii="Bookman Old Style" w:hAnsi="Bookman Old Style" w:cs="Bookman Old Style"/>
                      <w:spacing w:val="1"/>
                      <w:sz w:val="23"/>
                      <w:szCs w:val="23"/>
                    </w:rPr>
                    <w:t xml:space="preserve">immers tot een automatische verbinding van </w:t>
                  </w:r>
                  <w:r>
                    <w:rPr>
                      <w:rFonts w:ascii="Bookman Old Style" w:hAnsi="Bookman Old Style" w:cs="Bookman Old Style"/>
                      <w:spacing w:val="-14"/>
                      <w:sz w:val="23"/>
                      <w:szCs w:val="23"/>
                    </w:rPr>
                    <w:t>doop, belijdenis en Avondmaal.</w:t>
                  </w:r>
                </w:p>
                <w:p w:rsidR="00853FB1" w:rsidRDefault="00853FB1">
                  <w:pPr>
                    <w:pStyle w:val="Style18"/>
                    <w:kinsoku w:val="0"/>
                    <w:autoSpaceDE/>
                    <w:autoSpaceDN/>
                    <w:rPr>
                      <w:rStyle w:val="CharacterStyle11"/>
                      <w:spacing w:val="-2"/>
                    </w:rPr>
                  </w:pPr>
                  <w:r>
                    <w:rPr>
                      <w:rStyle w:val="CharacterStyle11"/>
                      <w:spacing w:val="-18"/>
                    </w:rPr>
                    <w:t xml:space="preserve">Huiverig voor dit automatisme, benadrukken veel reformatorische kerken dat de </w:t>
                  </w:r>
                  <w:r>
                    <w:rPr>
                      <w:rStyle w:val="CharacterStyle11"/>
                      <w:spacing w:val="-16"/>
                    </w:rPr>
                    <w:t xml:space="preserve">geloofsbelijdenis alleen een kerkelijk recht verschaft tot het Avondmaal en geen </w:t>
                  </w:r>
                  <w:r>
                    <w:rPr>
                      <w:rStyle w:val="CharacterStyle11"/>
                      <w:spacing w:val="-5"/>
                    </w:rPr>
                    <w:t xml:space="preserve">goddelijk recht. De geloofsbelijdenis is dan </w:t>
                  </w:r>
                  <w:r>
                    <w:rPr>
                      <w:rStyle w:val="CharacterStyle11"/>
                      <w:rFonts w:ascii="Times New Roman" w:hAnsi="Times New Roman" w:cs="Times New Roman"/>
                      <w:i/>
                      <w:iCs/>
                      <w:spacing w:val="-5"/>
                      <w:sz w:val="25"/>
                      <w:szCs w:val="25"/>
                    </w:rPr>
                    <w:t xml:space="preserve">een belijdenis van de waarheid, </w:t>
                  </w:r>
                  <w:r>
                    <w:rPr>
                      <w:rStyle w:val="CharacterStyle11"/>
                      <w:spacing w:val="-12"/>
                    </w:rPr>
                    <w:t xml:space="preserve">waarvoor historisch geloof voldoende is. Maar van den beginne is dat zo niet </w:t>
                  </w:r>
                  <w:r>
                    <w:rPr>
                      <w:rStyle w:val="CharacterStyle11"/>
                      <w:spacing w:val="-2"/>
                    </w:rPr>
                    <w:t>geweest.</w:t>
                  </w:r>
                </w:p>
                <w:p w:rsidR="00853FB1" w:rsidRDefault="00853FB1">
                  <w:pPr>
                    <w:spacing w:before="324" w:line="187" w:lineRule="auto"/>
                    <w:jc w:val="both"/>
                    <w:rPr>
                      <w:b/>
                      <w:bCs/>
                      <w:w w:val="110"/>
                    </w:rPr>
                  </w:pPr>
                  <w:r>
                    <w:rPr>
                      <w:b/>
                      <w:bCs/>
                      <w:w w:val="110"/>
                    </w:rPr>
                    <w:t>Twijfel</w:t>
                  </w:r>
                </w:p>
                <w:p w:rsidR="00853FB1" w:rsidRDefault="00853FB1">
                  <w:pPr>
                    <w:pStyle w:val="Style18"/>
                    <w:kinsoku w:val="0"/>
                    <w:autoSpaceDE/>
                    <w:autoSpaceDN/>
                    <w:spacing w:before="36"/>
                    <w:rPr>
                      <w:rStyle w:val="CharacterStyle11"/>
                      <w:spacing w:val="-16"/>
                    </w:rPr>
                  </w:pPr>
                  <w:r>
                    <w:rPr>
                      <w:rStyle w:val="CharacterStyle11"/>
                      <w:spacing w:val="-9"/>
                    </w:rPr>
                    <w:t xml:space="preserve">Achter in de oude Deux-aesbijbel staat een "Onderzoeking des geloofs voor </w:t>
                  </w:r>
                  <w:r>
                    <w:rPr>
                      <w:rStyle w:val="CharacterStyle11"/>
                      <w:spacing w:val="-19"/>
                    </w:rPr>
                    <w:t xml:space="preserve">degenen die zich tot de gemeente willen begeven om het nachtmaal des Heeren te </w:t>
                  </w:r>
                  <w:r>
                    <w:rPr>
                      <w:rStyle w:val="CharacterStyle11"/>
                      <w:spacing w:val="-15"/>
                    </w:rPr>
                    <w:t xml:space="preserve">gebruiken". Deze onderzoeking —in vragen en antwoorden— bevindt zich tussen het doopformulier en het Avondmaalsformulier. Na het laatste antwoord volgen </w:t>
                  </w:r>
                  <w:r>
                    <w:rPr>
                      <w:rStyle w:val="CharacterStyle11"/>
                      <w:spacing w:val="-16"/>
                    </w:rPr>
                    <w:t>enkele aanwijzingen voor een gesprek met de kerkenraad.</w:t>
                  </w:r>
                </w:p>
                <w:p w:rsidR="00853FB1" w:rsidRDefault="00853FB1">
                  <w:pPr>
                    <w:pStyle w:val="Style18"/>
                    <w:kinsoku w:val="0"/>
                    <w:autoSpaceDE/>
                    <w:autoSpaceDN/>
                    <w:spacing w:before="36"/>
                    <w:rPr>
                      <w:rStyle w:val="CharacterStyle11"/>
                      <w:spacing w:val="-16"/>
                    </w:rPr>
                  </w:pPr>
                  <w:r>
                    <w:rPr>
                      <w:rStyle w:val="CharacterStyle11"/>
                      <w:spacing w:val="-8"/>
                    </w:rPr>
                    <w:t xml:space="preserve">Wie zich bij de gemeente wil voegen, moet de inhoud van de onderzoeking </w:t>
                  </w:r>
                  <w:r>
                    <w:rPr>
                      <w:rStyle w:val="CharacterStyle11"/>
                      <w:spacing w:val="-11"/>
                    </w:rPr>
                    <w:t xml:space="preserve">kennen en be-amen. Eventuele twijfels moet de kerkenraad vanuit de Bijbel </w:t>
                  </w:r>
                  <w:r>
                    <w:rPr>
                      <w:rStyle w:val="CharacterStyle11"/>
                      <w:spacing w:val="-17"/>
                    </w:rPr>
                    <w:t xml:space="preserve">wegnemen. Daarna vragen de ambtsdragers aan het dooplid of dat zich voorneemt </w:t>
                  </w:r>
                  <w:r>
                    <w:rPr>
                      <w:rStyle w:val="CharacterStyle11"/>
                      <w:spacing w:val="-14"/>
                    </w:rPr>
                    <w:t xml:space="preserve">bij deze leer te blijven, de wereld te verzaken, een nieuw christelijk leven te leiden </w:t>
                  </w:r>
                  <w:r>
                    <w:rPr>
                      <w:rStyle w:val="CharacterStyle11"/>
                      <w:spacing w:val="-12"/>
                    </w:rPr>
                    <w:t xml:space="preserve">en zich gewillig aan de tucht te onderwerpen. Na het bevestigende antwoord, vermaant men hem tot vrede, liefde, eendracht en tot „vredemaking" indien hij </w:t>
                  </w:r>
                  <w:r>
                    <w:rPr>
                      <w:rStyle w:val="CharacterStyle11"/>
                      <w:spacing w:val="-16"/>
                    </w:rPr>
                    <w:t>met iemand „enig uitstaan heeft."</w:t>
                  </w:r>
                </w:p>
                <w:p w:rsidR="00853FB1" w:rsidRDefault="00853FB1">
                  <w:pPr>
                    <w:pStyle w:val="Style18"/>
                    <w:kinsoku w:val="0"/>
                    <w:autoSpaceDE/>
                    <w:autoSpaceDN/>
                    <w:spacing w:before="36"/>
                    <w:rPr>
                      <w:rStyle w:val="CharacterStyle11"/>
                      <w:spacing w:val="-14"/>
                    </w:rPr>
                  </w:pPr>
                  <w:r>
                    <w:rPr>
                      <w:rStyle w:val="CharacterStyle11"/>
                      <w:spacing w:val="-11"/>
                    </w:rPr>
                    <w:t xml:space="preserve">Herman Faukelius neemt deze passage over in zijn </w:t>
                  </w:r>
                  <w:r>
                    <w:rPr>
                      <w:rStyle w:val="CharacterStyle11"/>
                      <w:rFonts w:ascii="Times New Roman" w:hAnsi="Times New Roman" w:cs="Times New Roman"/>
                      <w:b/>
                      <w:bCs/>
                      <w:i/>
                      <w:iCs/>
                      <w:spacing w:val="-11"/>
                      <w:w w:val="105"/>
                      <w:sz w:val="24"/>
                      <w:szCs w:val="24"/>
                    </w:rPr>
                    <w:t xml:space="preserve">"Kort begrip" </w:t>
                  </w:r>
                  <w:r>
                    <w:rPr>
                      <w:rStyle w:val="CharacterStyle11"/>
                      <w:spacing w:val="-11"/>
                    </w:rPr>
                    <w:t xml:space="preserve">maar deze </w:t>
                  </w:r>
                  <w:r>
                    <w:rPr>
                      <w:rStyle w:val="CharacterStyle11"/>
                      <w:spacing w:val="3"/>
                    </w:rPr>
                    <w:t xml:space="preserve">samenvatting van de catechismus staat niet meer tussen doop- en </w:t>
                  </w:r>
                  <w:r>
                    <w:rPr>
                      <w:rStyle w:val="CharacterStyle11"/>
                      <w:spacing w:val="-14"/>
                    </w:rPr>
                    <w:t>Avondmaalsformulier.</w:t>
                  </w:r>
                </w:p>
                <w:p w:rsidR="00853FB1" w:rsidRDefault="00853FB1">
                  <w:pPr>
                    <w:pStyle w:val="Style18"/>
                    <w:kinsoku w:val="0"/>
                    <w:autoSpaceDE/>
                    <w:autoSpaceDN/>
                    <w:spacing w:after="72"/>
                    <w:rPr>
                      <w:rStyle w:val="CharacterStyle11"/>
                      <w:spacing w:val="-16"/>
                    </w:rPr>
                  </w:pPr>
                  <w:r>
                    <w:rPr>
                      <w:rStyle w:val="CharacterStyle11"/>
                      <w:spacing w:val="-16"/>
                    </w:rPr>
                    <w:t xml:space="preserve">De Gereformeerde Bijbelstichting (GBS) heeft er de vier vragen van Voetius aan </w:t>
                  </w:r>
                  <w:r>
                    <w:rPr>
                      <w:rStyle w:val="CharacterStyle11"/>
                      <w:spacing w:val="-17"/>
                    </w:rPr>
                    <w:t xml:space="preserve">toegevoegd. Uit deze vragen kan gemakkelijk de conclusie getrokken worden dat </w:t>
                  </w:r>
                  <w:r>
                    <w:rPr>
                      <w:rStyle w:val="CharacterStyle11"/>
                      <w:spacing w:val="-7"/>
                    </w:rPr>
                    <w:t xml:space="preserve">historisch geloof voldoende is. In de eerste vraag gaat het immers om het </w:t>
                  </w:r>
                  <w:r>
                    <w:rPr>
                      <w:rStyle w:val="CharacterStyle11"/>
                      <w:spacing w:val="-16"/>
                    </w:rPr>
                    <w:t>erkennen dat de leer van de kerk de ware en zaligmakende leer is, overeenkomstig</w:t>
                  </w:r>
                </w:p>
              </w:txbxContent>
            </v:textbox>
            <w10:wrap type="square" anchorx="page" anchory="page"/>
          </v:shape>
        </w:pict>
      </w:r>
    </w:p>
    <w:p w:rsidR="00853FB1" w:rsidRDefault="00853FB1">
      <w:pPr>
        <w:widowControl/>
        <w:kinsoku/>
        <w:autoSpaceDE w:val="0"/>
        <w:autoSpaceDN w:val="0"/>
        <w:adjustRightInd w:val="0"/>
        <w:sectPr w:rsidR="00853FB1">
          <w:pgSz w:w="11904" w:h="16838"/>
          <w:pgMar w:top="1712" w:right="1632" w:bottom="2148" w:left="2232" w:header="708" w:footer="708" w:gutter="0"/>
          <w:cols w:space="708"/>
          <w:noEndnote/>
        </w:sectPr>
      </w:pPr>
    </w:p>
    <w:p w:rsidR="00853FB1" w:rsidRDefault="00A80695">
      <w:r>
        <w:rPr>
          <w:noProof/>
        </w:rPr>
        <w:pict>
          <v:shape id="_x0000_s1809" type="#_x0000_t202" style="position:absolute;margin-left:110.1pt;margin-top:78pt;width:399pt;height:617pt;z-index:252057600;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18"/>
                    <w:kinsoku w:val="0"/>
                    <w:autoSpaceDE/>
                    <w:autoSpaceDN/>
                    <w:rPr>
                      <w:rStyle w:val="CharacterStyle11"/>
                      <w:spacing w:val="-12"/>
                    </w:rPr>
                  </w:pPr>
                  <w:r>
                    <w:rPr>
                      <w:rStyle w:val="CharacterStyle11"/>
                    </w:rPr>
                    <w:t xml:space="preserve">de Heilige Schrift. Wie belijdenis doet, beaamt de gereformeerde </w:t>
                  </w:r>
                  <w:r>
                    <w:rPr>
                      <w:rStyle w:val="CharacterStyle11"/>
                      <w:spacing w:val="-12"/>
                    </w:rPr>
                    <w:t>geloofsbelijdenissen.</w:t>
                  </w:r>
                </w:p>
                <w:p w:rsidR="00853FB1" w:rsidRDefault="00853FB1">
                  <w:pPr>
                    <w:jc w:val="both"/>
                    <w:rPr>
                      <w:rFonts w:ascii="Bookman Old Style" w:hAnsi="Bookman Old Style" w:cs="Bookman Old Style"/>
                      <w:sz w:val="23"/>
                      <w:szCs w:val="23"/>
                    </w:rPr>
                  </w:pPr>
                  <w:r>
                    <w:rPr>
                      <w:rFonts w:ascii="Bookman Old Style" w:hAnsi="Bookman Old Style" w:cs="Bookman Old Style"/>
                      <w:spacing w:val="-5"/>
                      <w:sz w:val="23"/>
                      <w:szCs w:val="23"/>
                    </w:rPr>
                    <w:t xml:space="preserve">Dat het ook bij Voetius om een belijdenis van het geloof en niet alleen van </w:t>
                  </w:r>
                  <w:r>
                    <w:rPr>
                      <w:rFonts w:ascii="Bookman Old Style" w:hAnsi="Bookman Old Style" w:cs="Bookman Old Style"/>
                      <w:spacing w:val="-4"/>
                      <w:sz w:val="23"/>
                      <w:szCs w:val="23"/>
                    </w:rPr>
                    <w:t xml:space="preserve">de waarheid gaat, blijkt echter al uit de tweede vraag, die spreekt over </w:t>
                  </w:r>
                  <w:r>
                    <w:rPr>
                      <w:rFonts w:ascii="Bookman Old Style" w:hAnsi="Bookman Old Style" w:cs="Bookman Old Style"/>
                      <w:spacing w:val="-10"/>
                      <w:sz w:val="23"/>
                      <w:szCs w:val="23"/>
                    </w:rPr>
                    <w:t xml:space="preserve">standvastigheid „door Gods genade." Na het jawoord spreekt de dienaar de zegenwens uit dat God, Die het goede werk in deze catechisanten „ </w:t>
                  </w:r>
                  <w:r>
                    <w:rPr>
                      <w:rFonts w:ascii="Verdana" w:hAnsi="Verdana" w:cs="Verdana"/>
                      <w:i/>
                      <w:iCs/>
                      <w:spacing w:val="-10"/>
                      <w:sz w:val="20"/>
                      <w:szCs w:val="20"/>
                    </w:rPr>
                    <w:t xml:space="preserve">door Zijn </w:t>
                  </w:r>
                  <w:r>
                    <w:rPr>
                      <w:rFonts w:ascii="Verdana" w:hAnsi="Verdana" w:cs="Verdana"/>
                      <w:i/>
                      <w:iCs/>
                      <w:spacing w:val="-7"/>
                      <w:sz w:val="20"/>
                      <w:szCs w:val="20"/>
                    </w:rPr>
                    <w:t xml:space="preserve">genade begonnen, en dusver gebracht heeft, hen daarin bevestige en het meer en </w:t>
                  </w:r>
                  <w:r>
                    <w:rPr>
                      <w:rFonts w:ascii="Verdana" w:hAnsi="Verdana" w:cs="Verdana"/>
                      <w:i/>
                      <w:iCs/>
                      <w:spacing w:val="-6"/>
                      <w:sz w:val="20"/>
                      <w:szCs w:val="20"/>
                    </w:rPr>
                    <w:t xml:space="preserve">meer voltrekke tot de dag van Christus" </w:t>
                  </w:r>
                  <w:r>
                    <w:rPr>
                      <w:rFonts w:ascii="Bookman Old Style" w:hAnsi="Bookman Old Style" w:cs="Bookman Old Style"/>
                      <w:spacing w:val="-6"/>
                      <w:sz w:val="23"/>
                      <w:szCs w:val="23"/>
                    </w:rPr>
                    <w:t xml:space="preserve">("Politicae ecclesiasticae", deel 1, pag. </w:t>
                  </w:r>
                  <w:r>
                    <w:rPr>
                      <w:rFonts w:ascii="Bookman Old Style" w:hAnsi="Bookman Old Style" w:cs="Bookman Old Style"/>
                      <w:sz w:val="23"/>
                      <w:szCs w:val="23"/>
                    </w:rPr>
                    <w:t>757).</w:t>
                  </w:r>
                </w:p>
                <w:p w:rsidR="00853FB1" w:rsidRDefault="00853FB1">
                  <w:pPr>
                    <w:pStyle w:val="Style18"/>
                    <w:kinsoku w:val="0"/>
                    <w:autoSpaceDE/>
                    <w:autoSpaceDN/>
                    <w:spacing w:before="72"/>
                    <w:rPr>
                      <w:rStyle w:val="CharacterStyle11"/>
                      <w:spacing w:val="-15"/>
                    </w:rPr>
                  </w:pPr>
                  <w:r>
                    <w:rPr>
                      <w:rStyle w:val="CharacterStyle11"/>
                      <w:spacing w:val="-15"/>
                    </w:rPr>
                    <w:t>Het is jammer dat die bede niet is overgenomen door de GBS.</w:t>
                  </w:r>
                </w:p>
                <w:p w:rsidR="00853FB1" w:rsidRDefault="00853FB1">
                  <w:pPr>
                    <w:pStyle w:val="Style18"/>
                    <w:kinsoku w:val="0"/>
                    <w:autoSpaceDE/>
                    <w:autoSpaceDN/>
                    <w:rPr>
                      <w:rStyle w:val="CharacterStyle11"/>
                    </w:rPr>
                  </w:pPr>
                  <w:r>
                    <w:rPr>
                      <w:rStyle w:val="CharacterStyle11"/>
                      <w:spacing w:val="-9"/>
                    </w:rPr>
                    <w:t xml:space="preserve">Door de geloofsbelijdenis krijgen doopleden de toegang tot het Avondmaal. </w:t>
                  </w:r>
                  <w:r>
                    <w:rPr>
                      <w:rStyle w:val="CharacterStyle11"/>
                      <w:spacing w:val="-14"/>
                    </w:rPr>
                    <w:t xml:space="preserve">Daarmee worden zij geen lidmaten van de gemeente, want zij ontvangen de doop </w:t>
                  </w:r>
                  <w:r>
                    <w:rPr>
                      <w:rStyle w:val="CharacterStyle11"/>
                      <w:spacing w:val="-15"/>
                    </w:rPr>
                    <w:t xml:space="preserve">al als lidmaten — ledematen — van het lichaam van Christus. De uitdrukking </w:t>
                  </w:r>
                  <w:r>
                    <w:rPr>
                      <w:rStyle w:val="CharacterStyle11"/>
                      <w:i/>
                      <w:iCs/>
                      <w:spacing w:val="-11"/>
                      <w:sz w:val="6"/>
                      <w:szCs w:val="6"/>
                    </w:rPr>
                    <w:t>"</w:t>
                  </w:r>
                  <w:r>
                    <w:rPr>
                      <w:rStyle w:val="CharacterStyle11"/>
                      <w:rFonts w:ascii="Verdana" w:hAnsi="Verdana" w:cs="Verdana"/>
                      <w:i/>
                      <w:iCs/>
                      <w:spacing w:val="-11"/>
                      <w:sz w:val="20"/>
                      <w:szCs w:val="20"/>
                    </w:rPr>
                    <w:t xml:space="preserve">aanneming tot lidmaten" </w:t>
                  </w:r>
                  <w:r>
                    <w:rPr>
                      <w:rStyle w:val="CharacterStyle11"/>
                      <w:spacing w:val="-11"/>
                    </w:rPr>
                    <w:t xml:space="preserve">is dan ook verkeerd. Wat je al bent, kun je niet meer </w:t>
                  </w:r>
                  <w:r>
                    <w:rPr>
                      <w:rStyle w:val="CharacterStyle11"/>
                    </w:rPr>
                    <w:t>worden.</w:t>
                  </w:r>
                </w:p>
                <w:p w:rsidR="00853FB1" w:rsidRDefault="00853FB1">
                  <w:pPr>
                    <w:pStyle w:val="Style18"/>
                    <w:kinsoku w:val="0"/>
                    <w:autoSpaceDE/>
                    <w:autoSpaceDN/>
                    <w:rPr>
                      <w:rStyle w:val="CharacterStyle11"/>
                      <w:spacing w:val="-16"/>
                    </w:rPr>
                  </w:pPr>
                  <w:r>
                    <w:rPr>
                      <w:rStyle w:val="CharacterStyle11"/>
                      <w:spacing w:val="-16"/>
                    </w:rPr>
                    <w:t xml:space="preserve">De geloofsbelijdenis is veeleer een antwoord op de doop, waarin de God van het </w:t>
                  </w:r>
                  <w:r>
                    <w:rPr>
                      <w:rStyle w:val="CharacterStyle11"/>
                      <w:spacing w:val="-9"/>
                    </w:rPr>
                    <w:t xml:space="preserve">verbond uitspreekt: „Ik ben de Heere uw God." Daarmee vraagt Hij: Wil je bij </w:t>
                  </w:r>
                  <w:r>
                    <w:rPr>
                      <w:rStyle w:val="CharacterStyle11"/>
                      <w:spacing w:val="-5"/>
                    </w:rPr>
                    <w:t xml:space="preserve">Mij horen? De Vader vraagt of je thuis wilt komen. De Zoon vraagt of je </w:t>
                  </w:r>
                  <w:r>
                    <w:rPr>
                      <w:rStyle w:val="CharacterStyle11"/>
                      <w:spacing w:val="-15"/>
                    </w:rPr>
                    <w:t xml:space="preserve">verzoening nodig hebt. De Heilige Geest vraagt of Hij in je hart mag wonen. Daar </w:t>
                  </w:r>
                  <w:r>
                    <w:rPr>
                      <w:rStyle w:val="CharacterStyle11"/>
                      <w:spacing w:val="-16"/>
                    </w:rPr>
                    <w:t>kan toch niemand nee tegen zeggen?</w:t>
                  </w:r>
                </w:p>
                <w:p w:rsidR="00853FB1" w:rsidRDefault="00853FB1">
                  <w:pPr>
                    <w:pStyle w:val="Style18"/>
                    <w:kinsoku w:val="0"/>
                    <w:autoSpaceDE/>
                    <w:autoSpaceDN/>
                    <w:spacing w:before="36"/>
                    <w:rPr>
                      <w:rStyle w:val="CharacterStyle11"/>
                      <w:spacing w:val="-14"/>
                    </w:rPr>
                  </w:pPr>
                  <w:r>
                    <w:rPr>
                      <w:rStyle w:val="CharacterStyle11"/>
                      <w:spacing w:val="-16"/>
                    </w:rPr>
                    <w:t xml:space="preserve">Toch wel. Zonder Gods vernieuwende genade zeggen alle gedoopte kinderen nee </w:t>
                  </w:r>
                  <w:r>
                    <w:rPr>
                      <w:rStyle w:val="CharacterStyle11"/>
                      <w:spacing w:val="-14"/>
                    </w:rPr>
                    <w:t>tegen God. Elke belijdenisdienst is een wonder van God.</w:t>
                  </w:r>
                </w:p>
                <w:p w:rsidR="00853FB1" w:rsidRDefault="00853FB1">
                  <w:pPr>
                    <w:pStyle w:val="Style18"/>
                    <w:kinsoku w:val="0"/>
                    <w:autoSpaceDE/>
                    <w:autoSpaceDN/>
                    <w:spacing w:before="288"/>
                    <w:rPr>
                      <w:rStyle w:val="CharacterStyle11"/>
                    </w:rPr>
                  </w:pPr>
                  <w:r>
                    <w:rPr>
                      <w:rStyle w:val="CharacterStyle11"/>
                    </w:rPr>
                    <w:t>Verzaken</w:t>
                  </w:r>
                </w:p>
                <w:p w:rsidR="00853FB1" w:rsidRDefault="00853FB1">
                  <w:pPr>
                    <w:pStyle w:val="Style18"/>
                    <w:kinsoku w:val="0"/>
                    <w:autoSpaceDE/>
                    <w:autoSpaceDN/>
                    <w:rPr>
                      <w:rStyle w:val="CharacterStyle11"/>
                      <w:spacing w:val="-18"/>
                    </w:rPr>
                  </w:pPr>
                  <w:r>
                    <w:rPr>
                      <w:rStyle w:val="CharacterStyle11"/>
                      <w:spacing w:val="-11"/>
                    </w:rPr>
                    <w:t xml:space="preserve">De belijdenis hoort van meet af aan bij de doop. In de paalnacht van 387 — </w:t>
                  </w:r>
                  <w:r>
                    <w:rPr>
                      <w:rStyle w:val="CharacterStyle11"/>
                      <w:spacing w:val="-18"/>
                    </w:rPr>
                    <w:t>vannacht precies 1625 jaar geleden — is Augustinus gedoopt in Milaan.</w:t>
                  </w:r>
                </w:p>
                <w:p w:rsidR="00853FB1" w:rsidRDefault="00853FB1">
                  <w:pPr>
                    <w:pStyle w:val="Style18"/>
                    <w:kinsoku w:val="0"/>
                    <w:autoSpaceDE/>
                    <w:autoSpaceDN/>
                    <w:spacing w:before="36"/>
                    <w:rPr>
                      <w:rStyle w:val="CharacterStyle11"/>
                      <w:spacing w:val="-6"/>
                    </w:rPr>
                  </w:pPr>
                  <w:r>
                    <w:rPr>
                      <w:rStyle w:val="CharacterStyle11"/>
                      <w:spacing w:val="-10"/>
                    </w:rPr>
                    <w:t xml:space="preserve">Ambrosius beschrijft hoe dat in zijn tijd ging. Aan de doop gaat een zalving </w:t>
                  </w:r>
                  <w:r>
                    <w:rPr>
                      <w:rStyle w:val="CharacterStyle11"/>
                      <w:spacing w:val="-17"/>
                    </w:rPr>
                    <w:t xml:space="preserve">vooraf. Dan vraagt hij de dopeling: „Zweert u de duivel en zijn werken af?" In het </w:t>
                  </w:r>
                  <w:r>
                    <w:rPr>
                      <w:rStyle w:val="CharacterStyle11"/>
                      <w:spacing w:val="-15"/>
                    </w:rPr>
                    <w:t xml:space="preserve">klassieke doopformulier herinnert de uitdrukking "de wereld verzaken" daar nog </w:t>
                  </w:r>
                  <w:r>
                    <w:rPr>
                      <w:rStyle w:val="CharacterStyle11"/>
                      <w:spacing w:val="-6"/>
                    </w:rPr>
                    <w:t>aan.</w:t>
                  </w:r>
                </w:p>
                <w:p w:rsidR="00853FB1" w:rsidRDefault="00853FB1">
                  <w:pPr>
                    <w:pStyle w:val="Style18"/>
                    <w:kinsoku w:val="0"/>
                    <w:autoSpaceDE/>
                    <w:autoSpaceDN/>
                    <w:rPr>
                      <w:rStyle w:val="CharacterStyle11"/>
                      <w:spacing w:val="-12"/>
                    </w:rPr>
                  </w:pPr>
                  <w:r>
                    <w:rPr>
                      <w:rStyle w:val="CharacterStyle11"/>
                      <w:spacing w:val="-16"/>
                    </w:rPr>
                    <w:t xml:space="preserve">Bij het achthoekige doopbekken kleden de dopelingen zich uit en dalen af in het </w:t>
                  </w:r>
                  <w:r>
                    <w:rPr>
                      <w:rStyle w:val="CharacterStyle11"/>
                      <w:spacing w:val="-13"/>
                    </w:rPr>
                    <w:t xml:space="preserve">water. Zoals zij naakt ter wereld gekomen zijn, zo worden zij ook naakt gedoopt. </w:t>
                  </w:r>
                  <w:r>
                    <w:rPr>
                      <w:rStyle w:val="CharacterStyle11"/>
                      <w:spacing w:val="-5"/>
                    </w:rPr>
                    <w:t xml:space="preserve">De dienaar vraagt: „Gelooft u in God de almachtige Vader?" De dopeling </w:t>
                  </w:r>
                  <w:r>
                    <w:rPr>
                      <w:rStyle w:val="CharacterStyle11"/>
                      <w:spacing w:val="-12"/>
                    </w:rPr>
                    <w:t>antwoordt: „Credo" (ik geloof) en wordt voor de eerste keer ondergedompeld.</w:t>
                  </w:r>
                </w:p>
                <w:p w:rsidR="00853FB1" w:rsidRDefault="00853FB1">
                  <w:pPr>
                    <w:pStyle w:val="Style18"/>
                    <w:kinsoku w:val="0"/>
                    <w:autoSpaceDE/>
                    <w:autoSpaceDN/>
                    <w:rPr>
                      <w:rStyle w:val="CharacterStyle11"/>
                      <w:spacing w:val="-16"/>
                    </w:rPr>
                  </w:pPr>
                  <w:r>
                    <w:rPr>
                      <w:rStyle w:val="CharacterStyle11"/>
                      <w:spacing w:val="-10"/>
                    </w:rPr>
                    <w:t xml:space="preserve">Voor de tweede onderdompeling vraagt Ambrosius: „Gelooft u in onze Heere </w:t>
                  </w:r>
                  <w:r>
                    <w:rPr>
                      <w:rStyle w:val="CharacterStyle11"/>
                      <w:spacing w:val="-16"/>
                    </w:rPr>
                    <w:t>Jezus Christus en in Zijn kruis?"</w:t>
                  </w:r>
                </w:p>
                <w:p w:rsidR="00853FB1" w:rsidRDefault="00853FB1">
                  <w:pPr>
                    <w:pStyle w:val="Style18"/>
                    <w:kinsoku w:val="0"/>
                    <w:autoSpaceDE/>
                    <w:autoSpaceDN/>
                    <w:spacing w:before="36"/>
                    <w:rPr>
                      <w:rStyle w:val="CharacterStyle11"/>
                      <w:spacing w:val="-8"/>
                    </w:rPr>
                  </w:pPr>
                  <w:r>
                    <w:rPr>
                      <w:rStyle w:val="CharacterStyle11"/>
                      <w:spacing w:val="-10"/>
                    </w:rPr>
                    <w:t xml:space="preserve">Na het tweede credo volgt de derde vraag: „Gelooft u ook in de Heilige Geest?" </w:t>
                  </w:r>
                  <w:r>
                    <w:rPr>
                      <w:rStyle w:val="CharacterStyle11"/>
                      <w:spacing w:val="4"/>
                    </w:rPr>
                    <w:t xml:space="preserve">Op deze wijze is de apostolische geloofsbelijdenis ontstaan als een </w:t>
                  </w:r>
                  <w:r>
                    <w:rPr>
                      <w:rStyle w:val="CharacterStyle11"/>
                      <w:spacing w:val="-8"/>
                    </w:rPr>
                    <w:t>doopbelijdenis.</w:t>
                  </w:r>
                </w:p>
                <w:p w:rsidR="00853FB1" w:rsidRDefault="00853FB1">
                  <w:pPr>
                    <w:pStyle w:val="Style18"/>
                    <w:kinsoku w:val="0"/>
                    <w:autoSpaceDE/>
                    <w:autoSpaceDN/>
                    <w:spacing w:before="252"/>
                    <w:rPr>
                      <w:rStyle w:val="CharacterStyle11"/>
                      <w:spacing w:val="-16"/>
                    </w:rPr>
                  </w:pPr>
                  <w:r>
                    <w:rPr>
                      <w:rStyle w:val="CharacterStyle11"/>
                      <w:spacing w:val="-18"/>
                    </w:rPr>
                    <w:t xml:space="preserve">Na de doop ontvangen de dopelingen de handoplegging en het kruisteken op het </w:t>
                  </w:r>
                  <w:r>
                    <w:rPr>
                      <w:rStyle w:val="CharacterStyle11"/>
                      <w:spacing w:val="-14"/>
                    </w:rPr>
                    <w:t xml:space="preserve">voorhoofd en een wit kleed — waar onze doopjurk van afstamt — en gaan in de </w:t>
                  </w:r>
                  <w:r>
                    <w:rPr>
                      <w:rStyle w:val="CharacterStyle11"/>
                      <w:spacing w:val="-16"/>
                    </w:rPr>
                    <w:t>kerk om voor het eerst deel te nemen aan het heilig Avondmaal.</w:t>
                  </w:r>
                </w:p>
                <w:p w:rsidR="00853FB1" w:rsidRDefault="00853FB1">
                  <w:pPr>
                    <w:spacing w:after="72"/>
                    <w:rPr>
                      <w:rFonts w:ascii="Bookman Old Style" w:hAnsi="Bookman Old Style" w:cs="Bookman Old Style"/>
                      <w:spacing w:val="-16"/>
                      <w:sz w:val="23"/>
                      <w:szCs w:val="23"/>
                    </w:rPr>
                  </w:pPr>
                  <w:r>
                    <w:rPr>
                      <w:rFonts w:ascii="Bookman Old Style" w:hAnsi="Bookman Old Style" w:cs="Bookman Old Style"/>
                      <w:spacing w:val="-13"/>
                      <w:sz w:val="23"/>
                      <w:szCs w:val="23"/>
                    </w:rPr>
                    <w:t xml:space="preserve">Die verbinding tussen belijdenis en doop komt tot uitdrukking bij de bediening </w:t>
                  </w:r>
                  <w:r>
                    <w:rPr>
                      <w:rFonts w:ascii="Bookman Old Style" w:hAnsi="Bookman Old Style" w:cs="Bookman Old Style"/>
                      <w:spacing w:val="-16"/>
                      <w:sz w:val="23"/>
                      <w:szCs w:val="23"/>
                    </w:rPr>
                    <w:t>van de kinderdoop.</w:t>
                  </w:r>
                </w:p>
              </w:txbxContent>
            </v:textbox>
            <w10:wrap type="square" anchorx="page" anchory="page"/>
          </v:shape>
        </w:pict>
      </w:r>
    </w:p>
    <w:p w:rsidR="00853FB1" w:rsidRDefault="00853FB1">
      <w:pPr>
        <w:widowControl/>
        <w:kinsoku/>
        <w:autoSpaceDE w:val="0"/>
        <w:autoSpaceDN w:val="0"/>
        <w:adjustRightInd w:val="0"/>
        <w:sectPr w:rsidR="00853FB1">
          <w:pgSz w:w="11904" w:h="16838"/>
          <w:pgMar w:top="1272" w:right="1662" w:bottom="2908" w:left="2202" w:header="708" w:footer="708" w:gutter="0"/>
          <w:cols w:space="708"/>
          <w:noEndnote/>
        </w:sectPr>
      </w:pPr>
    </w:p>
    <w:p w:rsidR="00853FB1" w:rsidRDefault="00A80695">
      <w:r>
        <w:rPr>
          <w:noProof/>
        </w:rPr>
        <w:pict>
          <v:shape id="_x0000_s1810" type="#_x0000_t202" style="position:absolute;margin-left:107.95pt;margin-top:98pt;width:399.2pt;height:607pt;z-index:252058624;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18"/>
                    <w:kinsoku w:val="0"/>
                    <w:autoSpaceDE/>
                    <w:autoSpaceDN/>
                    <w:rPr>
                      <w:rStyle w:val="CharacterStyle11"/>
                      <w:spacing w:val="-12"/>
                    </w:rPr>
                  </w:pPr>
                  <w:r>
                    <w:rPr>
                      <w:rStyle w:val="CharacterStyle11"/>
                      <w:spacing w:val="-15"/>
                    </w:rPr>
                    <w:t xml:space="preserve">In de Vroege Kerk stelt de dienaar de doopvragen aan het kind. „Anna, verzaakt u </w:t>
                  </w:r>
                  <w:r>
                    <w:rPr>
                      <w:rStyle w:val="CharacterStyle11"/>
                      <w:spacing w:val="-12"/>
                    </w:rPr>
                    <w:t xml:space="preserve">de duivel?" Anna antwoordt: „Ik verzaak." Maar omdat Anna nog zo klein is dat </w:t>
                  </w:r>
                  <w:r>
                    <w:rPr>
                      <w:rStyle w:val="CharacterStyle11"/>
                      <w:spacing w:val="-13"/>
                    </w:rPr>
                    <w:t xml:space="preserve">zij niet kan praten is er een peter of een meter die plaatsvervangend antwoord </w:t>
                  </w:r>
                  <w:r>
                    <w:rPr>
                      <w:rStyle w:val="CharacterStyle11"/>
                      <w:spacing w:val="-12"/>
                    </w:rPr>
                    <w:t>geeft. „Jan, gelooft u in God de Vader, de Zoon en de Heilige Geest?"</w:t>
                  </w:r>
                </w:p>
                <w:p w:rsidR="00853FB1" w:rsidRDefault="00853FB1">
                  <w:pPr>
                    <w:pStyle w:val="Style18"/>
                    <w:kinsoku w:val="0"/>
                    <w:autoSpaceDE/>
                    <w:autoSpaceDN/>
                    <w:spacing w:before="36" w:line="204" w:lineRule="auto"/>
                    <w:rPr>
                      <w:rStyle w:val="CharacterStyle11"/>
                      <w:spacing w:val="-14"/>
                    </w:rPr>
                  </w:pPr>
                  <w:r>
                    <w:rPr>
                      <w:rStyle w:val="CharacterStyle11"/>
                      <w:spacing w:val="-14"/>
                    </w:rPr>
                    <w:t>De peter antwoordt: „Credo." De peetouders vertegenwoordigen de dopeling.</w:t>
                  </w:r>
                </w:p>
                <w:p w:rsidR="00853FB1" w:rsidRDefault="00853FB1">
                  <w:pPr>
                    <w:spacing w:before="288"/>
                    <w:jc w:val="both"/>
                    <w:rPr>
                      <w:rFonts w:ascii="Bookman Old Style" w:hAnsi="Bookman Old Style" w:cs="Bookman Old Style"/>
                      <w:spacing w:val="-10"/>
                      <w:sz w:val="23"/>
                      <w:szCs w:val="23"/>
                    </w:rPr>
                  </w:pPr>
                  <w:r>
                    <w:rPr>
                      <w:rFonts w:ascii="Bookman Old Style" w:hAnsi="Bookman Old Style" w:cs="Bookman Old Style"/>
                      <w:spacing w:val="-6"/>
                      <w:sz w:val="23"/>
                      <w:szCs w:val="23"/>
                    </w:rPr>
                    <w:t xml:space="preserve">Pas na de Reformatie vraagt de kerk aan de ouders de belofte </w:t>
                  </w:r>
                  <w:r>
                    <w:rPr>
                      <w:i/>
                      <w:iCs/>
                      <w:spacing w:val="-6"/>
                    </w:rPr>
                    <w:t xml:space="preserve">om het kind </w:t>
                  </w:r>
                  <w:r>
                    <w:rPr>
                      <w:i/>
                      <w:iCs/>
                      <w:spacing w:val="-2"/>
                    </w:rPr>
                    <w:t xml:space="preserve">christelijk op te voeden en te onderwijzen in het geloof </w:t>
                  </w:r>
                  <w:r>
                    <w:rPr>
                      <w:rFonts w:ascii="Bookman Old Style" w:hAnsi="Bookman Old Style" w:cs="Bookman Old Style"/>
                      <w:spacing w:val="-2"/>
                      <w:sz w:val="23"/>
                      <w:szCs w:val="23"/>
                    </w:rPr>
                    <w:t xml:space="preserve">De vermelding van de </w:t>
                  </w:r>
                  <w:r>
                    <w:rPr>
                      <w:rFonts w:ascii="Bookman Old Style" w:hAnsi="Bookman Old Style" w:cs="Bookman Old Style"/>
                      <w:spacing w:val="-12"/>
                      <w:sz w:val="23"/>
                      <w:szCs w:val="23"/>
                    </w:rPr>
                    <w:t xml:space="preserve">doopgetuigen in het klassieke formulier is nog een oud overblijfsel van de peter </w:t>
                  </w:r>
                  <w:r>
                    <w:rPr>
                      <w:rFonts w:ascii="Bookman Old Style" w:hAnsi="Bookman Old Style" w:cs="Bookman Old Style"/>
                      <w:spacing w:val="-10"/>
                      <w:sz w:val="23"/>
                      <w:szCs w:val="23"/>
                    </w:rPr>
                    <w:t>en meter.</w:t>
                  </w:r>
                </w:p>
                <w:p w:rsidR="00853FB1" w:rsidRDefault="00853FB1">
                  <w:pPr>
                    <w:pStyle w:val="Style18"/>
                    <w:kinsoku w:val="0"/>
                    <w:autoSpaceDE/>
                    <w:autoSpaceDN/>
                    <w:rPr>
                      <w:rStyle w:val="CharacterStyle11"/>
                      <w:spacing w:val="-14"/>
                    </w:rPr>
                  </w:pPr>
                  <w:r>
                    <w:rPr>
                      <w:rStyle w:val="CharacterStyle11"/>
                      <w:spacing w:val="-17"/>
                    </w:rPr>
                    <w:t xml:space="preserve">De geloofsbelijdenis zoals die in de kerken van de Reformatie plaatsvindt, kun je </w:t>
                  </w:r>
                  <w:r>
                    <w:rPr>
                      <w:rStyle w:val="CharacterStyle11"/>
                      <w:spacing w:val="-16"/>
                    </w:rPr>
                    <w:t xml:space="preserve">misschien nog het beste zien als een late echo van de doopbelijdenis; in plaats van de peter en de meter mag de dopeling nu zelf uitspreken: Ik geloof. Het zou in dat </w:t>
                  </w:r>
                  <w:r>
                    <w:rPr>
                      <w:rStyle w:val="CharacterStyle11"/>
                      <w:spacing w:val="-13"/>
                    </w:rPr>
                    <w:t xml:space="preserve">licht goed zijn om met de belijdeniscatechisanten de prachtige vragen van het </w:t>
                  </w:r>
                  <w:r>
                    <w:rPr>
                      <w:rStyle w:val="CharacterStyle11"/>
                      <w:spacing w:val="3"/>
                    </w:rPr>
                    <w:t xml:space="preserve">formulier voor de volwassendoop te lezen. Daaruit blijkt zonneklaar </w:t>
                  </w:r>
                  <w:r>
                    <w:rPr>
                      <w:rStyle w:val="CharacterStyle11"/>
                      <w:spacing w:val="-14"/>
                    </w:rPr>
                    <w:t>dat belijdenis doen niet kan zonder persoonlijk geloof.</w:t>
                  </w:r>
                </w:p>
                <w:p w:rsidR="00853FB1" w:rsidRDefault="00853FB1">
                  <w:pPr>
                    <w:pStyle w:val="Style18"/>
                    <w:kinsoku w:val="0"/>
                    <w:autoSpaceDE/>
                    <w:autoSpaceDN/>
                    <w:spacing w:before="36"/>
                    <w:rPr>
                      <w:rStyle w:val="CharacterStyle11"/>
                    </w:rPr>
                  </w:pPr>
                  <w:r>
                    <w:rPr>
                      <w:rStyle w:val="CharacterStyle11"/>
                    </w:rPr>
                    <w:t>Tieners</w:t>
                  </w:r>
                </w:p>
                <w:p w:rsidR="00853FB1" w:rsidRDefault="00853FB1">
                  <w:pPr>
                    <w:pStyle w:val="Style18"/>
                    <w:kinsoku w:val="0"/>
                    <w:autoSpaceDE/>
                    <w:autoSpaceDN/>
                    <w:spacing w:before="36"/>
                    <w:rPr>
                      <w:rStyle w:val="CharacterStyle11"/>
                      <w:spacing w:val="-13"/>
                    </w:rPr>
                  </w:pPr>
                  <w:r>
                    <w:rPr>
                      <w:rStyle w:val="CharacterStyle11"/>
                      <w:spacing w:val="-5"/>
                    </w:rPr>
                    <w:t xml:space="preserve">In de loop van de middeleeuwen zijn de aan de doop verbonden zalving, </w:t>
                  </w:r>
                  <w:r>
                    <w:rPr>
                      <w:rStyle w:val="CharacterStyle11"/>
                      <w:spacing w:val="-15"/>
                    </w:rPr>
                    <w:t xml:space="preserve">handoplegging en het geven van het kruisteken los komen te staan van de doop. </w:t>
                  </w:r>
                  <w:r>
                    <w:rPr>
                      <w:rStyle w:val="CharacterStyle11"/>
                      <w:spacing w:val="-7"/>
                    </w:rPr>
                    <w:t xml:space="preserve">Om aan de eucharistie deel te nemen, moeten de kinderen eerst de "anni </w:t>
                  </w:r>
                  <w:r>
                    <w:rPr>
                      <w:rStyle w:val="CharacterStyle11"/>
                      <w:spacing w:val="-14"/>
                    </w:rPr>
                    <w:t xml:space="preserve">discretionis" — de jaren van het onderscheid — bereiken. In het doopformulier </w:t>
                  </w:r>
                  <w:r>
                    <w:rPr>
                      <w:rStyle w:val="CharacterStyle11"/>
                      <w:spacing w:val="-13"/>
                    </w:rPr>
                    <w:t>klinkt die uitdrukking nog door: „Als het tot zijn verstand gekomen zal zijn."</w:t>
                  </w:r>
                </w:p>
                <w:p w:rsidR="00853FB1" w:rsidRDefault="00853FB1">
                  <w:pPr>
                    <w:pStyle w:val="Style18"/>
                    <w:kinsoku w:val="0"/>
                    <w:autoSpaceDE/>
                    <w:autoSpaceDN/>
                    <w:spacing w:before="36"/>
                    <w:rPr>
                      <w:rStyle w:val="CharacterStyle11"/>
                      <w:spacing w:val="-16"/>
                    </w:rPr>
                  </w:pPr>
                  <w:r>
                    <w:rPr>
                      <w:rStyle w:val="CharacterStyle11"/>
                      <w:spacing w:val="-14"/>
                    </w:rPr>
                    <w:t xml:space="preserve">Om die overgang te markeren komt er een apart sacrament: het vormsel of de </w:t>
                  </w:r>
                  <w:r>
                    <w:rPr>
                      <w:rStyle w:val="CharacterStyle11"/>
                      <w:spacing w:val="-16"/>
                    </w:rPr>
                    <w:t>confirmatie. Alleen een bisschop mag dit sacrament bedienen.</w:t>
                  </w:r>
                </w:p>
                <w:p w:rsidR="00853FB1" w:rsidRDefault="00853FB1">
                  <w:pPr>
                    <w:pStyle w:val="Style18"/>
                    <w:kinsoku w:val="0"/>
                    <w:autoSpaceDE/>
                    <w:autoSpaceDN/>
                    <w:rPr>
                      <w:rStyle w:val="CharacterStyle11"/>
                      <w:spacing w:val="-4"/>
                    </w:rPr>
                  </w:pPr>
                  <w:r>
                    <w:rPr>
                      <w:rStyle w:val="CharacterStyle11"/>
                      <w:spacing w:val="-13"/>
                    </w:rPr>
                    <w:t xml:space="preserve">Maarten Luther wijst dit sacrament scherp af. Hij noemt het zelfs een apenspel. </w:t>
                  </w:r>
                  <w:r>
                    <w:rPr>
                      <w:rStyle w:val="CharacterStyle11"/>
                      <w:spacing w:val="-16"/>
                    </w:rPr>
                    <w:t xml:space="preserve">Als de confirmatie de doop moet bekrachtigen, ontkracht zij de genade van God in </w:t>
                  </w:r>
                  <w:r>
                    <w:rPr>
                      <w:rStyle w:val="CharacterStyle11"/>
                      <w:spacing w:val="-4"/>
                    </w:rPr>
                    <w:t>de doop zelf.</w:t>
                  </w:r>
                </w:p>
                <w:p w:rsidR="00853FB1" w:rsidRDefault="00853FB1">
                  <w:pPr>
                    <w:pStyle w:val="Style18"/>
                    <w:kinsoku w:val="0"/>
                    <w:autoSpaceDE/>
                    <w:autoSpaceDN/>
                    <w:spacing w:before="36"/>
                    <w:rPr>
                      <w:rStyle w:val="CharacterStyle11"/>
                      <w:spacing w:val="-16"/>
                    </w:rPr>
                  </w:pPr>
                  <w:r>
                    <w:rPr>
                      <w:rStyle w:val="CharacterStyle11"/>
                      <w:spacing w:val="-18"/>
                    </w:rPr>
                    <w:t xml:space="preserve">Ook Calvijn behandelt het vormsel als een van de „valse sacramenten" (Institutie </w:t>
                  </w:r>
                  <w:r>
                    <w:rPr>
                      <w:rStyle w:val="CharacterStyle11"/>
                      <w:spacing w:val="-16"/>
                    </w:rPr>
                    <w:t>4.19.13). Calvijn benadrukt sterker dan Luther het belang van het onderwijs.</w:t>
                  </w:r>
                </w:p>
                <w:p w:rsidR="00853FB1" w:rsidRDefault="00853FB1">
                  <w:pPr>
                    <w:pStyle w:val="Style18"/>
                    <w:kinsoku w:val="0"/>
                    <w:autoSpaceDE/>
                    <w:autoSpaceDN/>
                    <w:spacing w:before="288"/>
                    <w:rPr>
                      <w:rStyle w:val="CharacterStyle11"/>
                      <w:spacing w:val="-16"/>
                    </w:rPr>
                  </w:pPr>
                  <w:r>
                    <w:rPr>
                      <w:rStyle w:val="CharacterStyle11"/>
                      <w:spacing w:val="-15"/>
                    </w:rPr>
                    <w:t xml:space="preserve">Er is tegenwoordig een tendens om de belijdenisdiensten van steeds meer rituelen </w:t>
                  </w:r>
                  <w:r>
                    <w:rPr>
                      <w:rStyle w:val="CharacterStyle11"/>
                      <w:spacing w:val="-10"/>
                    </w:rPr>
                    <w:t xml:space="preserve">te voorzien.. Daar zit het risico aan dat de belijdenis weer een sacramenteel </w:t>
                  </w:r>
                  <w:r>
                    <w:rPr>
                      <w:rStyle w:val="CharacterStyle11"/>
                      <w:spacing w:val="-17"/>
                    </w:rPr>
                    <w:t xml:space="preserve">karakter krijgt. Calvijn verzet zich tegen de gedachte dat de handoplegging bij de </w:t>
                  </w:r>
                  <w:r>
                    <w:rPr>
                      <w:rStyle w:val="CharacterStyle11"/>
                      <w:spacing w:val="-13"/>
                    </w:rPr>
                    <w:t xml:space="preserve">confirmatie de gave van de Heilige Geest symboliseert. Als gebaar van zegening </w:t>
                  </w:r>
                  <w:r>
                    <w:rPr>
                      <w:rStyle w:val="CharacterStyle11"/>
                      <w:spacing w:val="-17"/>
                    </w:rPr>
                    <w:t xml:space="preserve">heeft hij er geen bezwaar tegen. Hij zou graag zien dat dit zuivere gebruik van de </w:t>
                  </w:r>
                  <w:r>
                    <w:rPr>
                      <w:rStyle w:val="CharacterStyle11"/>
                      <w:spacing w:val="10"/>
                    </w:rPr>
                    <w:t xml:space="preserve">handoplegging hersteld wordt. De Reformatie wil voorkomen dat </w:t>
                  </w:r>
                  <w:r>
                    <w:rPr>
                      <w:rStyle w:val="CharacterStyle11"/>
                      <w:spacing w:val="-16"/>
                    </w:rPr>
                    <w:t>de belijdenis een sacrament wordt. Dat doet afbreuk aan doop en Avondmaal.</w:t>
                  </w:r>
                </w:p>
                <w:p w:rsidR="00853FB1" w:rsidRDefault="00853FB1">
                  <w:pPr>
                    <w:pStyle w:val="Style18"/>
                    <w:kinsoku w:val="0"/>
                    <w:autoSpaceDE/>
                    <w:autoSpaceDN/>
                    <w:spacing w:before="36"/>
                    <w:rPr>
                      <w:rStyle w:val="CharacterStyle11"/>
                      <w:spacing w:val="-15"/>
                    </w:rPr>
                  </w:pPr>
                  <w:r>
                    <w:rPr>
                      <w:rStyle w:val="CharacterStyle11"/>
                      <w:spacing w:val="-17"/>
                    </w:rPr>
                    <w:t xml:space="preserve">In het Genève van Calvijn krijgen kinderen vanaf een jaar of tien onderwijs in de </w:t>
                  </w:r>
                  <w:r>
                    <w:rPr>
                      <w:rStyle w:val="CharacterStyle11"/>
                      <w:spacing w:val="6"/>
                    </w:rPr>
                    <w:t xml:space="preserve">apostolische geloofsbelijdenis, de wet en het Onze Vader en doen </w:t>
                  </w:r>
                  <w:r>
                    <w:rPr>
                      <w:rStyle w:val="CharacterStyle11"/>
                      <w:spacing w:val="-15"/>
                    </w:rPr>
                    <w:t>daarna belijdenis van het geloof als toegang tot het Avondmaal.</w:t>
                  </w:r>
                </w:p>
                <w:p w:rsidR="00853FB1" w:rsidRDefault="00853FB1">
                  <w:pPr>
                    <w:pStyle w:val="Style18"/>
                    <w:kinsoku w:val="0"/>
                    <w:autoSpaceDE/>
                    <w:autoSpaceDN/>
                    <w:spacing w:after="72"/>
                    <w:rPr>
                      <w:rStyle w:val="CharacterStyle11"/>
                      <w:spacing w:val="-17"/>
                    </w:rPr>
                  </w:pPr>
                  <w:r>
                    <w:rPr>
                      <w:rStyle w:val="CharacterStyle11"/>
                      <w:spacing w:val="-15"/>
                    </w:rPr>
                    <w:t xml:space="preserve">Hoewel jongeren in de zestiende eeuw eerder volwassen waren en de vergelijking </w:t>
                  </w:r>
                  <w:r>
                    <w:rPr>
                      <w:rStyle w:val="CharacterStyle11"/>
                      <w:spacing w:val="-13"/>
                    </w:rPr>
                    <w:t xml:space="preserve">met de huidige praktijk niet helemaal opgaat, geeft het huidige uitstel van de geloofsbelijdenis wel te denken. Het zou voor veel tieners wellicht een zegen zijn </w:t>
                  </w:r>
                  <w:r>
                    <w:rPr>
                      <w:rStyle w:val="CharacterStyle11"/>
                      <w:spacing w:val="-17"/>
                    </w:rPr>
                    <w:t>als de kerk eerder zou vragen om een bewuste keuze.</w:t>
                  </w:r>
                </w:p>
              </w:txbxContent>
            </v:textbox>
            <w10:wrap type="square" anchorx="page" anchory="page"/>
          </v:shape>
        </w:pict>
      </w:r>
    </w:p>
    <w:p w:rsidR="00853FB1" w:rsidRDefault="00853FB1">
      <w:pPr>
        <w:widowControl/>
        <w:kinsoku/>
        <w:autoSpaceDE w:val="0"/>
        <w:autoSpaceDN w:val="0"/>
        <w:adjustRightInd w:val="0"/>
        <w:sectPr w:rsidR="00853FB1">
          <w:pgSz w:w="11904" w:h="16838"/>
          <w:pgMar w:top="1672" w:right="1701" w:bottom="2708" w:left="2159" w:header="708" w:footer="708" w:gutter="0"/>
          <w:cols w:space="708"/>
          <w:noEndnote/>
        </w:sectPr>
      </w:pPr>
    </w:p>
    <w:p w:rsidR="00853FB1" w:rsidRDefault="00A80695">
      <w:r>
        <w:rPr>
          <w:noProof/>
        </w:rPr>
        <w:pict>
          <v:shape id="_x0000_s1811" type="#_x0000_t202" style="position:absolute;margin-left:108.15pt;margin-top:96pt;width:401.5pt;height:552pt;z-index:252059648;mso-wrap-edited:f;mso-wrap-distance-left:0;mso-wrap-distance-right:0;mso-position-horizontal-relative:page;mso-position-vertical-relative:page" wrapcoords="-62 0 -62 21600 21662 21600 21662 0 -62 0" o:allowincell="f" stroked="f">
            <v:fill opacity="0"/>
            <v:textbox inset="0,0,0,0">
              <w:txbxContent>
                <w:p w:rsidR="00853FB1" w:rsidRDefault="00853FB1">
                  <w:pPr>
                    <w:pStyle w:val="Style18"/>
                    <w:kinsoku w:val="0"/>
                    <w:autoSpaceDE/>
                    <w:autoSpaceDN/>
                    <w:ind w:right="72"/>
                    <w:rPr>
                      <w:rStyle w:val="CharacterStyle11"/>
                      <w:spacing w:val="-3"/>
                    </w:rPr>
                  </w:pPr>
                  <w:r>
                    <w:rPr>
                      <w:rStyle w:val="CharacterStyle11"/>
                      <w:spacing w:val="-12"/>
                    </w:rPr>
                    <w:t xml:space="preserve">Het is in lijn met de gereformeerde traditie om de leerdiensten helemaal af te </w:t>
                  </w:r>
                  <w:r>
                    <w:rPr>
                      <w:rStyle w:val="CharacterStyle11"/>
                    </w:rPr>
                    <w:t xml:space="preserve">stemmen op het onderwijs aan de jongeren. Blijkens "De Christlicke </w:t>
                  </w:r>
                  <w:r>
                    <w:rPr>
                      <w:rStyle w:val="CharacterStyle11"/>
                      <w:spacing w:val="-14"/>
                    </w:rPr>
                    <w:t xml:space="preserve">Ordinancien" van Marten Micron is er in de Nederlandse vluchtelingengemeente </w:t>
                  </w:r>
                  <w:r>
                    <w:rPr>
                      <w:rStyle w:val="CharacterStyle11"/>
                      <w:spacing w:val="-17"/>
                    </w:rPr>
                    <w:t xml:space="preserve">in Londen op de eerste zondag van maart en september een speciale kinderdienst. </w:t>
                  </w:r>
                  <w:r>
                    <w:rPr>
                      <w:rStyle w:val="CharacterStyle11"/>
                      <w:spacing w:val="-12"/>
                    </w:rPr>
                    <w:t xml:space="preserve">De kinderen vanaf vijf jaar krijgen de vraag om het </w:t>
                  </w:r>
                  <w:r>
                    <w:rPr>
                      <w:rStyle w:val="CharacterStyle11"/>
                      <w:rFonts w:ascii="Times New Roman" w:hAnsi="Times New Roman" w:cs="Times New Roman"/>
                      <w:i/>
                      <w:iCs/>
                      <w:spacing w:val="-12"/>
                      <w:sz w:val="24"/>
                      <w:szCs w:val="24"/>
                    </w:rPr>
                    <w:t xml:space="preserve">Onze Vader, de Apostolische </w:t>
                  </w:r>
                  <w:r>
                    <w:rPr>
                      <w:rStyle w:val="CharacterStyle11"/>
                      <w:rFonts w:ascii="Times New Roman" w:hAnsi="Times New Roman" w:cs="Times New Roman"/>
                      <w:i/>
                      <w:iCs/>
                      <w:spacing w:val="-3"/>
                      <w:sz w:val="24"/>
                      <w:szCs w:val="24"/>
                    </w:rPr>
                    <w:t xml:space="preserve">Geloofsbelijdenis en de Tien Geboden </w:t>
                  </w:r>
                  <w:r>
                    <w:rPr>
                      <w:rStyle w:val="CharacterStyle11"/>
                      <w:spacing w:val="-3"/>
                    </w:rPr>
                    <w:t>op te zeggen.</w:t>
                  </w:r>
                </w:p>
                <w:p w:rsidR="00853FB1" w:rsidRDefault="00853FB1">
                  <w:pPr>
                    <w:pStyle w:val="Style18"/>
                    <w:kinsoku w:val="0"/>
                    <w:autoSpaceDE/>
                    <w:autoSpaceDN/>
                    <w:ind w:right="72"/>
                    <w:rPr>
                      <w:rStyle w:val="CharacterStyle11"/>
                      <w:spacing w:val="-16"/>
                    </w:rPr>
                  </w:pPr>
                  <w:r>
                    <w:rPr>
                      <w:rStyle w:val="CharacterStyle11"/>
                      <w:spacing w:val="-19"/>
                    </w:rPr>
                    <w:t xml:space="preserve">Deze twee middagdiensten komen in de plaats van de normale diensten, waarin de </w:t>
                  </w:r>
                  <w:r>
                    <w:rPr>
                      <w:rStyle w:val="CharacterStyle11"/>
                      <w:spacing w:val="-16"/>
                    </w:rPr>
                    <w:t xml:space="preserve">grote catechismus wordt gereciteerd door de oudere kinderen. Elke zondagmiddag </w:t>
                  </w:r>
                  <w:r>
                    <w:rPr>
                      <w:rStyle w:val="CharacterStyle11"/>
                      <w:spacing w:val="-18"/>
                    </w:rPr>
                    <w:t xml:space="preserve">is er dus een jongerendienst, met twee keer per jaar een kinderdienst, maar nooit </w:t>
                  </w:r>
                  <w:r>
                    <w:rPr>
                      <w:rStyle w:val="CharacterStyle11"/>
                      <w:spacing w:val="-14"/>
                    </w:rPr>
                    <w:t xml:space="preserve">zonder een preek van een halfuur. Die praktijk stelt reformatorische kerken voor </w:t>
                  </w:r>
                  <w:r>
                    <w:rPr>
                      <w:rStyle w:val="CharacterStyle11"/>
                      <w:spacing w:val="-16"/>
                    </w:rPr>
                    <w:t>de vraag welke plaats kinderen en jongeren innemen in de leerdiensten.</w:t>
                  </w:r>
                </w:p>
                <w:p w:rsidR="00853FB1" w:rsidRDefault="00853FB1">
                  <w:pPr>
                    <w:spacing w:before="360" w:line="180" w:lineRule="auto"/>
                    <w:jc w:val="both"/>
                    <w:rPr>
                      <w:rFonts w:ascii="Garamond" w:hAnsi="Garamond" w:cs="Garamond"/>
                      <w:b/>
                      <w:bCs/>
                      <w:sz w:val="26"/>
                      <w:szCs w:val="26"/>
                    </w:rPr>
                  </w:pPr>
                  <w:r>
                    <w:rPr>
                      <w:rFonts w:ascii="Garamond" w:hAnsi="Garamond" w:cs="Garamond"/>
                      <w:b/>
                      <w:bCs/>
                      <w:sz w:val="26"/>
                      <w:szCs w:val="26"/>
                    </w:rPr>
                    <w:t>Slappigheid</w:t>
                  </w:r>
                </w:p>
                <w:p w:rsidR="00853FB1" w:rsidRDefault="00853FB1">
                  <w:pPr>
                    <w:pStyle w:val="Style18"/>
                    <w:kinsoku w:val="0"/>
                    <w:autoSpaceDE/>
                    <w:autoSpaceDN/>
                    <w:ind w:right="72"/>
                    <w:rPr>
                      <w:rStyle w:val="CharacterStyle11"/>
                      <w:spacing w:val="-16"/>
                    </w:rPr>
                  </w:pPr>
                  <w:r>
                    <w:rPr>
                      <w:rStyle w:val="CharacterStyle11"/>
                      <w:spacing w:val="-12"/>
                    </w:rPr>
                    <w:t xml:space="preserve">Micron heeft ook een formulier opgesteld om de jongeren toe te laten aan de </w:t>
                  </w:r>
                  <w:r>
                    <w:rPr>
                      <w:rStyle w:val="CharacterStyle11"/>
                      <w:spacing w:val="-8"/>
                    </w:rPr>
                    <w:t xml:space="preserve">Avondmaalstafel. Dit gebeurt rond hun veertiende, de leeftijd waarop veel </w:t>
                  </w:r>
                  <w:r>
                    <w:rPr>
                      <w:rStyle w:val="CharacterStyle11"/>
                      <w:spacing w:val="-15"/>
                    </w:rPr>
                    <w:t xml:space="preserve">kinderen het ouderlijk huis verlaten om te studeren of te werken. Een week voor </w:t>
                  </w:r>
                  <w:r>
                    <w:rPr>
                      <w:rStyle w:val="CharacterStyle11"/>
                      <w:spacing w:val="-14"/>
                    </w:rPr>
                    <w:t xml:space="preserve">een Avondmaalsdienst staan de jongeren voor in de kerk. Hun vrienden mogen </w:t>
                  </w:r>
                  <w:r>
                    <w:rPr>
                      <w:rStyle w:val="CharacterStyle11"/>
                      <w:spacing w:val="-16"/>
                    </w:rPr>
                    <w:t>hen aan de gemeente voorstellen.</w:t>
                  </w:r>
                </w:p>
                <w:p w:rsidR="00853FB1" w:rsidRDefault="00853FB1">
                  <w:pPr>
                    <w:pStyle w:val="Style18"/>
                    <w:kinsoku w:val="0"/>
                    <w:autoSpaceDE/>
                    <w:autoSpaceDN/>
                    <w:spacing w:before="36"/>
                    <w:ind w:right="72"/>
                    <w:rPr>
                      <w:rStyle w:val="CharacterStyle11"/>
                      <w:spacing w:val="-14"/>
                    </w:rPr>
                  </w:pPr>
                  <w:r>
                    <w:rPr>
                      <w:rStyle w:val="CharacterStyle11"/>
                      <w:spacing w:val="-16"/>
                    </w:rPr>
                    <w:t xml:space="preserve">Na een publieke overhoring aan de hand van de catechismus vraagt de dienaar of </w:t>
                  </w:r>
                  <w:r>
                    <w:rPr>
                      <w:rStyle w:val="CharacterStyle11"/>
                      <w:spacing w:val="-4"/>
                    </w:rPr>
                    <w:t xml:space="preserve">zij door de genade van God standvastig willen blijven in de belijdenis van </w:t>
                  </w:r>
                  <w:r>
                    <w:rPr>
                      <w:rStyle w:val="CharacterStyle11"/>
                      <w:spacing w:val="-18"/>
                    </w:rPr>
                    <w:t xml:space="preserve">het geloof, overeenkomstig die belijdenis leven, de wereld en de satan „met al zijn </w:t>
                  </w:r>
                  <w:r>
                    <w:rPr>
                      <w:rStyle w:val="CharacterStyle11"/>
                      <w:spacing w:val="-14"/>
                    </w:rPr>
                    <w:t>pracht" verloochenen en zich aan de tucht onderwerpen. Hij dankt God dat Hij door de Heilige Geest de kinderen Godzalige kennis heeft gegeven.</w:t>
                  </w:r>
                </w:p>
                <w:p w:rsidR="00853FB1" w:rsidRDefault="00853FB1">
                  <w:pPr>
                    <w:pStyle w:val="Style18"/>
                    <w:kinsoku w:val="0"/>
                    <w:autoSpaceDE/>
                    <w:autoSpaceDN/>
                    <w:spacing w:before="36"/>
                    <w:ind w:right="72"/>
                    <w:rPr>
                      <w:rStyle w:val="CharacterStyle11"/>
                      <w:spacing w:val="-16"/>
                    </w:rPr>
                  </w:pPr>
                  <w:r>
                    <w:rPr>
                      <w:rStyle w:val="CharacterStyle11"/>
                      <w:spacing w:val="-7"/>
                    </w:rPr>
                    <w:t xml:space="preserve">Dat het allemaal nog kwetsbaar is, blijkt wel als hij vervolgens de ouders </w:t>
                  </w:r>
                  <w:r>
                    <w:rPr>
                      <w:rStyle w:val="CharacterStyle11"/>
                    </w:rPr>
                    <w:t xml:space="preserve">vermaant om de tieners met hun zorgen te omringen opdat zij niet door </w:t>
                  </w:r>
                  <w:r>
                    <w:rPr>
                      <w:rStyle w:val="CharacterStyle11"/>
                      <w:spacing w:val="-15"/>
                    </w:rPr>
                    <w:t xml:space="preserve">„slappigheid" verloochenen wat zij beleden hebben en de kinderen ertoe oproept </w:t>
                  </w:r>
                  <w:r>
                    <w:rPr>
                      <w:rStyle w:val="CharacterStyle11"/>
                      <w:spacing w:val="-18"/>
                    </w:rPr>
                    <w:t xml:space="preserve">altijd God te vrezen, kwaad gezelschap te mijden, hun ouders te gehoorzamen en </w:t>
                  </w:r>
                  <w:r>
                    <w:rPr>
                      <w:rStyle w:val="CharacterStyle11"/>
                      <w:spacing w:val="-16"/>
                    </w:rPr>
                    <w:t>steeds te bidden. „Want satan slaapt niet."</w:t>
                  </w:r>
                </w:p>
                <w:p w:rsidR="00853FB1" w:rsidRDefault="00853FB1">
                  <w:pPr>
                    <w:spacing w:before="288"/>
                    <w:jc w:val="both"/>
                    <w:rPr>
                      <w:rFonts w:ascii="Garamond" w:hAnsi="Garamond" w:cs="Garamond"/>
                      <w:b/>
                      <w:bCs/>
                      <w:spacing w:val="-4"/>
                      <w:sz w:val="26"/>
                      <w:szCs w:val="26"/>
                    </w:rPr>
                  </w:pPr>
                  <w:r>
                    <w:rPr>
                      <w:rFonts w:ascii="Garamond" w:hAnsi="Garamond" w:cs="Garamond"/>
                      <w:b/>
                      <w:bCs/>
                      <w:spacing w:val="-4"/>
                      <w:sz w:val="26"/>
                      <w:szCs w:val="26"/>
                    </w:rPr>
                    <w:t>Liefdesverklaring</w:t>
                  </w:r>
                </w:p>
                <w:p w:rsidR="00853FB1" w:rsidRDefault="00853FB1">
                  <w:pPr>
                    <w:pStyle w:val="Style18"/>
                    <w:kinsoku w:val="0"/>
                    <w:autoSpaceDE/>
                    <w:autoSpaceDN/>
                    <w:ind w:right="72"/>
                    <w:rPr>
                      <w:rStyle w:val="CharacterStyle11"/>
                      <w:spacing w:val="-16"/>
                    </w:rPr>
                  </w:pPr>
                  <w:r>
                    <w:rPr>
                      <w:rStyle w:val="CharacterStyle11"/>
                      <w:spacing w:val="-14"/>
                    </w:rPr>
                    <w:t xml:space="preserve">Welke kerkelijke praktijk er ook gegroeid is of welke verschillende opvattingen er </w:t>
                  </w:r>
                  <w:r>
                    <w:rPr>
                      <w:rStyle w:val="CharacterStyle11"/>
                      <w:spacing w:val="-11"/>
                    </w:rPr>
                    <w:t xml:space="preserve">ook zijn, het is in ieder geval van belang om de relatie van de geloofsbelijdenis </w:t>
                  </w:r>
                  <w:r>
                    <w:rPr>
                      <w:rStyle w:val="CharacterStyle11"/>
                      <w:spacing w:val="-16"/>
                    </w:rPr>
                    <w:t>met doop en Avondmaal vast te houden.</w:t>
                  </w:r>
                </w:p>
                <w:p w:rsidR="00853FB1" w:rsidRDefault="00853FB1">
                  <w:pPr>
                    <w:pStyle w:val="Style18"/>
                    <w:kinsoku w:val="0"/>
                    <w:autoSpaceDE/>
                    <w:autoSpaceDN/>
                    <w:spacing w:before="36"/>
                    <w:rPr>
                      <w:rStyle w:val="CharacterStyle11"/>
                      <w:spacing w:val="-18"/>
                    </w:rPr>
                  </w:pPr>
                  <w:r>
                    <w:rPr>
                      <w:rStyle w:val="CharacterStyle11"/>
                      <w:spacing w:val="-15"/>
                    </w:rPr>
                    <w:t xml:space="preserve">Dan houd je het objectieve en het subjectieve — de waarheid van de leer en het </w:t>
                  </w:r>
                  <w:r>
                    <w:rPr>
                      <w:rStyle w:val="CharacterStyle11"/>
                      <w:spacing w:val="-18"/>
                    </w:rPr>
                    <w:t>vertrouwen op de Heere — het beste bij elkaar.</w:t>
                  </w:r>
                </w:p>
                <w:p w:rsidR="00853FB1" w:rsidRDefault="00853FB1">
                  <w:pPr>
                    <w:pStyle w:val="Style18"/>
                    <w:kinsoku w:val="0"/>
                    <w:autoSpaceDE/>
                    <w:autoSpaceDN/>
                    <w:rPr>
                      <w:rStyle w:val="CharacterStyle11"/>
                      <w:spacing w:val="-15"/>
                    </w:rPr>
                  </w:pPr>
                  <w:r>
                    <w:rPr>
                      <w:rStyle w:val="CharacterStyle11"/>
                      <w:spacing w:val="-15"/>
                    </w:rPr>
                    <w:t>Bij de geloofsbelijdenis staat niet het eigen geloof centraal, maar het credo van de kerk der eeuwen. In die zin is het een belijdenis van de waarheid.</w:t>
                  </w:r>
                </w:p>
                <w:p w:rsidR="00853FB1" w:rsidRDefault="00853FB1">
                  <w:pPr>
                    <w:pStyle w:val="Style18"/>
                    <w:kinsoku w:val="0"/>
                    <w:autoSpaceDE/>
                    <w:autoSpaceDN/>
                    <w:rPr>
                      <w:rStyle w:val="CharacterStyle11"/>
                      <w:spacing w:val="-14"/>
                    </w:rPr>
                  </w:pPr>
                  <w:r>
                    <w:rPr>
                      <w:rStyle w:val="CharacterStyle11"/>
                      <w:spacing w:val="-14"/>
                    </w:rPr>
                    <w:t>Maar voor die belijdenis van de waarheid is persoonlijk geloof onmisbaar.</w:t>
                  </w:r>
                </w:p>
                <w:p w:rsidR="00853FB1" w:rsidRDefault="00853FB1">
                  <w:pPr>
                    <w:spacing w:after="72"/>
                    <w:rPr>
                      <w:rFonts w:ascii="Bookman Old Style" w:hAnsi="Bookman Old Style" w:cs="Bookman Old Style"/>
                      <w:spacing w:val="-6"/>
                      <w:sz w:val="23"/>
                      <w:szCs w:val="23"/>
                    </w:rPr>
                  </w:pPr>
                  <w:r>
                    <w:rPr>
                      <w:rFonts w:ascii="Bookman Old Style" w:hAnsi="Bookman Old Style" w:cs="Bookman Old Style"/>
                      <w:spacing w:val="2"/>
                      <w:sz w:val="23"/>
                      <w:szCs w:val="23"/>
                    </w:rPr>
                    <w:t xml:space="preserve">Het jawoord is een "Amen" op de liefdesverklaring van de drie-enige </w:t>
                  </w:r>
                  <w:r>
                    <w:rPr>
                      <w:rFonts w:ascii="Bookman Old Style" w:hAnsi="Bookman Old Style" w:cs="Bookman Old Style"/>
                      <w:spacing w:val="-6"/>
                      <w:sz w:val="23"/>
                      <w:szCs w:val="23"/>
                    </w:rPr>
                    <w:t>Verbondsgod.</w:t>
                  </w:r>
                </w:p>
              </w:txbxContent>
            </v:textbox>
            <w10:wrap type="square" anchorx="page" anchory="page"/>
          </v:shape>
        </w:pict>
      </w:r>
    </w:p>
    <w:sectPr w:rsidR="00853FB1">
      <w:pgSz w:w="11904" w:h="16838"/>
      <w:pgMar w:top="1631" w:right="1651" w:bottom="3848" w:left="2163"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altName w:val="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ourier New">
    <w:altName w:val="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altName w:val="Times New Roman"/>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F6F8"/>
    <w:multiLevelType w:val="singleLevel"/>
    <w:tmpl w:val="74DF225F"/>
    <w:lvl w:ilvl="0">
      <w:numFmt w:val="bullet"/>
      <w:suff w:val="nothing"/>
      <w:lvlText w:val="·"/>
      <w:lvlJc w:val="left"/>
      <w:pPr>
        <w:tabs>
          <w:tab w:val="num" w:pos="144"/>
        </w:tabs>
        <w:ind w:left="1800"/>
      </w:pPr>
      <w:rPr>
        <w:rFonts w:ascii="Symbol" w:hAnsi="Symbol"/>
        <w:snapToGrid/>
        <w:sz w:val="16"/>
      </w:rPr>
    </w:lvl>
  </w:abstractNum>
  <w:abstractNum w:abstractNumId="1" w15:restartNumberingAfterBreak="0">
    <w:nsid w:val="0167E85E"/>
    <w:multiLevelType w:val="singleLevel"/>
    <w:tmpl w:val="36C92E2B"/>
    <w:lvl w:ilvl="0">
      <w:start w:val="159"/>
      <w:numFmt w:val="decimal"/>
      <w:lvlText w:val="%1."/>
      <w:lvlJc w:val="left"/>
      <w:pPr>
        <w:tabs>
          <w:tab w:val="num" w:pos="432"/>
        </w:tabs>
        <w:ind w:left="288"/>
      </w:pPr>
      <w:rPr>
        <w:rFonts w:ascii="Garamond" w:hAnsi="Garamond" w:cs="Garamond"/>
        <w:snapToGrid/>
        <w:sz w:val="20"/>
        <w:szCs w:val="20"/>
      </w:rPr>
    </w:lvl>
  </w:abstractNum>
  <w:abstractNum w:abstractNumId="2" w15:restartNumberingAfterBreak="0">
    <w:nsid w:val="022A557D"/>
    <w:multiLevelType w:val="singleLevel"/>
    <w:tmpl w:val="62CC4F62"/>
    <w:lvl w:ilvl="0">
      <w:numFmt w:val="bullet"/>
      <w:lvlText w:val="n"/>
      <w:lvlJc w:val="left"/>
      <w:pPr>
        <w:tabs>
          <w:tab w:val="num" w:pos="576"/>
        </w:tabs>
      </w:pPr>
      <w:rPr>
        <w:rFonts w:ascii="Wingdings" w:hAnsi="Wingdings"/>
        <w:snapToGrid/>
        <w:spacing w:val="-80"/>
        <w:sz w:val="23"/>
      </w:rPr>
    </w:lvl>
  </w:abstractNum>
  <w:abstractNum w:abstractNumId="3" w15:restartNumberingAfterBreak="0">
    <w:nsid w:val="023B02DC"/>
    <w:multiLevelType w:val="singleLevel"/>
    <w:tmpl w:val="06ADEAE5"/>
    <w:lvl w:ilvl="0">
      <w:start w:val="1"/>
      <w:numFmt w:val="upperLetter"/>
      <w:lvlText w:val="%1."/>
      <w:lvlJc w:val="left"/>
      <w:pPr>
        <w:tabs>
          <w:tab w:val="num" w:pos="360"/>
        </w:tabs>
        <w:ind w:left="1368"/>
      </w:pPr>
      <w:rPr>
        <w:rFonts w:cs="Times New Roman"/>
        <w:snapToGrid/>
        <w:spacing w:val="14"/>
        <w:sz w:val="19"/>
        <w:szCs w:val="19"/>
      </w:rPr>
    </w:lvl>
  </w:abstractNum>
  <w:abstractNum w:abstractNumId="4" w15:restartNumberingAfterBreak="0">
    <w:nsid w:val="0305E6DC"/>
    <w:multiLevelType w:val="singleLevel"/>
    <w:tmpl w:val="6EE0D3AC"/>
    <w:lvl w:ilvl="0">
      <w:start w:val="147"/>
      <w:numFmt w:val="decimal"/>
      <w:lvlText w:val="%1,"/>
      <w:lvlJc w:val="left"/>
      <w:pPr>
        <w:tabs>
          <w:tab w:val="num" w:pos="504"/>
        </w:tabs>
        <w:ind w:left="216"/>
      </w:pPr>
      <w:rPr>
        <w:rFonts w:ascii="Garamond" w:hAnsi="Garamond" w:cs="Garamond"/>
        <w:snapToGrid/>
        <w:spacing w:val="26"/>
        <w:sz w:val="20"/>
        <w:szCs w:val="20"/>
      </w:rPr>
    </w:lvl>
  </w:abstractNum>
  <w:abstractNum w:abstractNumId="5" w15:restartNumberingAfterBreak="0">
    <w:nsid w:val="0394A7E9"/>
    <w:multiLevelType w:val="singleLevel"/>
    <w:tmpl w:val="39E3EA6E"/>
    <w:lvl w:ilvl="0">
      <w:start w:val="144"/>
      <w:numFmt w:val="decimal"/>
      <w:lvlText w:val="%1,"/>
      <w:lvlJc w:val="left"/>
      <w:pPr>
        <w:tabs>
          <w:tab w:val="num" w:pos="504"/>
        </w:tabs>
        <w:ind w:left="216"/>
      </w:pPr>
      <w:rPr>
        <w:rFonts w:ascii="Garamond" w:hAnsi="Garamond" w:cs="Garamond"/>
        <w:snapToGrid/>
        <w:sz w:val="20"/>
        <w:szCs w:val="20"/>
      </w:rPr>
    </w:lvl>
  </w:abstractNum>
  <w:abstractNum w:abstractNumId="6" w15:restartNumberingAfterBreak="0">
    <w:nsid w:val="040B0DAB"/>
    <w:multiLevelType w:val="singleLevel"/>
    <w:tmpl w:val="6349EEDC"/>
    <w:lvl w:ilvl="0">
      <w:start w:val="157"/>
      <w:numFmt w:val="decimal"/>
      <w:lvlText w:val="%1."/>
      <w:lvlJc w:val="left"/>
      <w:pPr>
        <w:tabs>
          <w:tab w:val="num" w:pos="432"/>
        </w:tabs>
        <w:ind w:left="288"/>
      </w:pPr>
      <w:rPr>
        <w:rFonts w:ascii="Garamond" w:hAnsi="Garamond" w:cs="Garamond"/>
        <w:snapToGrid/>
        <w:sz w:val="20"/>
        <w:szCs w:val="20"/>
      </w:rPr>
    </w:lvl>
  </w:abstractNum>
  <w:abstractNum w:abstractNumId="7" w15:restartNumberingAfterBreak="0">
    <w:nsid w:val="04D95BBB"/>
    <w:multiLevelType w:val="singleLevel"/>
    <w:tmpl w:val="10EAEFE3"/>
    <w:lvl w:ilvl="0">
      <w:start w:val="1"/>
      <w:numFmt w:val="upperLetter"/>
      <w:lvlText w:val="%1."/>
      <w:lvlJc w:val="left"/>
      <w:pPr>
        <w:tabs>
          <w:tab w:val="num" w:pos="288"/>
        </w:tabs>
        <w:ind w:firstLine="1440"/>
      </w:pPr>
      <w:rPr>
        <w:rFonts w:cs="Times New Roman"/>
        <w:snapToGrid/>
        <w:spacing w:val="-4"/>
        <w:sz w:val="19"/>
        <w:szCs w:val="19"/>
      </w:rPr>
    </w:lvl>
  </w:abstractNum>
  <w:abstractNum w:abstractNumId="8" w15:restartNumberingAfterBreak="0">
    <w:nsid w:val="074EB68A"/>
    <w:multiLevelType w:val="singleLevel"/>
    <w:tmpl w:val="0CCD44EF"/>
    <w:lvl w:ilvl="0">
      <w:start w:val="2"/>
      <w:numFmt w:val="upperLetter"/>
      <w:lvlText w:val="%1."/>
      <w:lvlJc w:val="left"/>
      <w:pPr>
        <w:tabs>
          <w:tab w:val="num" w:pos="288"/>
        </w:tabs>
      </w:pPr>
      <w:rPr>
        <w:rFonts w:cs="Times New Roman"/>
        <w:snapToGrid/>
        <w:spacing w:val="30"/>
        <w:sz w:val="18"/>
        <w:szCs w:val="18"/>
      </w:rPr>
    </w:lvl>
  </w:abstractNum>
  <w:abstractNum w:abstractNumId="9" w15:restartNumberingAfterBreak="0">
    <w:nsid w:val="0787D10F"/>
    <w:multiLevelType w:val="singleLevel"/>
    <w:tmpl w:val="694FE912"/>
    <w:lvl w:ilvl="0">
      <w:numFmt w:val="bullet"/>
      <w:lvlText w:val="q"/>
      <w:lvlJc w:val="left"/>
      <w:pPr>
        <w:tabs>
          <w:tab w:val="num" w:pos="648"/>
        </w:tabs>
      </w:pPr>
      <w:rPr>
        <w:rFonts w:ascii="Wingdings" w:hAnsi="Wingdings"/>
        <w:b/>
        <w:snapToGrid/>
        <w:w w:val="40"/>
        <w:sz w:val="99"/>
      </w:rPr>
    </w:lvl>
  </w:abstractNum>
  <w:num w:numId="1">
    <w:abstractNumId w:val="0"/>
  </w:num>
  <w:num w:numId="2">
    <w:abstractNumId w:val="0"/>
    <w:lvlOverride w:ilvl="0">
      <w:lvl w:ilvl="0">
        <w:numFmt w:val="bullet"/>
        <w:lvlText w:val="·"/>
        <w:lvlJc w:val="left"/>
        <w:pPr>
          <w:tabs>
            <w:tab w:val="num" w:pos="2016"/>
          </w:tabs>
        </w:pPr>
        <w:rPr>
          <w:rFonts w:ascii="Symbol" w:hAnsi="Symbol"/>
          <w:snapToGrid/>
          <w:spacing w:val="-18"/>
          <w:sz w:val="16"/>
        </w:rPr>
      </w:lvl>
    </w:lvlOverride>
  </w:num>
  <w:num w:numId="3">
    <w:abstractNumId w:val="0"/>
    <w:lvlOverride w:ilvl="0">
      <w:lvl w:ilvl="0">
        <w:numFmt w:val="bullet"/>
        <w:lvlText w:val="·"/>
        <w:lvlJc w:val="left"/>
        <w:pPr>
          <w:tabs>
            <w:tab w:val="num" w:pos="936"/>
          </w:tabs>
        </w:pPr>
        <w:rPr>
          <w:rFonts w:ascii="Symbol" w:hAnsi="Symbol"/>
          <w:snapToGrid/>
          <w:sz w:val="17"/>
        </w:rPr>
      </w:lvl>
    </w:lvlOverride>
  </w:num>
  <w:num w:numId="4">
    <w:abstractNumId w:val="0"/>
    <w:lvlOverride w:ilvl="0">
      <w:lvl w:ilvl="0">
        <w:numFmt w:val="bullet"/>
        <w:lvlText w:val="·"/>
        <w:lvlJc w:val="left"/>
        <w:pPr>
          <w:tabs>
            <w:tab w:val="num" w:pos="216"/>
          </w:tabs>
        </w:pPr>
        <w:rPr>
          <w:rFonts w:ascii="Symbol" w:hAnsi="Symbol"/>
          <w:i/>
          <w:snapToGrid/>
          <w:spacing w:val="42"/>
          <w:w w:val="160"/>
          <w:sz w:val="9"/>
        </w:rPr>
      </w:lvl>
    </w:lvlOverride>
  </w:num>
  <w:num w:numId="5">
    <w:abstractNumId w:val="0"/>
    <w:lvlOverride w:ilvl="0">
      <w:lvl w:ilvl="0">
        <w:numFmt w:val="bullet"/>
        <w:lvlText w:val="·"/>
        <w:lvlJc w:val="left"/>
        <w:pPr>
          <w:tabs>
            <w:tab w:val="num" w:pos="144"/>
          </w:tabs>
          <w:ind w:left="504" w:hanging="504"/>
        </w:pPr>
        <w:rPr>
          <w:rFonts w:ascii="Symbol" w:hAnsi="Symbol"/>
          <w:b/>
          <w:i/>
          <w:snapToGrid/>
          <w:spacing w:val="2"/>
          <w:sz w:val="15"/>
        </w:rPr>
      </w:lvl>
    </w:lvlOverride>
  </w:num>
  <w:num w:numId="6">
    <w:abstractNumId w:val="0"/>
    <w:lvlOverride w:ilvl="0">
      <w:lvl w:ilvl="0">
        <w:numFmt w:val="bullet"/>
        <w:lvlText w:val="·"/>
        <w:lvlJc w:val="left"/>
        <w:pPr>
          <w:tabs>
            <w:tab w:val="num" w:pos="216"/>
          </w:tabs>
          <w:ind w:left="1368"/>
        </w:pPr>
        <w:rPr>
          <w:rFonts w:ascii="Symbol" w:hAnsi="Symbol"/>
          <w:b/>
          <w:i/>
          <w:snapToGrid/>
          <w:spacing w:val="1"/>
          <w:sz w:val="15"/>
        </w:rPr>
      </w:lvl>
    </w:lvlOverride>
  </w:num>
  <w:num w:numId="7">
    <w:abstractNumId w:val="0"/>
    <w:lvlOverride w:ilvl="0">
      <w:lvl w:ilvl="0">
        <w:numFmt w:val="bullet"/>
        <w:lvlText w:val="·"/>
        <w:lvlJc w:val="left"/>
        <w:pPr>
          <w:tabs>
            <w:tab w:val="num" w:pos="144"/>
          </w:tabs>
        </w:pPr>
        <w:rPr>
          <w:rFonts w:ascii="Symbol" w:hAnsi="Symbol"/>
          <w:b/>
          <w:i/>
          <w:snapToGrid/>
          <w:spacing w:val="-8"/>
          <w:sz w:val="11"/>
          <w:vertAlign w:val="superscript"/>
        </w:rPr>
      </w:lvl>
    </w:lvlOverride>
  </w:num>
  <w:num w:numId="8">
    <w:abstractNumId w:val="8"/>
  </w:num>
  <w:num w:numId="9">
    <w:abstractNumId w:val="8"/>
    <w:lvlOverride w:ilvl="0">
      <w:lvl w:ilvl="0">
        <w:numFmt w:val="upperLetter"/>
        <w:lvlText w:val="%1."/>
        <w:lvlJc w:val="left"/>
        <w:pPr>
          <w:tabs>
            <w:tab w:val="num" w:pos="288"/>
          </w:tabs>
        </w:pPr>
        <w:rPr>
          <w:rFonts w:cs="Times New Roman"/>
          <w:snapToGrid/>
          <w:spacing w:val="3"/>
          <w:sz w:val="19"/>
          <w:szCs w:val="19"/>
        </w:rPr>
      </w:lvl>
    </w:lvlOverride>
  </w:num>
  <w:num w:numId="10">
    <w:abstractNumId w:val="9"/>
  </w:num>
  <w:num w:numId="11">
    <w:abstractNumId w:val="9"/>
    <w:lvlOverride w:ilvl="0">
      <w:lvl w:ilvl="0">
        <w:numFmt w:val="bullet"/>
        <w:lvlText w:val="q"/>
        <w:lvlJc w:val="left"/>
        <w:pPr>
          <w:tabs>
            <w:tab w:val="num" w:pos="576"/>
          </w:tabs>
        </w:pPr>
        <w:rPr>
          <w:rFonts w:ascii="Wingdings" w:hAnsi="Wingdings"/>
          <w:b/>
          <w:snapToGrid/>
          <w:w w:val="40"/>
          <w:sz w:val="99"/>
        </w:rPr>
      </w:lvl>
    </w:lvlOverride>
  </w:num>
  <w:num w:numId="12">
    <w:abstractNumId w:val="2"/>
  </w:num>
  <w:num w:numId="13">
    <w:abstractNumId w:val="2"/>
    <w:lvlOverride w:ilvl="0">
      <w:lvl w:ilvl="0">
        <w:numFmt w:val="bullet"/>
        <w:suff w:val="nothing"/>
        <w:lvlText w:val="n"/>
        <w:lvlJc w:val="left"/>
        <w:pPr>
          <w:tabs>
            <w:tab w:val="num" w:pos="144"/>
          </w:tabs>
        </w:pPr>
        <w:rPr>
          <w:rFonts w:ascii="Wingdings" w:hAnsi="Wingdings"/>
          <w:snapToGrid/>
          <w:color w:val="FFFFFF"/>
          <w:w w:val="110"/>
          <w:sz w:val="28"/>
        </w:rPr>
      </w:lvl>
    </w:lvlOverride>
  </w:num>
  <w:num w:numId="14">
    <w:abstractNumId w:val="2"/>
    <w:lvlOverride w:ilvl="0">
      <w:lvl w:ilvl="0">
        <w:numFmt w:val="bullet"/>
        <w:suff w:val="nothing"/>
        <w:lvlText w:val="n"/>
        <w:lvlJc w:val="left"/>
        <w:pPr>
          <w:tabs>
            <w:tab w:val="num" w:pos="144"/>
          </w:tabs>
        </w:pPr>
        <w:rPr>
          <w:rFonts w:ascii="Wingdings" w:hAnsi="Wingdings"/>
          <w:snapToGrid/>
          <w:sz w:val="30"/>
        </w:rPr>
      </w:lvl>
    </w:lvlOverride>
  </w:num>
  <w:num w:numId="15">
    <w:abstractNumId w:val="2"/>
    <w:lvlOverride w:ilvl="0">
      <w:lvl w:ilvl="0">
        <w:numFmt w:val="bullet"/>
        <w:suff w:val="nothing"/>
        <w:lvlText w:val="n"/>
        <w:lvlJc w:val="left"/>
        <w:pPr>
          <w:tabs>
            <w:tab w:val="num" w:pos="216"/>
          </w:tabs>
        </w:pPr>
        <w:rPr>
          <w:rFonts w:ascii="Wingdings" w:hAnsi="Wingdings"/>
          <w:snapToGrid/>
          <w:w w:val="105"/>
          <w:sz w:val="27"/>
        </w:rPr>
      </w:lvl>
    </w:lvlOverride>
  </w:num>
  <w:num w:numId="16">
    <w:abstractNumId w:val="2"/>
    <w:lvlOverride w:ilvl="0">
      <w:lvl w:ilvl="0">
        <w:numFmt w:val="bullet"/>
        <w:suff w:val="nothing"/>
        <w:lvlText w:val="n"/>
        <w:lvlJc w:val="left"/>
        <w:pPr>
          <w:tabs>
            <w:tab w:val="num" w:pos="216"/>
          </w:tabs>
        </w:pPr>
        <w:rPr>
          <w:rFonts w:ascii="Wingdings" w:hAnsi="Wingdings"/>
          <w:snapToGrid/>
          <w:sz w:val="30"/>
        </w:rPr>
      </w:lvl>
    </w:lvlOverride>
  </w:num>
  <w:num w:numId="17">
    <w:abstractNumId w:val="0"/>
    <w:lvlOverride w:ilvl="0">
      <w:lvl w:ilvl="0">
        <w:numFmt w:val="bullet"/>
        <w:lvlText w:val="·"/>
        <w:lvlJc w:val="left"/>
        <w:pPr>
          <w:tabs>
            <w:tab w:val="num" w:pos="1152"/>
          </w:tabs>
        </w:pPr>
        <w:rPr>
          <w:rFonts w:ascii="Symbol" w:hAnsi="Symbol"/>
          <w:snapToGrid/>
          <w:sz w:val="66"/>
        </w:rPr>
      </w:lvl>
    </w:lvlOverride>
  </w:num>
  <w:num w:numId="18">
    <w:abstractNumId w:val="0"/>
    <w:lvlOverride w:ilvl="0">
      <w:lvl w:ilvl="0">
        <w:numFmt w:val="bullet"/>
        <w:suff w:val="nothing"/>
        <w:lvlText w:val="·"/>
        <w:lvlJc w:val="left"/>
        <w:pPr>
          <w:tabs>
            <w:tab w:val="num" w:pos="72"/>
          </w:tabs>
          <w:ind w:left="1584"/>
        </w:pPr>
        <w:rPr>
          <w:rFonts w:ascii="Symbol" w:hAnsi="Symbol"/>
          <w:snapToGrid/>
          <w:color w:val="FFFFFF"/>
          <w:spacing w:val="-4"/>
          <w:sz w:val="6"/>
          <w:vertAlign w:val="superscript"/>
        </w:rPr>
      </w:lvl>
    </w:lvlOverride>
  </w:num>
  <w:num w:numId="19">
    <w:abstractNumId w:val="0"/>
    <w:lvlOverride w:ilvl="0">
      <w:lvl w:ilvl="0">
        <w:numFmt w:val="bullet"/>
        <w:lvlText w:val="·"/>
        <w:lvlJc w:val="left"/>
        <w:pPr>
          <w:tabs>
            <w:tab w:val="num" w:pos="360"/>
          </w:tabs>
          <w:ind w:left="4104"/>
        </w:pPr>
        <w:rPr>
          <w:rFonts w:ascii="Symbol" w:hAnsi="Symbol"/>
          <w:snapToGrid/>
          <w:color w:val="FFFFFF"/>
          <w:sz w:val="12"/>
        </w:rPr>
      </w:lvl>
    </w:lvlOverride>
  </w:num>
  <w:num w:numId="20">
    <w:abstractNumId w:val="0"/>
    <w:lvlOverride w:ilvl="0">
      <w:lvl w:ilvl="0">
        <w:numFmt w:val="bullet"/>
        <w:lvlText w:val="·"/>
        <w:lvlJc w:val="left"/>
        <w:pPr>
          <w:tabs>
            <w:tab w:val="num" w:pos="216"/>
          </w:tabs>
          <w:ind w:left="1080"/>
        </w:pPr>
        <w:rPr>
          <w:rFonts w:ascii="Symbol" w:hAnsi="Symbol"/>
          <w:snapToGrid/>
          <w:sz w:val="9"/>
        </w:rPr>
      </w:lvl>
    </w:lvlOverride>
  </w:num>
  <w:num w:numId="21">
    <w:abstractNumId w:val="0"/>
    <w:lvlOverride w:ilvl="0">
      <w:lvl w:ilvl="0">
        <w:numFmt w:val="bullet"/>
        <w:suff w:val="nothing"/>
        <w:lvlText w:val="·"/>
        <w:lvlJc w:val="left"/>
        <w:pPr>
          <w:tabs>
            <w:tab w:val="num" w:pos="72"/>
          </w:tabs>
          <w:ind w:left="792"/>
        </w:pPr>
        <w:rPr>
          <w:rFonts w:ascii="Symbol" w:hAnsi="Symbol"/>
          <w:snapToGrid/>
          <w:spacing w:val="-18"/>
          <w:sz w:val="13"/>
        </w:rPr>
      </w:lvl>
    </w:lvlOverride>
  </w:num>
  <w:num w:numId="22">
    <w:abstractNumId w:val="5"/>
  </w:num>
  <w:num w:numId="23">
    <w:abstractNumId w:val="4"/>
  </w:num>
  <w:num w:numId="24">
    <w:abstractNumId w:val="6"/>
  </w:num>
  <w:num w:numId="25">
    <w:abstractNumId w:val="6"/>
    <w:lvlOverride w:ilvl="0">
      <w:lvl w:ilvl="0">
        <w:numFmt w:val="decimal"/>
        <w:lvlText w:val="%1."/>
        <w:lvlJc w:val="left"/>
        <w:pPr>
          <w:tabs>
            <w:tab w:val="num" w:pos="360"/>
          </w:tabs>
          <w:ind w:left="288"/>
        </w:pPr>
        <w:rPr>
          <w:rFonts w:ascii="Garamond" w:hAnsi="Garamond" w:cs="Garamond"/>
          <w:snapToGrid/>
          <w:sz w:val="20"/>
          <w:szCs w:val="20"/>
        </w:rPr>
      </w:lvl>
    </w:lvlOverride>
  </w:num>
  <w:num w:numId="26">
    <w:abstractNumId w:val="1"/>
  </w:num>
  <w:num w:numId="27">
    <w:abstractNumId w:val="1"/>
    <w:lvlOverride w:ilvl="0">
      <w:lvl w:ilvl="0">
        <w:numFmt w:val="decimal"/>
        <w:lvlText w:val="%1."/>
        <w:lvlJc w:val="left"/>
        <w:pPr>
          <w:tabs>
            <w:tab w:val="num" w:pos="360"/>
          </w:tabs>
          <w:ind w:left="288"/>
        </w:pPr>
        <w:rPr>
          <w:rFonts w:ascii="Garamond" w:hAnsi="Garamond" w:cs="Garamond"/>
          <w:snapToGrid/>
          <w:sz w:val="20"/>
          <w:szCs w:val="20"/>
        </w:rPr>
      </w:lvl>
    </w:lvlOverride>
  </w:num>
  <w:num w:numId="28">
    <w:abstractNumId w:val="3"/>
  </w:num>
  <w:num w:numId="29">
    <w:abstractNumId w:val="7"/>
  </w:num>
  <w:num w:numId="30">
    <w:abstractNumId w:val="7"/>
    <w:lvlOverride w:ilvl="0">
      <w:lvl w:ilvl="0">
        <w:numFmt w:val="upperLetter"/>
        <w:lvlText w:val="%1."/>
        <w:lvlJc w:val="left"/>
        <w:pPr>
          <w:tabs>
            <w:tab w:val="num" w:pos="288"/>
          </w:tabs>
          <w:ind w:left="1440"/>
        </w:pPr>
        <w:rPr>
          <w:rFonts w:cs="Times New Roman"/>
          <w:snapToGrid/>
          <w:spacing w:val="-5"/>
          <w:sz w:val="19"/>
          <w:szCs w:val="19"/>
        </w:rPr>
      </w:lvl>
    </w:lvlOverride>
  </w:num>
  <w:num w:numId="31">
    <w:abstractNumId w:val="7"/>
    <w:lvlOverride w:ilvl="0">
      <w:lvl w:ilvl="0">
        <w:numFmt w:val="upperLetter"/>
        <w:lvlText w:val="%1."/>
        <w:lvlJc w:val="left"/>
        <w:pPr>
          <w:tabs>
            <w:tab w:val="num" w:pos="288"/>
          </w:tabs>
          <w:ind w:left="1440"/>
        </w:pPr>
        <w:rPr>
          <w:rFonts w:cs="Times New Roman"/>
          <w:snapToGrid/>
          <w:spacing w:val="-7"/>
          <w:sz w:val="19"/>
          <w:szCs w:val="19"/>
        </w:rPr>
      </w:lvl>
    </w:lvlOverride>
  </w:num>
  <w:num w:numId="32">
    <w:abstractNumId w:val="7"/>
    <w:lvlOverride w:ilvl="0">
      <w:lvl w:ilvl="0">
        <w:numFmt w:val="upperLetter"/>
        <w:lvlText w:val="%1."/>
        <w:lvlJc w:val="left"/>
        <w:pPr>
          <w:tabs>
            <w:tab w:val="num" w:pos="288"/>
          </w:tabs>
          <w:ind w:firstLine="1440"/>
        </w:pPr>
        <w:rPr>
          <w:rFonts w:cs="Times New Roman"/>
          <w:snapToGrid/>
          <w:spacing w:val="-5"/>
          <w:sz w:val="19"/>
          <w:szCs w:val="19"/>
        </w:rPr>
      </w:lvl>
    </w:lvlOverride>
  </w:num>
  <w:num w:numId="33">
    <w:abstractNumId w:val="0"/>
    <w:lvlOverride w:ilvl="0">
      <w:lvl w:ilvl="0">
        <w:numFmt w:val="bullet"/>
        <w:lvlText w:val="·"/>
        <w:lvlJc w:val="left"/>
        <w:pPr>
          <w:tabs>
            <w:tab w:val="num" w:pos="216"/>
          </w:tabs>
        </w:pPr>
        <w:rPr>
          <w:rFonts w:ascii="Symbol" w:hAnsi="Symbol"/>
          <w:snapToGrid/>
          <w:spacing w:val="-15"/>
          <w:sz w:val="13"/>
        </w:rPr>
      </w:lvl>
    </w:lvlOverride>
  </w:num>
  <w:num w:numId="34">
    <w:abstractNumId w:val="0"/>
    <w:lvlOverride w:ilvl="0">
      <w:lvl w:ilvl="0">
        <w:numFmt w:val="bullet"/>
        <w:lvlText w:val="·"/>
        <w:lvlJc w:val="left"/>
        <w:pPr>
          <w:tabs>
            <w:tab w:val="num" w:pos="144"/>
          </w:tabs>
        </w:pPr>
        <w:rPr>
          <w:rFonts w:ascii="Symbol" w:hAnsi="Symbol"/>
          <w:snapToGrid/>
          <w:spacing w:val="-6"/>
          <w:sz w:val="28"/>
        </w:rPr>
      </w:lvl>
    </w:lvlOverride>
  </w:num>
  <w:num w:numId="35">
    <w:abstractNumId w:val="0"/>
    <w:lvlOverride w:ilvl="0">
      <w:lvl w:ilvl="0">
        <w:numFmt w:val="bullet"/>
        <w:lvlText w:val="·"/>
        <w:lvlJc w:val="left"/>
        <w:pPr>
          <w:tabs>
            <w:tab w:val="num" w:pos="360"/>
          </w:tabs>
        </w:pPr>
        <w:rPr>
          <w:rFonts w:ascii="Symbol" w:hAnsi="Symbol"/>
          <w:i/>
          <w:snapToGrid/>
          <w:spacing w:val="-36"/>
          <w:sz w:val="17"/>
        </w:rPr>
      </w:lvl>
    </w:lvlOverride>
  </w:num>
  <w:num w:numId="36">
    <w:abstractNumId w:val="0"/>
    <w:lvlOverride w:ilvl="0">
      <w:lvl w:ilvl="0">
        <w:numFmt w:val="bullet"/>
        <w:lvlText w:val="·"/>
        <w:lvlJc w:val="left"/>
        <w:pPr>
          <w:tabs>
            <w:tab w:val="num" w:pos="144"/>
          </w:tabs>
          <w:ind w:left="2736"/>
        </w:pPr>
        <w:rPr>
          <w:rFonts w:ascii="Symbol" w:hAnsi="Symbol"/>
          <w:i/>
          <w:snapToGrid/>
          <w:spacing w:val="-20"/>
          <w:sz w:val="13"/>
        </w:rPr>
      </w:lvl>
    </w:lvlOverride>
  </w:num>
  <w:num w:numId="37">
    <w:abstractNumId w:val="0"/>
    <w:lvlOverride w:ilvl="0">
      <w:lvl w:ilvl="0">
        <w:numFmt w:val="bullet"/>
        <w:lvlText w:val="·"/>
        <w:lvlJc w:val="left"/>
        <w:pPr>
          <w:tabs>
            <w:tab w:val="num" w:pos="1224"/>
          </w:tabs>
        </w:pPr>
        <w:rPr>
          <w:rFonts w:ascii="Symbol" w:hAnsi="Symbol"/>
          <w:i/>
          <w:snapToGrid/>
          <w:sz w:val="13"/>
        </w:rPr>
      </w:lvl>
    </w:lvlOverride>
  </w:num>
  <w:num w:numId="38">
    <w:abstractNumId w:val="0"/>
    <w:lvlOverride w:ilvl="0">
      <w:lvl w:ilvl="0">
        <w:numFmt w:val="bullet"/>
        <w:lvlText w:val="·"/>
        <w:lvlJc w:val="left"/>
        <w:pPr>
          <w:tabs>
            <w:tab w:val="num" w:pos="144"/>
          </w:tabs>
        </w:pPr>
        <w:rPr>
          <w:rFonts w:ascii="Symbol" w:hAnsi="Symbol"/>
          <w:snapToGrid/>
          <w:spacing w:val="-1"/>
          <w:sz w:val="15"/>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shapeLayoutLikeWW8/>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35182B"/>
    <w:rsid w:val="0035182B"/>
    <w:rsid w:val="00853FB1"/>
    <w:rsid w:val="00A80695"/>
    <w:rsid w:val="00CF1FD1"/>
    <w:rsid w:val="00F31B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12"/>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pPr>
    <w:rPr>
      <w:sz w:val="24"/>
      <w:szCs w:val="24"/>
      <w:lang w:val="nl-NL" w:eastAsia="nl-NL"/>
    </w:rPr>
  </w:style>
  <w:style w:type="character" w:default="1" w:styleId="DefaultParagraphFont">
    <w:name w:val="Default Paragraph Font"/>
    <w:uiPriority w:val="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 1"/>
    <w:basedOn w:val="Normal"/>
    <w:pPr>
      <w:kinsoku/>
      <w:autoSpaceDE w:val="0"/>
      <w:autoSpaceDN w:val="0"/>
      <w:adjustRightInd w:val="0"/>
    </w:pPr>
  </w:style>
  <w:style w:type="paragraph" w:customStyle="1" w:styleId="Style2">
    <w:name w:val="Style 2"/>
    <w:basedOn w:val="Normal"/>
    <w:pPr>
      <w:kinsoku/>
      <w:autoSpaceDE w:val="0"/>
      <w:autoSpaceDN w:val="0"/>
      <w:spacing w:line="194" w:lineRule="auto"/>
    </w:pPr>
    <w:rPr>
      <w:sz w:val="19"/>
      <w:szCs w:val="19"/>
    </w:rPr>
  </w:style>
  <w:style w:type="paragraph" w:customStyle="1" w:styleId="Style3">
    <w:name w:val="Style 3"/>
    <w:basedOn w:val="Normal"/>
    <w:pPr>
      <w:kinsoku/>
      <w:autoSpaceDE w:val="0"/>
      <w:autoSpaceDN w:val="0"/>
      <w:ind w:right="72" w:firstLine="216"/>
      <w:jc w:val="both"/>
    </w:pPr>
    <w:rPr>
      <w:sz w:val="19"/>
      <w:szCs w:val="19"/>
    </w:rPr>
  </w:style>
  <w:style w:type="paragraph" w:customStyle="1" w:styleId="Style4">
    <w:name w:val="Style 4"/>
    <w:basedOn w:val="Normal"/>
    <w:pPr>
      <w:kinsoku/>
      <w:autoSpaceDE w:val="0"/>
      <w:autoSpaceDN w:val="0"/>
      <w:spacing w:after="6588" w:line="264" w:lineRule="auto"/>
      <w:ind w:left="504" w:right="576"/>
    </w:pPr>
    <w:rPr>
      <w:rFonts w:ascii="Garamond" w:hAnsi="Garamond" w:cs="Garamond"/>
      <w:sz w:val="21"/>
      <w:szCs w:val="21"/>
    </w:rPr>
  </w:style>
  <w:style w:type="paragraph" w:customStyle="1" w:styleId="Style5">
    <w:name w:val="Style 5"/>
    <w:basedOn w:val="Normal"/>
    <w:pPr>
      <w:kinsoku/>
      <w:autoSpaceDE w:val="0"/>
      <w:autoSpaceDN w:val="0"/>
      <w:spacing w:line="189" w:lineRule="auto"/>
    </w:pPr>
    <w:rPr>
      <w:rFonts w:ascii="Garamond" w:hAnsi="Garamond" w:cs="Garamond"/>
      <w:sz w:val="21"/>
      <w:szCs w:val="21"/>
    </w:rPr>
  </w:style>
  <w:style w:type="paragraph" w:customStyle="1" w:styleId="Style6">
    <w:name w:val="Style 6"/>
    <w:basedOn w:val="Normal"/>
    <w:pPr>
      <w:kinsoku/>
      <w:autoSpaceDE w:val="0"/>
      <w:autoSpaceDN w:val="0"/>
      <w:spacing w:after="324"/>
      <w:jc w:val="center"/>
    </w:pPr>
    <w:rPr>
      <w:rFonts w:ascii="Garamond" w:hAnsi="Garamond" w:cs="Garamond"/>
      <w:sz w:val="57"/>
      <w:szCs w:val="57"/>
    </w:rPr>
  </w:style>
  <w:style w:type="paragraph" w:customStyle="1" w:styleId="Style8">
    <w:name w:val="Style 8"/>
    <w:basedOn w:val="Normal"/>
    <w:pPr>
      <w:kinsoku/>
      <w:autoSpaceDE w:val="0"/>
      <w:autoSpaceDN w:val="0"/>
      <w:spacing w:before="288" w:after="972"/>
    </w:pPr>
    <w:rPr>
      <w:sz w:val="33"/>
      <w:szCs w:val="33"/>
    </w:rPr>
  </w:style>
  <w:style w:type="paragraph" w:customStyle="1" w:styleId="Style10">
    <w:name w:val="Style 10"/>
    <w:basedOn w:val="Normal"/>
    <w:pPr>
      <w:kinsoku/>
      <w:autoSpaceDE w:val="0"/>
      <w:autoSpaceDN w:val="0"/>
      <w:spacing w:after="1656"/>
      <w:ind w:left="1512"/>
    </w:pPr>
    <w:rPr>
      <w:sz w:val="15"/>
      <w:szCs w:val="15"/>
    </w:rPr>
  </w:style>
  <w:style w:type="paragraph" w:customStyle="1" w:styleId="Style11">
    <w:name w:val="Style 11"/>
    <w:basedOn w:val="Normal"/>
    <w:pPr>
      <w:kinsoku/>
      <w:autoSpaceDE w:val="0"/>
      <w:autoSpaceDN w:val="0"/>
      <w:spacing w:line="156" w:lineRule="exact"/>
      <w:ind w:left="504" w:right="864"/>
    </w:pPr>
    <w:rPr>
      <w:sz w:val="15"/>
      <w:szCs w:val="15"/>
    </w:rPr>
  </w:style>
  <w:style w:type="paragraph" w:customStyle="1" w:styleId="Style13">
    <w:name w:val="Style 13"/>
    <w:basedOn w:val="Normal"/>
    <w:pPr>
      <w:kinsoku/>
      <w:autoSpaceDE w:val="0"/>
      <w:autoSpaceDN w:val="0"/>
      <w:spacing w:before="36"/>
      <w:ind w:left="288" w:right="72" w:hanging="288"/>
      <w:jc w:val="both"/>
    </w:pPr>
    <w:rPr>
      <w:rFonts w:ascii="Garamond" w:hAnsi="Garamond" w:cs="Garamond"/>
      <w:sz w:val="17"/>
      <w:szCs w:val="17"/>
    </w:rPr>
  </w:style>
  <w:style w:type="paragraph" w:customStyle="1" w:styleId="Style9">
    <w:name w:val="Style 9"/>
    <w:basedOn w:val="Normal"/>
    <w:pPr>
      <w:kinsoku/>
      <w:autoSpaceDE w:val="0"/>
      <w:autoSpaceDN w:val="0"/>
      <w:adjustRightInd w:val="0"/>
    </w:pPr>
    <w:rPr>
      <w:rFonts w:ascii="Garamond" w:hAnsi="Garamond" w:cs="Garamond"/>
      <w:sz w:val="20"/>
      <w:szCs w:val="20"/>
    </w:rPr>
  </w:style>
  <w:style w:type="paragraph" w:customStyle="1" w:styleId="Style12">
    <w:name w:val="Style 12"/>
    <w:basedOn w:val="Normal"/>
    <w:pPr>
      <w:kinsoku/>
      <w:autoSpaceDE w:val="0"/>
      <w:autoSpaceDN w:val="0"/>
      <w:spacing w:before="36" w:line="216" w:lineRule="auto"/>
      <w:ind w:left="1440"/>
    </w:pPr>
    <w:rPr>
      <w:sz w:val="19"/>
      <w:szCs w:val="19"/>
    </w:rPr>
  </w:style>
  <w:style w:type="paragraph" w:customStyle="1" w:styleId="Style18">
    <w:name w:val="Style 18"/>
    <w:basedOn w:val="Normal"/>
    <w:pPr>
      <w:kinsoku/>
      <w:autoSpaceDE w:val="0"/>
      <w:autoSpaceDN w:val="0"/>
      <w:jc w:val="both"/>
    </w:pPr>
    <w:rPr>
      <w:rFonts w:ascii="Bookman Old Style" w:hAnsi="Bookman Old Style" w:cs="Bookman Old Style"/>
      <w:sz w:val="23"/>
      <w:szCs w:val="23"/>
    </w:rPr>
  </w:style>
  <w:style w:type="character" w:customStyle="1" w:styleId="CharacterStyle4">
    <w:name w:val="Character Style 4"/>
    <w:rPr>
      <w:rFonts w:ascii="Garamond" w:hAnsi="Garamond"/>
      <w:sz w:val="21"/>
    </w:rPr>
  </w:style>
  <w:style w:type="character" w:customStyle="1" w:styleId="CharacterStyle6">
    <w:name w:val="Character Style 6"/>
    <w:rPr>
      <w:sz w:val="33"/>
    </w:rPr>
  </w:style>
  <w:style w:type="character" w:customStyle="1" w:styleId="CharacterStyle9">
    <w:name w:val="Character Style 9"/>
    <w:rPr>
      <w:rFonts w:ascii="Garamond" w:hAnsi="Garamond"/>
      <w:sz w:val="17"/>
    </w:rPr>
  </w:style>
  <w:style w:type="character" w:customStyle="1" w:styleId="CharacterStyle8">
    <w:name w:val="Character Style 8"/>
    <w:rPr>
      <w:sz w:val="15"/>
    </w:rPr>
  </w:style>
  <w:style w:type="character" w:customStyle="1" w:styleId="CharacterStyle7">
    <w:name w:val="Character Style 7"/>
    <w:rPr>
      <w:sz w:val="19"/>
    </w:rPr>
  </w:style>
  <w:style w:type="character" w:customStyle="1" w:styleId="CharacterStyle10">
    <w:name w:val="Character Style 10"/>
    <w:rPr>
      <w:rFonts w:ascii="Garamond" w:hAnsi="Garamond"/>
      <w:sz w:val="20"/>
    </w:rPr>
  </w:style>
  <w:style w:type="character" w:customStyle="1" w:styleId="CharacterStyle5">
    <w:name w:val="Character Style 5"/>
    <w:rPr>
      <w:rFonts w:ascii="Garamond" w:hAnsi="Garamond"/>
      <w:sz w:val="57"/>
    </w:rPr>
  </w:style>
  <w:style w:type="character" w:customStyle="1" w:styleId="CharacterStyle11">
    <w:name w:val="Character Style 11"/>
    <w:rPr>
      <w:rFonts w:ascii="Bookman Old Style" w:hAnsi="Bookman Old Style"/>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79.png"/><Relationship Id="rId89" Type="http://schemas.openxmlformats.org/officeDocument/2006/relationships/hyperlink" Target="http://bibl.et" TargetMode="External"/><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image" Target="media/image1.png"/><Relationship Id="rId90" Type="http://schemas.openxmlformats.org/officeDocument/2006/relationships/image" Target="media/image80.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2.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hyperlink" Target="http://bibl.et"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hyperlink" Target="http://op.de" TargetMode="External"/><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hyperlink" Target="http://chr.et"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hyperlink" Target="http://bibl.et"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1.png"/><Relationship Id="rId7" Type="http://schemas.openxmlformats.org/officeDocument/2006/relationships/image" Target="media/image3.png"/><Relationship Id="rId71" Type="http://schemas.openxmlformats.org/officeDocument/2006/relationships/image" Target="media/image66.pn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hyperlink" Target="http://Stud.bibl.et" TargetMode="External"/><Relationship Id="rId61" Type="http://schemas.openxmlformats.org/officeDocument/2006/relationships/image" Target="media/image57.png"/><Relationship Id="rId82" Type="http://schemas.openxmlformats.org/officeDocument/2006/relationships/image" Target="media/image77.png"/><Relationship Id="rId19" Type="http://schemas.openxmlformats.org/officeDocument/2006/relationships/image" Target="media/image1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148</Words>
  <Characters>847</Characters>
  <Application>Microsoft Office Word</Application>
  <DocSecurity>0</DocSecurity>
  <Lines>7</Lines>
  <Paragraphs>1</Paragraphs>
  <ScaleCrop>false</ScaleCrop>
  <Company/>
  <LinksUpToDate>false</LinksUpToDate>
  <CharactersWithSpaces>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van Vliet</dc:creator>
  <cp:keywords/>
  <dc:description/>
  <cp:lastModifiedBy>Matthijs Bolier</cp:lastModifiedBy>
  <cp:revision>2</cp:revision>
  <cp:lastPrinted>2017-01-07T13:41:00Z</cp:lastPrinted>
  <dcterms:created xsi:type="dcterms:W3CDTF">2022-01-25T17:18:00Z</dcterms:created>
  <dcterms:modified xsi:type="dcterms:W3CDTF">2022-01-25T17:18:00Z</dcterms:modified>
</cp:coreProperties>
</file>