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</w:p>
    <w:p w:rsidR="00003560" w:rsidRPr="00322987" w:rsidRDefault="00003560" w:rsidP="00322987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322987">
        <w:rPr>
          <w:b/>
          <w:bCs/>
          <w:color w:val="0000FF"/>
          <w:sz w:val="28"/>
          <w:szCs w:val="28"/>
        </w:rPr>
        <w:t>Een oude drieslag als theologisch paradigma in de</w:t>
      </w:r>
      <w:r w:rsidR="00322987" w:rsidRPr="00322987">
        <w:rPr>
          <w:b/>
          <w:bCs/>
          <w:color w:val="0000FF"/>
          <w:sz w:val="28"/>
          <w:szCs w:val="28"/>
        </w:rPr>
        <w:t xml:space="preserve"> </w:t>
      </w:r>
      <w:r w:rsidRPr="00322987">
        <w:rPr>
          <w:b/>
          <w:bCs/>
          <w:color w:val="0000FF"/>
          <w:sz w:val="28"/>
          <w:szCs w:val="28"/>
        </w:rPr>
        <w:t>twintigste eeuw</w:t>
      </w: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color w:val="0000FF"/>
          <w:sz w:val="28"/>
          <w:szCs w:val="28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003560" w:rsidRPr="00322987" w:rsidRDefault="00003560" w:rsidP="00322987">
      <w:pPr>
        <w:autoSpaceDE w:val="0"/>
        <w:autoSpaceDN w:val="0"/>
        <w:adjustRightInd w:val="0"/>
        <w:jc w:val="center"/>
        <w:rPr>
          <w:color w:val="0000FF"/>
        </w:rPr>
      </w:pPr>
      <w:r w:rsidRPr="00322987">
        <w:rPr>
          <w:color w:val="0000FF"/>
        </w:rPr>
        <w:t>Rede uitgesproken door</w:t>
      </w: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003560" w:rsidRPr="00322987" w:rsidRDefault="00003560" w:rsidP="0032298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  <w:r w:rsidRPr="00322987">
        <w:rPr>
          <w:b/>
          <w:bCs/>
          <w:color w:val="0000FF"/>
        </w:rPr>
        <w:t>W. Verboom</w:t>
      </w: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003560" w:rsidRPr="00322987" w:rsidRDefault="00003560" w:rsidP="00322987">
      <w:pPr>
        <w:autoSpaceDE w:val="0"/>
        <w:autoSpaceDN w:val="0"/>
        <w:adjustRightInd w:val="0"/>
        <w:jc w:val="center"/>
        <w:rPr>
          <w:color w:val="0000FF"/>
        </w:rPr>
      </w:pPr>
      <w:r w:rsidRPr="00322987">
        <w:rPr>
          <w:color w:val="0000FF"/>
        </w:rPr>
        <w:t>Bij het aanvaarden van het ambt van hoogleraar</w:t>
      </w:r>
    </w:p>
    <w:p w:rsidR="008A158F" w:rsidRDefault="00003560" w:rsidP="00322987">
      <w:pPr>
        <w:autoSpaceDE w:val="0"/>
        <w:autoSpaceDN w:val="0"/>
        <w:adjustRightInd w:val="0"/>
        <w:jc w:val="center"/>
        <w:rPr>
          <w:color w:val="0000FF"/>
        </w:rPr>
      </w:pPr>
      <w:r w:rsidRPr="00322987">
        <w:rPr>
          <w:color w:val="0000FF"/>
        </w:rPr>
        <w:t>Vanwege de Gereformeerde Bond in de Nederlandse Hervormde Kerk</w:t>
      </w:r>
      <w:r w:rsidR="00322987" w:rsidRPr="00322987">
        <w:rPr>
          <w:color w:val="0000FF"/>
        </w:rPr>
        <w:t xml:space="preserve"> </w:t>
      </w:r>
    </w:p>
    <w:p w:rsidR="008A158F" w:rsidRDefault="00003560" w:rsidP="00322987">
      <w:pPr>
        <w:autoSpaceDE w:val="0"/>
        <w:autoSpaceDN w:val="0"/>
        <w:adjustRightInd w:val="0"/>
        <w:jc w:val="center"/>
        <w:rPr>
          <w:color w:val="0000FF"/>
        </w:rPr>
      </w:pPr>
      <w:r w:rsidRPr="00322987">
        <w:rPr>
          <w:color w:val="0000FF"/>
        </w:rPr>
        <w:t>op het vakgebied van de geschiedenis van het Gereformeerd Protestantisme</w:t>
      </w:r>
      <w:r w:rsidR="00322987" w:rsidRPr="00322987">
        <w:rPr>
          <w:color w:val="0000FF"/>
        </w:rPr>
        <w:t xml:space="preserve"> </w:t>
      </w:r>
    </w:p>
    <w:p w:rsidR="008A158F" w:rsidRDefault="00003560" w:rsidP="00322987">
      <w:pPr>
        <w:autoSpaceDE w:val="0"/>
        <w:autoSpaceDN w:val="0"/>
        <w:adjustRightInd w:val="0"/>
        <w:jc w:val="center"/>
        <w:rPr>
          <w:color w:val="0000FF"/>
        </w:rPr>
      </w:pPr>
      <w:r w:rsidRPr="00322987">
        <w:rPr>
          <w:color w:val="0000FF"/>
        </w:rPr>
        <w:t xml:space="preserve">aan de Universiteit Leiden op </w:t>
      </w:r>
    </w:p>
    <w:p w:rsidR="00003560" w:rsidRPr="00322987" w:rsidRDefault="00003560" w:rsidP="00322987">
      <w:pPr>
        <w:autoSpaceDE w:val="0"/>
        <w:autoSpaceDN w:val="0"/>
        <w:adjustRightInd w:val="0"/>
        <w:jc w:val="center"/>
        <w:rPr>
          <w:color w:val="0000FF"/>
        </w:rPr>
      </w:pPr>
      <w:r w:rsidRPr="00322987">
        <w:rPr>
          <w:color w:val="0000FF"/>
        </w:rPr>
        <w:t xml:space="preserve">vrijdag </w:t>
      </w:r>
      <w:smartTag w:uri="urn:schemas-microsoft-com:office:smarttags" w:element="date">
        <w:smartTagPr>
          <w:attr w:name="ls" w:val="trans"/>
          <w:attr w:name="Month" w:val="12"/>
          <w:attr w:name="Day" w:val="6"/>
          <w:attr w:name="Year" w:val="2002"/>
        </w:smartTagPr>
        <w:r w:rsidRPr="00322987">
          <w:rPr>
            <w:color w:val="0000FF"/>
          </w:rPr>
          <w:t>6 december 2002</w:t>
        </w:r>
      </w:smartTag>
      <w:r w:rsidRPr="00322987">
        <w:rPr>
          <w:color w:val="0000FF"/>
        </w:rPr>
        <w:t>.</w:t>
      </w: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01519A" w:rsidP="00322987">
      <w:pPr>
        <w:autoSpaceDE w:val="0"/>
        <w:autoSpaceDN w:val="0"/>
        <w:adjustRightInd w:val="0"/>
        <w:jc w:val="center"/>
        <w:rPr>
          <w:b/>
          <w:iCs/>
          <w:color w:val="0000FF"/>
        </w:rPr>
      </w:pPr>
      <w:r>
        <w:rPr>
          <w:b/>
          <w:iCs/>
          <w:color w:val="0000FF"/>
        </w:rPr>
        <w:t>Uitgave: j</w:t>
      </w:r>
      <w:r w:rsidR="00322987" w:rsidRPr="00322987">
        <w:rPr>
          <w:b/>
          <w:iCs/>
          <w:color w:val="0000FF"/>
        </w:rPr>
        <w:t>anuari 2003</w:t>
      </w: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i/>
          <w:iCs/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b/>
          <w:i/>
          <w:iCs/>
          <w:color w:val="0000FF"/>
        </w:rPr>
      </w:pPr>
      <w:r w:rsidRPr="00322987">
        <w:rPr>
          <w:b/>
          <w:i/>
          <w:iCs/>
          <w:color w:val="0000FF"/>
        </w:rPr>
        <w:t>Een oude drieslag als theologisch paradigma in de twintigste eeuw</w:t>
      </w: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Pr="00322987" w:rsidRDefault="00322987" w:rsidP="00322987">
      <w:pPr>
        <w:autoSpaceDE w:val="0"/>
        <w:autoSpaceDN w:val="0"/>
        <w:adjustRightInd w:val="0"/>
        <w:jc w:val="center"/>
        <w:rPr>
          <w:color w:val="0000FF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Pr="00A026A3" w:rsidRDefault="00322987" w:rsidP="00003560">
      <w:pPr>
        <w:autoSpaceDE w:val="0"/>
        <w:autoSpaceDN w:val="0"/>
        <w:adjustRightInd w:val="0"/>
        <w:jc w:val="both"/>
        <w:rPr>
          <w:b/>
          <w:i/>
          <w:color w:val="231F20"/>
        </w:rPr>
      </w:pPr>
    </w:p>
    <w:p w:rsidR="00003560" w:rsidRPr="00A026A3" w:rsidRDefault="00003560" w:rsidP="00003560">
      <w:pPr>
        <w:autoSpaceDE w:val="0"/>
        <w:autoSpaceDN w:val="0"/>
        <w:adjustRightInd w:val="0"/>
        <w:jc w:val="both"/>
        <w:rPr>
          <w:b/>
          <w:i/>
          <w:color w:val="231F20"/>
        </w:rPr>
      </w:pPr>
      <w:r w:rsidRPr="00A026A3">
        <w:rPr>
          <w:b/>
          <w:i/>
          <w:color w:val="231F20"/>
        </w:rPr>
        <w:t>Mijnheer de Rector Magnificus,</w:t>
      </w:r>
    </w:p>
    <w:p w:rsidR="00003560" w:rsidRPr="00A026A3" w:rsidRDefault="00003560" w:rsidP="00003560">
      <w:pPr>
        <w:autoSpaceDE w:val="0"/>
        <w:autoSpaceDN w:val="0"/>
        <w:adjustRightInd w:val="0"/>
        <w:jc w:val="both"/>
        <w:rPr>
          <w:b/>
          <w:i/>
          <w:color w:val="231F20"/>
        </w:rPr>
      </w:pPr>
      <w:r w:rsidRPr="00A026A3">
        <w:rPr>
          <w:b/>
          <w:i/>
          <w:color w:val="231F20"/>
        </w:rPr>
        <w:t>Leden van het Hoofdbestuur van de Gereformeerde Bond in de Nederlandse</w:t>
      </w:r>
    </w:p>
    <w:p w:rsidR="00003560" w:rsidRPr="00A026A3" w:rsidRDefault="00003560" w:rsidP="00003560">
      <w:pPr>
        <w:autoSpaceDE w:val="0"/>
        <w:autoSpaceDN w:val="0"/>
        <w:adjustRightInd w:val="0"/>
        <w:jc w:val="both"/>
        <w:rPr>
          <w:b/>
          <w:i/>
          <w:color w:val="231F20"/>
        </w:rPr>
      </w:pPr>
      <w:r w:rsidRPr="00A026A3">
        <w:rPr>
          <w:b/>
          <w:i/>
          <w:color w:val="231F20"/>
        </w:rPr>
        <w:t>Hervormde Kerk,</w:t>
      </w:r>
    </w:p>
    <w:p w:rsidR="00003560" w:rsidRPr="00A026A3" w:rsidRDefault="00003560" w:rsidP="00003560">
      <w:pPr>
        <w:autoSpaceDE w:val="0"/>
        <w:autoSpaceDN w:val="0"/>
        <w:adjustRightInd w:val="0"/>
        <w:jc w:val="both"/>
        <w:rPr>
          <w:b/>
          <w:i/>
          <w:color w:val="231F20"/>
        </w:rPr>
      </w:pPr>
      <w:r w:rsidRPr="00A026A3">
        <w:rPr>
          <w:b/>
          <w:i/>
          <w:color w:val="231F20"/>
        </w:rPr>
        <w:t>Leden van het Curatorium van deze bijzondere leerstoel,</w:t>
      </w: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22987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Zeer gewaardeerde toehoorders,</w:t>
      </w:r>
    </w:p>
    <w:p w:rsidR="00322987" w:rsidRDefault="00322987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003560">
        <w:rPr>
          <w:b/>
          <w:bCs/>
          <w:color w:val="231F20"/>
        </w:rPr>
        <w:t>Vraagstelling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 xml:space="preserve">uit 1563 </w:t>
      </w:r>
      <w:r>
        <w:rPr>
          <w:color w:val="231F20"/>
        </w:rPr>
        <w:t>(</w:t>
      </w:r>
      <w:r w:rsidRPr="00003560">
        <w:rPr>
          <w:color w:val="231F20"/>
        </w:rPr>
        <w:t>1</w:t>
      </w:r>
      <w:r>
        <w:rPr>
          <w:color w:val="231F20"/>
        </w:rPr>
        <w:t>)</w:t>
      </w:r>
      <w:r w:rsidRPr="00003560">
        <w:rPr>
          <w:color w:val="231F20"/>
        </w:rPr>
        <w:t xml:space="preserve"> heeft temidden van vele andere kerkelijke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leerboeken altijd een bijzondere plaats ingenomen in het Gereformeerd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Protestantisme. </w:t>
      </w:r>
      <w:r>
        <w:rPr>
          <w:color w:val="231F20"/>
        </w:rPr>
        <w:t>(</w:t>
      </w:r>
      <w:r w:rsidRPr="00003560">
        <w:rPr>
          <w:color w:val="231F20"/>
        </w:rPr>
        <w:t>2</w:t>
      </w:r>
      <w:r>
        <w:rPr>
          <w:color w:val="231F20"/>
        </w:rPr>
        <w:t>)</w:t>
      </w:r>
      <w:r w:rsidRPr="00003560">
        <w:rPr>
          <w:color w:val="231F20"/>
        </w:rPr>
        <w:t xml:space="preserve"> Dat komt dunkt me vooral doordat in deze catechismus de christelijke</w:t>
      </w:r>
      <w:r>
        <w:rPr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troost </w:t>
      </w:r>
      <w:r w:rsidRPr="00003560">
        <w:rPr>
          <w:color w:val="231F20"/>
        </w:rPr>
        <w:t>een centrale plaats inneemt. Direct al aan het begin van de catechismus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wordt de vraag gesteld, wat onder </w:t>
      </w:r>
      <w:r w:rsidRPr="00003560">
        <w:rPr>
          <w:i/>
          <w:iCs/>
          <w:color w:val="231F20"/>
        </w:rPr>
        <w:t xml:space="preserve">troost </w:t>
      </w:r>
      <w:r w:rsidRPr="00003560">
        <w:rPr>
          <w:color w:val="231F20"/>
        </w:rPr>
        <w:t>verstaan moet worden. Kort gezegd komt dat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hier op neer: </w:t>
      </w:r>
      <w:r w:rsidRPr="00322987">
        <w:rPr>
          <w:i/>
          <w:color w:val="231F20"/>
        </w:rPr>
        <w:t>getroost leven is weten het eigendom te zijn van Jezus Christus.</w:t>
      </w:r>
      <w:r w:rsidRPr="00003560">
        <w:rPr>
          <w:color w:val="231F20"/>
        </w:rPr>
        <w:t xml:space="preserve"> 3</w:t>
      </w:r>
    </w:p>
    <w:p w:rsidR="00322987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Vervolgens komt in de tweede vraag aan de orde, op welke wijze een mens in die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troost deelt. Het antwoord op deze vraag luidt: </w:t>
      </w:r>
      <w:r w:rsidRPr="00322987">
        <w:rPr>
          <w:i/>
          <w:color w:val="231F20"/>
        </w:rPr>
        <w:t>van getroost leven is sprake als er kennis</w:t>
      </w:r>
      <w:r w:rsidR="00322987" w:rsidRPr="00322987">
        <w:rPr>
          <w:i/>
          <w:color w:val="231F20"/>
        </w:rPr>
        <w:t xml:space="preserve"> </w:t>
      </w:r>
      <w:r w:rsidRPr="00322987">
        <w:rPr>
          <w:i/>
          <w:color w:val="231F20"/>
        </w:rPr>
        <w:t>is van drie dingen, drie stukken</w:t>
      </w:r>
      <w:r w:rsidRPr="00003560">
        <w:rPr>
          <w:color w:val="231F20"/>
        </w:rPr>
        <w:t xml:space="preserve"> (drei Stück)</w:t>
      </w:r>
      <w:r w:rsidR="00322987">
        <w:rPr>
          <w:color w:val="231F20"/>
        </w:rPr>
        <w:t xml:space="preserve"> (</w:t>
      </w:r>
      <w:r w:rsidRPr="00003560">
        <w:rPr>
          <w:color w:val="231F20"/>
        </w:rPr>
        <w:t>4</w:t>
      </w:r>
      <w:r w:rsidR="00322987">
        <w:rPr>
          <w:color w:val="231F20"/>
        </w:rPr>
        <w:t>)</w:t>
      </w:r>
      <w:r w:rsidRPr="00003560">
        <w:rPr>
          <w:color w:val="231F20"/>
        </w:rPr>
        <w:t xml:space="preserve">. </w:t>
      </w:r>
    </w:p>
    <w:p w:rsidR="00322987" w:rsidRPr="00322987" w:rsidRDefault="00003560" w:rsidP="00003560">
      <w:pPr>
        <w:autoSpaceDE w:val="0"/>
        <w:autoSpaceDN w:val="0"/>
        <w:adjustRightInd w:val="0"/>
        <w:jc w:val="both"/>
        <w:rPr>
          <w:b/>
          <w:color w:val="231F20"/>
        </w:rPr>
      </w:pPr>
      <w:r w:rsidRPr="00322987">
        <w:rPr>
          <w:b/>
          <w:color w:val="231F20"/>
        </w:rPr>
        <w:t>Ten eerste hoe groot mijn zonden</w:t>
      </w:r>
      <w:r w:rsidR="00322987" w:rsidRPr="00322987">
        <w:rPr>
          <w:b/>
          <w:color w:val="231F20"/>
        </w:rPr>
        <w:t xml:space="preserve"> </w:t>
      </w:r>
      <w:r w:rsidRPr="00322987">
        <w:rPr>
          <w:b/>
          <w:color w:val="231F20"/>
        </w:rPr>
        <w:t xml:space="preserve">en ellende zijn. </w:t>
      </w:r>
    </w:p>
    <w:p w:rsidR="00322987" w:rsidRPr="00322987" w:rsidRDefault="00003560" w:rsidP="00003560">
      <w:pPr>
        <w:autoSpaceDE w:val="0"/>
        <w:autoSpaceDN w:val="0"/>
        <w:adjustRightInd w:val="0"/>
        <w:jc w:val="both"/>
        <w:rPr>
          <w:b/>
          <w:color w:val="231F20"/>
        </w:rPr>
      </w:pPr>
      <w:r w:rsidRPr="00322987">
        <w:rPr>
          <w:b/>
          <w:color w:val="231F20"/>
        </w:rPr>
        <w:t xml:space="preserve">Ten tweede hoe ik van al mijn zonden en ellende verlost word. </w:t>
      </w:r>
    </w:p>
    <w:p w:rsidR="00322987" w:rsidRPr="00322987" w:rsidRDefault="00003560" w:rsidP="00003560">
      <w:pPr>
        <w:autoSpaceDE w:val="0"/>
        <w:autoSpaceDN w:val="0"/>
        <w:adjustRightInd w:val="0"/>
        <w:jc w:val="both"/>
        <w:rPr>
          <w:b/>
          <w:color w:val="231F20"/>
        </w:rPr>
      </w:pPr>
      <w:r w:rsidRPr="00322987">
        <w:rPr>
          <w:b/>
          <w:color w:val="231F20"/>
        </w:rPr>
        <w:t>Ten</w:t>
      </w:r>
      <w:r w:rsidR="00322987" w:rsidRPr="00322987">
        <w:rPr>
          <w:b/>
          <w:color w:val="231F20"/>
        </w:rPr>
        <w:t xml:space="preserve"> </w:t>
      </w:r>
      <w:r w:rsidRPr="00322987">
        <w:rPr>
          <w:b/>
          <w:color w:val="231F20"/>
        </w:rPr>
        <w:t>derde: hoe ik God voor zulk een verlossing dankbaar ben.</w:t>
      </w:r>
      <w:r w:rsidR="00322987">
        <w:rPr>
          <w:b/>
          <w:color w:val="231F20"/>
        </w:rPr>
        <w:t xml:space="preserve"> (</w:t>
      </w:r>
      <w:r w:rsidRPr="00322987">
        <w:rPr>
          <w:b/>
          <w:color w:val="231F20"/>
        </w:rPr>
        <w:t>5</w:t>
      </w:r>
      <w:r w:rsidR="00322987">
        <w:rPr>
          <w:b/>
          <w:color w:val="231F20"/>
        </w:rPr>
        <w:t>)</w:t>
      </w:r>
      <w:r w:rsidRPr="00322987">
        <w:rPr>
          <w:b/>
          <w:color w:val="231F20"/>
        </w:rPr>
        <w:t xml:space="preserve">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Hierin licht de drieslag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op: </w:t>
      </w:r>
      <w:r w:rsidRPr="00003560">
        <w:rPr>
          <w:i/>
          <w:iCs/>
          <w:color w:val="231F20"/>
        </w:rPr>
        <w:t>ellende</w:t>
      </w:r>
      <w:r w:rsidRPr="00003560">
        <w:rPr>
          <w:color w:val="231F20"/>
        </w:rPr>
        <w:t xml:space="preserve">, </w:t>
      </w:r>
      <w:r w:rsidRPr="00003560">
        <w:rPr>
          <w:i/>
          <w:iCs/>
          <w:color w:val="231F20"/>
        </w:rPr>
        <w:t xml:space="preserve">verlossing </w:t>
      </w:r>
      <w:r w:rsidRPr="00003560">
        <w:rPr>
          <w:color w:val="231F20"/>
        </w:rPr>
        <w:t xml:space="preserve">en </w:t>
      </w:r>
      <w:r w:rsidRPr="00003560">
        <w:rPr>
          <w:i/>
          <w:iCs/>
          <w:color w:val="231F20"/>
        </w:rPr>
        <w:t>dankbaarheid</w:t>
      </w:r>
      <w:r w:rsidRPr="00003560">
        <w:rPr>
          <w:color w:val="231F20"/>
        </w:rPr>
        <w:t>.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003560">
        <w:rPr>
          <w:b/>
          <w:bCs/>
          <w:color w:val="231F20"/>
        </w:rPr>
        <w:t>A. Vijf mode</w:t>
      </w:r>
      <w:r w:rsidR="00322987">
        <w:rPr>
          <w:b/>
          <w:bCs/>
          <w:color w:val="231F20"/>
        </w:rPr>
        <w:t>l</w:t>
      </w:r>
      <w:r w:rsidRPr="00003560">
        <w:rPr>
          <w:b/>
          <w:bCs/>
          <w:color w:val="231F20"/>
        </w:rPr>
        <w:t>len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In deze oratie wil ik u deelgenoot maken van een onderzoek naar de wijze waarop in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ons land in de vorige eeuw, de twintigste, deze drieslag als theologisch paradigma </w:t>
      </w:r>
      <w:r w:rsidR="00322987">
        <w:rPr>
          <w:color w:val="231F20"/>
        </w:rPr>
        <w:t>(</w:t>
      </w:r>
      <w:r w:rsidRPr="00003560">
        <w:rPr>
          <w:color w:val="231F20"/>
        </w:rPr>
        <w:t>6</w:t>
      </w:r>
      <w:r w:rsidR="00322987">
        <w:rPr>
          <w:color w:val="231F20"/>
        </w:rPr>
        <w:t xml:space="preserve">) </w:t>
      </w:r>
      <w:r w:rsidRPr="00003560">
        <w:rPr>
          <w:color w:val="231F20"/>
        </w:rPr>
        <w:t>heeft gefunctioneerd in kerken van gereformeerde signatuur. Daarin vinden we mijns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inziens een weerspiegeling van de geloofsbeleving, zoals die in deze kerken wordt aangetroffen.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onderzocht hiervoor ongeveer zeventig catechismusverklaringen en hiermee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nauw verwante geschriften, die in de vorige eeuw zijn verschenen. Op grond van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deze voor mij boeiende speurtocht kan er mijns inziens gesproken worden van vijf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modellen betreffende de drieslag.</w:t>
      </w:r>
      <w:r w:rsidR="00322987">
        <w:rPr>
          <w:color w:val="231F20"/>
        </w:rPr>
        <w:t xml:space="preserve"> (</w:t>
      </w:r>
      <w:r w:rsidRPr="00003560">
        <w:rPr>
          <w:color w:val="231F20"/>
        </w:rPr>
        <w:t>7</w:t>
      </w:r>
      <w:r w:rsidR="00322987">
        <w:rPr>
          <w:color w:val="231F20"/>
        </w:rPr>
        <w:t>)</w:t>
      </w:r>
    </w:p>
    <w:p w:rsidR="00322987" w:rsidRPr="00003560" w:rsidRDefault="0032298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1. Het model volgens de bevindelijk – chronologische opvatting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2. Het model volgens de opvatting van de leer van de veronderstelde wedergeboorte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3. Het model volgens de eerste opvatting vanuit het verbond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4. Het model volgens de tweede opvatting vanuit het verbond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5. Het model volgens de christocentrische opvatting.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Over deze vijf opvattingen en een evaluatie ervan gaat het in deze rede.</w:t>
      </w:r>
    </w:p>
    <w:p w:rsidR="00322987" w:rsidRDefault="00322987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 xml:space="preserve">1. Het model van de bevindelijk – chronologische opvatting. </w:t>
      </w:r>
      <w:r w:rsidR="00322987" w:rsidRPr="00322987">
        <w:rPr>
          <w:bCs/>
          <w:iCs/>
          <w:color w:val="231F20"/>
        </w:rPr>
        <w:t>(</w:t>
      </w:r>
      <w:r w:rsidRPr="00322987">
        <w:rPr>
          <w:bCs/>
          <w:iCs/>
          <w:color w:val="231F20"/>
        </w:rPr>
        <w:t>8</w:t>
      </w:r>
      <w:r w:rsidR="00322987" w:rsidRPr="00322987">
        <w:rPr>
          <w:bCs/>
          <w:iCs/>
          <w:color w:val="231F20"/>
        </w:rPr>
        <w:t>)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Het eerste model zou ik willen typeren als het model volgens de bevindelijk – </w:t>
      </w:r>
      <w:r w:rsidR="00322987">
        <w:rPr>
          <w:color w:val="231F20"/>
        </w:rPr>
        <w:t>c</w:t>
      </w:r>
      <w:r w:rsidRPr="00003560">
        <w:rPr>
          <w:color w:val="231F20"/>
        </w:rPr>
        <w:t>hronologische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opvatting. Het is te vinden in die geestelijke stroming binnen het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Gereformeerd Protestantisme, waar men van mening is: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a) dat de drie genoemde stukken: ellende, verlossing en dankbaarheid, op een bevindelijke,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dat wil zeggen een innerlijk doorleefde wijze gekend moeten worden om</w:t>
      </w:r>
    </w:p>
    <w:p w:rsidR="00322987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lastRenderedPageBreak/>
        <w:t>getroost te zijn en</w:t>
      </w:r>
      <w:r w:rsidR="00322987">
        <w:rPr>
          <w:color w:val="231F20"/>
        </w:rPr>
        <w:t xml:space="preserve">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b) dat deze beleving een chronologisch karakter draagt. Dat wil zeggen: eerst dient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men zijn zonden en ellende te leren kennen, daarna de verlossing ervan door Jezus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Christus en daarna de dankbaarheid voor deze verlossing. Het een is theologisch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gesproken voorwaarde voor het ander.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Als voorbeeld van dit eerste model noem ik de catechismusverklaring van G.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H.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Kersten (1882–1948) uit 1948-1949. </w:t>
      </w:r>
      <w:r w:rsidR="00322987">
        <w:rPr>
          <w:color w:val="231F20"/>
        </w:rPr>
        <w:t>(</w:t>
      </w:r>
      <w:r w:rsidRPr="00003560">
        <w:rPr>
          <w:color w:val="231F20"/>
        </w:rPr>
        <w:t>9</w:t>
      </w:r>
      <w:r w:rsidR="00322987">
        <w:rPr>
          <w:color w:val="231F20"/>
        </w:rPr>
        <w:t>)</w:t>
      </w:r>
    </w:p>
    <w:p w:rsidR="00322987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 auteur schrijft in zijn uitleg van vraag en antwoord 2 het volgende: ‘Zullen wij de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eenigen, onbedrieglijken troost verkrijgen, dan is ons een bevindelijke kennis noodig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van ellende, verlossing en dankbaarheid.’ </w:t>
      </w:r>
      <w:r w:rsidR="00322987">
        <w:rPr>
          <w:color w:val="231F20"/>
        </w:rPr>
        <w:t>(</w:t>
      </w:r>
      <w:r w:rsidRPr="00003560">
        <w:rPr>
          <w:color w:val="231F20"/>
        </w:rPr>
        <w:t>10</w:t>
      </w:r>
      <w:r w:rsidR="00322987">
        <w:rPr>
          <w:color w:val="231F20"/>
        </w:rPr>
        <w:t>)</w:t>
      </w:r>
      <w:r w:rsidRPr="00003560">
        <w:rPr>
          <w:color w:val="231F20"/>
        </w:rPr>
        <w:t xml:space="preserve"> Hierbij is volgens Kersten in tijdsvolgorde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allereerst de ellendekennis nodig. Deze leidt tot innerlijke droefheid en benauwdheid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om bedreven zonden.</w:t>
      </w:r>
      <w:r w:rsidR="00322987">
        <w:rPr>
          <w:color w:val="231F20"/>
        </w:rPr>
        <w:t xml:space="preserve"> (</w:t>
      </w:r>
      <w:r w:rsidRPr="00003560">
        <w:rPr>
          <w:color w:val="231F20"/>
        </w:rPr>
        <w:t>11</w:t>
      </w:r>
      <w:r w:rsidR="00322987">
        <w:rPr>
          <w:color w:val="231F20"/>
        </w:rPr>
        <w:t>)</w:t>
      </w:r>
    </w:p>
    <w:p w:rsidR="00322987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Totdat men Christus leert kennen.</w:t>
      </w:r>
      <w:r w:rsidR="00322987">
        <w:rPr>
          <w:color w:val="231F20"/>
        </w:rPr>
        <w:t xml:space="preserve"> (</w:t>
      </w:r>
      <w:r w:rsidRPr="00003560">
        <w:rPr>
          <w:color w:val="231F20"/>
        </w:rPr>
        <w:t>12</w:t>
      </w:r>
      <w:r w:rsidR="00322987">
        <w:rPr>
          <w:color w:val="231F20"/>
        </w:rPr>
        <w:t>)</w:t>
      </w:r>
      <w:r w:rsidRPr="00003560">
        <w:rPr>
          <w:color w:val="231F20"/>
        </w:rPr>
        <w:t xml:space="preserve"> Dan komt men tot het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tweede deel van de drieslag, de kennis van de verlossing.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Daarna wordt het derde deel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mogelijk, namelijk dat gelovige mensen – Kersten spreekt over ‘Gods volk’ - tot kennis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van de dankbaarheid komen. </w:t>
      </w:r>
      <w:r w:rsidR="00322987">
        <w:rPr>
          <w:color w:val="231F20"/>
        </w:rPr>
        <w:t>(</w:t>
      </w:r>
      <w:r w:rsidRPr="00003560">
        <w:rPr>
          <w:color w:val="231F20"/>
        </w:rPr>
        <w:t>13</w:t>
      </w:r>
      <w:r w:rsidR="00322987">
        <w:rPr>
          <w:color w:val="231F20"/>
        </w:rPr>
        <w:t>)</w:t>
      </w:r>
    </w:p>
    <w:p w:rsidR="00322987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In dit model spelen enkele factoren een belangrijke rol.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Ten eerste de visie op de verhouding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Wet en Evangelie. In de lijn van de Lutherse opvatting hierover, gaat het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berouw om de zonden, die men in het licht van Gods Wet leert zien aan de troost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door het Evangelie vooraf. 14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Ten tweede speelt ook mee de visie op wat men noemt de heilsorde. 15 Daaronder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verstaat men de gedachte dat een mens om te delen in het heil van God een bepaalde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belevingsweg doorloopt. Deze weg begint bij de krachtdadige roeping door God.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Daardoor komt het tot wedergeboorte of bekering, waarna het geloof in Christus een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plaats krijgt. De stappen op deze weg kennen een conditionele samenhang. De ene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stap is een voorwaarde voor de andere. Alleen wie geroepen wordt, wordt wedergeboren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en alleen wie wedergeboren wordt, gaat geloven. In deze heilsorde nu is de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drieslag van ellende, verlossing en dankbaarheid opgenomen. Daarmee krijgt het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voorwaardelijk karakter van de kennis van de voorafgaande stap ten opzichte van de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volgende een extra zwaar accent. 16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Vervolgens speelt in dit model ook een psychologische factor in mee. De praktijk leert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nu eenmaal, dat geen mens behoefte aan een Verlosser heeft als hij of zij zich niet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eerst ellendig voelt. Zoals een zieke ook geen behoefte aan een dokter heeft, als hij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niet eerst inziet dat hij ziek is. 17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Voor Kersten is het duidelijk, dat wie deze drie stukken in hun chronologische volgorde,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te beginnen met de ellende niet doorleeft, niet deelt in de troost uit vraag en antwoord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 xml:space="preserve">1 van de </w:t>
      </w:r>
      <w:r w:rsidRPr="00003560">
        <w:rPr>
          <w:i/>
          <w:iCs/>
          <w:color w:val="231F20"/>
        </w:rPr>
        <w:t>Heidelbergse Catechismus</w:t>
      </w:r>
      <w:r w:rsidRPr="00003560">
        <w:rPr>
          <w:color w:val="231F20"/>
        </w:rPr>
        <w:t>.18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noem bij deze uiteenzetting van Kersten enkele dingen die mij opvielen.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Wat de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kennis van de ellende betreft, hierop valt de meeste nadruk. Als voorwaarde voor de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kennis der verlossing gaat zij aan het geloof in Christus vooraf. Zij is dus ge</w:t>
      </w:r>
      <w:r w:rsidR="00322987">
        <w:rPr>
          <w:color w:val="231F20"/>
        </w:rPr>
        <w:t>en onder</w:t>
      </w:r>
      <w:r w:rsidRPr="00003560">
        <w:rPr>
          <w:color w:val="231F20"/>
        </w:rPr>
        <w:t>deel van het geloof, maar staat daar min of meer los van. Echter toch niet zo, dat zij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daarna een voorbijgegaan stadium is. Nee, in het leven van de gelovige wordt deze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kennis van de ellende steeds meer verdiept. Daardoor krijgt zij bij Kersten nog meer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gewicht.</w:t>
      </w:r>
      <w:r w:rsidR="00322987">
        <w:rPr>
          <w:color w:val="231F20"/>
        </w:rPr>
        <w:t xml:space="preserve"> </w:t>
      </w:r>
      <w:r w:rsidRPr="00003560">
        <w:rPr>
          <w:color w:val="231F20"/>
        </w:rPr>
        <w:t>19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Deze visie is niet onweersproken gebleven. Iemand als J.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G.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Woelderink bestrijdt 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gedachte, dat de kennis van zonden een voorbereidende functie ten opzichte van 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kennis van Christus zou hebben. Volgens hem is zij geen voorbereiding op de kennis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van de Verlosser, maar een onderdeel ervan. 20 Met andere woorden: kennis van 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ellende zonder kennis van de verlossing is geen ware kennis van de ellende. Ook C.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Graafland keert zich tegen een visie op ellendekennis, die los staat van de kennis van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het Evangelie, mede om pastorale redenen. 21 Een dergelijk kennis kan tot ziekmakende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depressiviteit leiden, op de wijze waarop Aleid Schilder daarover heeft geschreven.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22 Ook uit literaire hoek is het geloofsklimaat, dat vervlochten is met deze visie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bekritiseerd, zoals in de publicaties van R. Langenberg, G. van Dijk, R. Haasnoot, R.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van Essen. 23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Wat de kennis van de verlossing volgens Kersten betreft, het komen tot die kennis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wordt in de regel gemarkeerd door een bijzondere ervaring. Men krijgt daardoor -vanuit de toestand van het zich ellendig gevoelen - bij bevinding zicht op de verlossing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in Christus en men ontvangt het geloof waardoor men na kortere of langere tijd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de vrijmoedigheid ontvangt om zich de verlossing door Christus toe te eigenen. </w:t>
      </w:r>
      <w:smartTag w:uri="urn:schemas-microsoft-com:office:smarttags" w:element="metricconverter">
        <w:smartTagPr>
          <w:attr w:name="ProductID" w:val="24 In"/>
        </w:smartTagPr>
        <w:r w:rsidRPr="00003560">
          <w:rPr>
            <w:color w:val="231F20"/>
          </w:rPr>
          <w:t>24 In</w:t>
        </w:r>
      </w:smartTag>
      <w:r w:rsidR="00A501A5">
        <w:rPr>
          <w:color w:val="231F20"/>
        </w:rPr>
        <w:t xml:space="preserve"> </w:t>
      </w:r>
      <w:r w:rsidRPr="00003560">
        <w:rPr>
          <w:color w:val="231F20"/>
        </w:rPr>
        <w:t>de catechismuspreken van Kersten wordt voortdurend gewezen op de noodzaak van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deze ervaring. 25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Over de kennis van de dankbaarheid is Kersten in zijn bespreking van vraag en antwoord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kort. Deze vloeit als vanzelf uit de kennis van de verlossing voort, zodat men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kan zeggen dat de echtheid van het geloof zich bewijst in de dankbaarheid.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26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Overigens draagt de dankbaarheid van de gelovigen sterk de trekken van voorlopigheid.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Pas na het aardse leven zal de dankbaarheid volmaakt zijn. </w:t>
      </w:r>
      <w:smartTag w:uri="urn:schemas-microsoft-com:office:smarttags" w:element="metricconverter">
        <w:smartTagPr>
          <w:attr w:name="ProductID" w:val="27 In"/>
        </w:smartTagPr>
        <w:r w:rsidRPr="00003560">
          <w:rPr>
            <w:color w:val="231F20"/>
          </w:rPr>
          <w:t>27</w:t>
        </w:r>
        <w:r w:rsidR="00A501A5">
          <w:rPr>
            <w:color w:val="231F20"/>
          </w:rPr>
          <w:t xml:space="preserve"> </w:t>
        </w:r>
        <w:r w:rsidRPr="00003560">
          <w:rPr>
            <w:color w:val="231F20"/>
          </w:rPr>
          <w:t>In</w:t>
        </w:r>
      </w:smartTag>
      <w:r w:rsidRPr="00003560">
        <w:rPr>
          <w:color w:val="231F20"/>
        </w:rPr>
        <w:t xml:space="preserve"> de bespreking van het derde deel van de Catechismus, vanaf zondag 32, komt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Kersten op de dankbaarheid terug. Dan behandelt hij allereerst de Tien Geboden.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Opvallend is dat dan het aspect van </w:t>
      </w:r>
      <w:r w:rsidRPr="00003560">
        <w:rPr>
          <w:i/>
          <w:iCs/>
          <w:color w:val="231F20"/>
        </w:rPr>
        <w:t xml:space="preserve">dankbaarheid </w:t>
      </w:r>
      <w:r w:rsidRPr="00003560">
        <w:rPr>
          <w:color w:val="231F20"/>
        </w:rPr>
        <w:t>slechts in de marge aan de orde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komt. 28 Veel meer spreekt Kersten over het doen van de geboden van God als het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volgen van een algemeen geldende zedenwet, los van de gedachte van de dankbaarheid.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29 Ik vermoed dat dit komt omdat Kersten slechts een deel van de gemeente als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ware gelovigen kan zien. 30 Voor die ware gelovigen zijn de geboden wel een regel der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dankbaarheid ( de </w:t>
      </w:r>
      <w:r w:rsidRPr="00003560">
        <w:rPr>
          <w:i/>
          <w:iCs/>
          <w:color w:val="231F20"/>
        </w:rPr>
        <w:t xml:space="preserve">usus normativus </w:t>
      </w:r>
      <w:r w:rsidRPr="00003560">
        <w:rPr>
          <w:color w:val="231F20"/>
        </w:rPr>
        <w:t>van de wet), maar voor de anderen kan dat niet zo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zijn. Met het oog op hen spreekt Kersten dan over de geboden als een algemene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zedenwet, die voor elk mens en voor alle gemeenteleden, bekeerd of onbekeerd geldt.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(de </w:t>
      </w:r>
      <w:r w:rsidRPr="00003560">
        <w:rPr>
          <w:i/>
          <w:iCs/>
          <w:color w:val="231F20"/>
        </w:rPr>
        <w:t xml:space="preserve">usus politicus </w:t>
      </w:r>
      <w:r w:rsidRPr="00003560">
        <w:rPr>
          <w:color w:val="231F20"/>
        </w:rPr>
        <w:t>van de wet) Een soortgelijk onderscheid tussen ware gelovigen 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onbekeerden speelt mee, als Kersten het </w:t>
      </w:r>
      <w:r w:rsidRPr="00003560">
        <w:rPr>
          <w:i/>
          <w:iCs/>
          <w:color w:val="231F20"/>
        </w:rPr>
        <w:t xml:space="preserve">gebed </w:t>
      </w:r>
      <w:r w:rsidRPr="00003560">
        <w:rPr>
          <w:color w:val="231F20"/>
        </w:rPr>
        <w:t>als vorm van dankbaarheid bespreekt.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Het bidden van de onbekeerden is geen vorm van dankbaarheid, maar vormendienst.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31 Het bidden van de ware gelovigen daarentegen noemt hij in het kader van dankbaarheid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een zielzaligende gemeenschap met God.32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Tot zover het eerste model. Overigens kan worden opgemerkt dat er ook verschillende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nuanceringen van dit model bestaan. Zo zijn er voorbeelden dat men wel oog heeft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voor het bevindelijke, </w:t>
      </w:r>
      <w:r w:rsidRPr="00003560">
        <w:rPr>
          <w:i/>
          <w:iCs/>
          <w:color w:val="231F20"/>
        </w:rPr>
        <w:t xml:space="preserve">of </w:t>
      </w:r>
      <w:r w:rsidRPr="00003560">
        <w:rPr>
          <w:color w:val="231F20"/>
        </w:rPr>
        <w:t xml:space="preserve">ook het bevindelijk – chronologische, maar het </w:t>
      </w:r>
      <w:r w:rsidRPr="00003560">
        <w:rPr>
          <w:i/>
          <w:iCs/>
          <w:color w:val="231F20"/>
        </w:rPr>
        <w:t>voorwaardelijk</w:t>
      </w:r>
      <w:r w:rsidR="00A501A5">
        <w:rPr>
          <w:i/>
          <w:iCs/>
          <w:color w:val="231F20"/>
        </w:rPr>
        <w:t xml:space="preserve"> </w:t>
      </w:r>
      <w:r w:rsidRPr="00003560">
        <w:rPr>
          <w:color w:val="231F20"/>
        </w:rPr>
        <w:t>karakter hiervan beslist afwijst. Hier zijn namen te noemen als van 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Hervormden I. Kievit 33, J. van den Heuvel 34 , J. van Sliedrecht 35, K. Exalto 36, R.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van Kooten </w:t>
      </w:r>
      <w:smartTag w:uri="urn:schemas-microsoft-com:office:smarttags" w:element="metricconverter">
        <w:smartTagPr>
          <w:attr w:name="ProductID" w:val="37, C"/>
        </w:smartTagPr>
        <w:r w:rsidRPr="00003560">
          <w:rPr>
            <w:color w:val="231F20"/>
          </w:rPr>
          <w:t>37, C</w:t>
        </w:r>
      </w:smartTag>
      <w:r w:rsidRPr="00003560">
        <w:rPr>
          <w:color w:val="231F20"/>
        </w:rPr>
        <w:t>. Blenk 38, de Christelijke Gereformeerden S. v.d. Molen 39, J. J.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Rebel, 40, J. van Genderen en W.H. Velema 41 en binnen de Gereformeerde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Gemeenten J.W. Kersten (Kersten jr. ) 42 en C. Harinck. 43 Zij zijn </w:t>
      </w:r>
      <w:r w:rsidRPr="00003560">
        <w:rPr>
          <w:i/>
          <w:iCs/>
          <w:color w:val="231F20"/>
        </w:rPr>
        <w:t xml:space="preserve">soms </w:t>
      </w:r>
      <w:r w:rsidRPr="00003560">
        <w:rPr>
          <w:color w:val="231F20"/>
        </w:rPr>
        <w:t xml:space="preserve">– niet altijd </w:t>
      </w:r>
      <w:r w:rsidRPr="00A501A5">
        <w:rPr>
          <w:b/>
          <w:color w:val="231F20"/>
        </w:rPr>
        <w:t>-</w:t>
      </w:r>
      <w:r w:rsidR="00A501A5" w:rsidRPr="00A501A5">
        <w:rPr>
          <w:b/>
          <w:color w:val="231F20"/>
        </w:rPr>
        <w:t xml:space="preserve"> </w:t>
      </w:r>
      <w:r w:rsidRPr="00003560">
        <w:rPr>
          <w:color w:val="231F20"/>
        </w:rPr>
        <w:t>verwant aan de Kohlbruggiaanse stroming in het vierde model. Ik kom daar op terug.</w:t>
      </w:r>
    </w:p>
    <w:p w:rsidR="00A501A5" w:rsidRDefault="00A501A5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2. Het model volgens de opvatting vanuit de leer van de veronderstelde wedergeboorte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kom nu tot de bespreking van het tweede model, het model volgens de opvatting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van de drieslag vanuit de leer van de veronderstelde wedergeboorte.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Dit model wortelt in de theologie van Abraham Kuyper (1837 - 1920), de vader van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de Gereformeerde Kerken in ons land. Begonnen als modern theoloog 44, maakt hij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een geestelijke verandering mee 45 en wordt de theoloog van het Neocalvinisme. 46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Kuyper ontwikkelt de leer van de veronderstelde wedergeboorte in verband met zijn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visie op de doop. Kuyper is een fervent voorstander van de kinderdoop. Hij ziet deze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als een teken en zegel van de wedergeboorte. Deze opvatting van de doop brengt met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zich mee dat het kleine kind dat gedoopt wordt, wedergeboren dient te zijn. Kuyper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gaat hier dan ook van uit. Pasgeboren kinderen van de christelijke gemeente zijn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wedergeboren. Ze bezitten </w:t>
      </w:r>
      <w:r w:rsidRPr="00003560">
        <w:rPr>
          <w:i/>
          <w:iCs/>
          <w:color w:val="231F20"/>
        </w:rPr>
        <w:t xml:space="preserve">door </w:t>
      </w:r>
      <w:r w:rsidRPr="00003560">
        <w:rPr>
          <w:color w:val="231F20"/>
        </w:rPr>
        <w:t>de wedergeboorte een kiem van nieuw leven. Die is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hen door de Heilige Geest ingeplant. Zij hebben daardoor het zogenaamde </w:t>
      </w:r>
      <w:r w:rsidR="00A501A5">
        <w:rPr>
          <w:color w:val="231F20"/>
        </w:rPr>
        <w:t xml:space="preserve"> g</w:t>
      </w:r>
      <w:r w:rsidRPr="00003560">
        <w:rPr>
          <w:color w:val="231F20"/>
        </w:rPr>
        <w:t>eloofsvermogen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(de </w:t>
      </w:r>
      <w:r w:rsidRPr="00003560">
        <w:rPr>
          <w:i/>
          <w:iCs/>
          <w:color w:val="231F20"/>
        </w:rPr>
        <w:t>habitus fideï</w:t>
      </w:r>
      <w:r w:rsidRPr="00003560">
        <w:rPr>
          <w:color w:val="231F20"/>
        </w:rPr>
        <w:t>). Aangezien echter nooit met honderd procent zekerheid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gezegd kan worden dat elk kind dat gedoopt wordt wedergeboren is, omdat later ook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het tegendeel kan blijken, moet worden </w:t>
      </w:r>
      <w:r w:rsidRPr="00003560">
        <w:rPr>
          <w:i/>
          <w:iCs/>
          <w:color w:val="231F20"/>
        </w:rPr>
        <w:t xml:space="preserve">verondersteld </w:t>
      </w:r>
      <w:r w:rsidRPr="00003560">
        <w:rPr>
          <w:color w:val="231F20"/>
        </w:rPr>
        <w:t>dat dit het geval is. Zo komt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Kuyper tot zijn leer van de veronderstelde wedergeboorte. 47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Vanuit dit vertrekpunt bezien we de visie van Kuyper op de drieslag ellende, </w:t>
      </w:r>
      <w:r w:rsidR="00A501A5">
        <w:rPr>
          <w:color w:val="231F20"/>
        </w:rPr>
        <w:t xml:space="preserve"> v</w:t>
      </w:r>
      <w:r w:rsidRPr="00003560">
        <w:rPr>
          <w:color w:val="231F20"/>
        </w:rPr>
        <w:t>erlossing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en dankbaarheid in zijn catechismusverklaring </w:t>
      </w:r>
      <w:r w:rsidRPr="00003560">
        <w:rPr>
          <w:i/>
          <w:iCs/>
          <w:color w:val="231F20"/>
        </w:rPr>
        <w:t xml:space="preserve">E Voto Dordraceno </w:t>
      </w:r>
      <w:r w:rsidRPr="00003560">
        <w:rPr>
          <w:color w:val="231F20"/>
        </w:rPr>
        <w:t>48. Ik volg zijn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redenering. Hij zegt: bij het opgroeien komt het gedoopte, wedergeboren kind op een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gegeven moment door de prediking van het Woord van God, tot bekering. Dan wordt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het vermogen om te geloven, de </w:t>
      </w:r>
      <w:r w:rsidRPr="00003560">
        <w:rPr>
          <w:i/>
          <w:iCs/>
          <w:color w:val="231F20"/>
        </w:rPr>
        <w:t>habitus fideï</w:t>
      </w:r>
      <w:r w:rsidRPr="00003560">
        <w:rPr>
          <w:color w:val="231F20"/>
        </w:rPr>
        <w:t>, omgezet in de daad van het geloven, de</w:t>
      </w:r>
      <w:r w:rsidR="00A501A5">
        <w:rPr>
          <w:color w:val="231F20"/>
        </w:rPr>
        <w:t xml:space="preserve"> </w:t>
      </w:r>
      <w:r w:rsidRPr="00003560">
        <w:rPr>
          <w:i/>
          <w:iCs/>
          <w:color w:val="231F20"/>
        </w:rPr>
        <w:t>actus fideï</w:t>
      </w:r>
      <w:r w:rsidRPr="00003560">
        <w:rPr>
          <w:color w:val="231F20"/>
        </w:rPr>
        <w:t>. 49 Geloven is dan dat men zich bewust wordt van een kennis die men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onbewust in de kiem door de wedergeboorte reeds bezat. Toegepast op de drieslag: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men wordt er zich als wedergeborene op een gegeven ogenblik van bewust een zondaar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te zijn, verlost te zijn door Jezus Christus en geroepen te zijn tot dankbaarheid.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Door de wedergeboorte was reeds de </w:t>
      </w:r>
      <w:r w:rsidRPr="00003560">
        <w:rPr>
          <w:i/>
          <w:iCs/>
          <w:color w:val="231F20"/>
        </w:rPr>
        <w:t xml:space="preserve">habitus </w:t>
      </w:r>
      <w:r w:rsidRPr="00003560">
        <w:rPr>
          <w:color w:val="231F20"/>
        </w:rPr>
        <w:t>van deze drieërlei kennis, als sluimerende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kennis aanwezig. Door de bekering komt het tot de </w:t>
      </w:r>
      <w:r w:rsidRPr="00003560">
        <w:rPr>
          <w:i/>
          <w:iCs/>
          <w:color w:val="231F20"/>
        </w:rPr>
        <w:t>actus</w:t>
      </w:r>
      <w:r w:rsidRPr="00003560">
        <w:rPr>
          <w:color w:val="231F20"/>
        </w:rPr>
        <w:t>, de doorbraak in het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bewustzijn van deze kennis. 50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Het kenmerkende van de kennis van ellende, verlossing en dankbaarheid in dit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wedergeboorte – concept van Kuyper is dus, dat zij, anders dan in het eerste model,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één organisch geheel vormt. 51 Hij gaat niet in op de mogelijkheid om de kennis van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de drieslag in chronologische volgorde op te vatten. Deze is ook niet relevant, omdat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de kennis van de hele drieslag al in de kiem aanwezig was. Ook besteedt Kuyper aan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de psychologische factor van de behoefte aan verlossing vanuit het zich ellendig voelen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weinig aandacht.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Deze kennis is verder nogal rationeel gekleurd. 52 Het verstandelijke en het bewustzijn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spelen een grote rol. Daardoor wordt het bevindelijke element afgeremd. Kuyper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is beducht voor een al te emotionele lading van de kennis, waardoor deze tot het hebben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van bepaalde gevoelens zou devalueren. 53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Het is deze opvatting, die we - met de nodige varianten - terugvinden bij verschillende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van zijn volgelingen. Een van hen is B.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Wielenga (1873-1949). Deze schrijft in 1947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een catechismusverklaring onder de naam </w:t>
      </w:r>
      <w:r w:rsidRPr="00003560">
        <w:rPr>
          <w:i/>
          <w:iCs/>
          <w:color w:val="231F20"/>
        </w:rPr>
        <w:t xml:space="preserve">Onze Catechismus.54 </w:t>
      </w:r>
      <w:r w:rsidRPr="00003560">
        <w:rPr>
          <w:color w:val="231F20"/>
        </w:rPr>
        <w:t>Evenals Kuyper gaat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Wielenga uit van de wedergeboorte, en betrekt deze vooral op de gemeente. 55 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kennis van de drieslag: ellende, verlossing en dankbaarheid ziet hij als het privilege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van de wedergeboren gemeente. Als wedergeborenen kan men volgens Wielenga over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 ellende spreken als iets wat door de verlossing overwonnen is en over de dankbaarheid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als over een taak, waarvoor men als wedergeborenen – om zo te zeggen – in 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startblokken is geplaatst. 56 De wet van God is de regel voor die taak. Zij komt met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een krachtig appèl tot het actief doen van Gods geboden, 57 individueel en collectief,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op micro- en macroniveau. 58 Telkens leidt dit tot een houding van antithese tussen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de wedergeborenen en de wereld. 59 Ook het gebed als onderdeel van de dankbaarheid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draagt bij Wielenga enigszins de trekken van een gebod. De wedergeboren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gemeente heeft de </w:t>
      </w:r>
      <w:r w:rsidRPr="00003560">
        <w:rPr>
          <w:i/>
          <w:iCs/>
          <w:color w:val="231F20"/>
        </w:rPr>
        <w:t xml:space="preserve">opdracht </w:t>
      </w:r>
      <w:r w:rsidRPr="00003560">
        <w:rPr>
          <w:color w:val="231F20"/>
        </w:rPr>
        <w:t>om te bidden. 60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Deze visie op de drieslag vanuit de veronderstelde wedergeboorte in het begin van de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vorige eeuw binnen de Gereformeerde Kerken werd echter niet door allen aangehangen.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Naar de mening van een groeiend aantal kerkleden leidde zij tot oppervlakkigheid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in het geloof. 61 Herman Bavinck (1854–1921) heeft deze kritiek verwoord in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een artikelenserie over ‘</w:t>
      </w:r>
      <w:r w:rsidRPr="00003560">
        <w:rPr>
          <w:i/>
          <w:iCs/>
          <w:color w:val="231F20"/>
        </w:rPr>
        <w:t>Roeping en Wedergeboorte’</w:t>
      </w:r>
      <w:r w:rsidRPr="00003560">
        <w:rPr>
          <w:color w:val="231F20"/>
        </w:rPr>
        <w:t>, gebundeld in 1903.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62 Er komt een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tegenbeweging op gang, die als onderstroom al aanwezig was, vanuit de Afscheiding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van 1834. Deze pleit voor de noodzaak van </w:t>
      </w:r>
      <w:r w:rsidRPr="00003560">
        <w:rPr>
          <w:i/>
          <w:iCs/>
          <w:color w:val="231F20"/>
        </w:rPr>
        <w:t>zelfonderzoek</w:t>
      </w:r>
      <w:r w:rsidRPr="00003560">
        <w:rPr>
          <w:color w:val="231F20"/>
        </w:rPr>
        <w:t>, dat wil zeggen: ieder die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gedoopt is, omdat hij/zij verondersteld wordt wedergeboren te zijn, dient zich wel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aan de hand van bepaalde kenmerken de vraag te stellen of dit inderdaad het geval is.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63 De synode van de Gereformeerde Kerken van 1905 honoreert deze kritiek en komt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tot een uitspraak, waarin de leer van de veronderstelde wedergeboorte wordt aangevuld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met het element van het </w:t>
      </w:r>
      <w:r w:rsidRPr="00003560">
        <w:rPr>
          <w:i/>
          <w:iCs/>
          <w:color w:val="231F20"/>
        </w:rPr>
        <w:t>zelfonderzoek</w:t>
      </w:r>
      <w:r w:rsidRPr="00003560">
        <w:rPr>
          <w:color w:val="231F20"/>
        </w:rPr>
        <w:t>. Een van haar uitspraken luidt: ‘De veronderstelling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van de wedergeboorte betekent nog niet het vaststellen van een feit.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(..)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Daarom moet in de prediking steeds op ernstig zelfonderzoek worden aangedrongen.’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64</w:t>
      </w:r>
    </w:p>
    <w:p w:rsidR="00A501A5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Door de legitimering van het zelfonderzoek ontstaat er nu meer ruimte voor de belevingskant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van het geloof, ook als het gaat om de drieslag.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We zien dit bij iemand als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Á.G. Honig (1864-1940). 65 Veel meer dan bij Kuyper en diens volgelingen wordt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door hem erkend dat de kennis van de ellende ook een </w:t>
      </w:r>
      <w:r w:rsidRPr="00003560">
        <w:rPr>
          <w:i/>
          <w:iCs/>
          <w:color w:val="231F20"/>
        </w:rPr>
        <w:t xml:space="preserve">bevindelijke </w:t>
      </w:r>
      <w:r w:rsidRPr="00003560">
        <w:rPr>
          <w:color w:val="231F20"/>
        </w:rPr>
        <w:t>kant heeft. Die is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nodig om tot kennis van verlossing te komen.</w:t>
      </w:r>
    </w:p>
    <w:p w:rsidR="00A501A5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Maar ook de kennis van het derde deel,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de dankbaarheid, krijgt een nieuwe functie in verband met het genoemde zelfonderzoek.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De vruchten van dankbaarheid vormen voortaan een belangrijk criterium bij 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vraag of men wedergeboren is.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66</w:t>
      </w:r>
      <w:r w:rsidR="00A501A5">
        <w:rPr>
          <w:color w:val="231F20"/>
        </w:rPr>
        <w:t xml:space="preserve">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Enkele decennia lang houdt het twee–polige model van veronderstelde wedergeboorte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enerzijds èn zelfonderzoek anderzijds stand. Totdat een nieuwe generatie aantreedt.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Dan ontstaat een nieuw kritisch zicht op de ingenomen posities.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Met name wordt dan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de roep om het </w:t>
      </w:r>
      <w:r w:rsidRPr="00003560">
        <w:rPr>
          <w:i/>
          <w:iCs/>
          <w:color w:val="231F20"/>
        </w:rPr>
        <w:t xml:space="preserve">verbond </w:t>
      </w:r>
      <w:r w:rsidRPr="00003560">
        <w:rPr>
          <w:color w:val="231F20"/>
        </w:rPr>
        <w:t>te thematiseren steeds luider. 67 De idee van het verbond was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zeker wel aanwezig bij Kuyper en zijn volgelingen, maar het kon niet goed tot zijn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recht komen, omdat wedergeboorte en verkiezing het denken vanuit het verbond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beknelden. Daarin komt nu verandering.</w:t>
      </w:r>
    </w:p>
    <w:p w:rsidR="00A501A5" w:rsidRDefault="00A501A5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3. Het model volgens de eerste opvatting vanuit het verbond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Hiermee ben ik toegekomen aan het derde model, dat zich expliciet laat leiden door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het verbond. Aangezien ook het volgende, het vierde model vanuit het verbond denkt,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onderscheid ik deze twee modellen eenvoudig, door </w:t>
      </w:r>
      <w:r w:rsidRPr="00003560">
        <w:rPr>
          <w:i/>
          <w:iCs/>
          <w:color w:val="231F20"/>
        </w:rPr>
        <w:t xml:space="preserve">nu </w:t>
      </w:r>
      <w:r w:rsidRPr="00003560">
        <w:rPr>
          <w:color w:val="231F20"/>
        </w:rPr>
        <w:t>van de eerste opvatting vanuit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het verbond te spreken en </w:t>
      </w:r>
      <w:r w:rsidRPr="00003560">
        <w:rPr>
          <w:i/>
          <w:iCs/>
          <w:color w:val="231F20"/>
        </w:rPr>
        <w:t xml:space="preserve">straks </w:t>
      </w:r>
      <w:r w:rsidRPr="00003560">
        <w:rPr>
          <w:color w:val="231F20"/>
        </w:rPr>
        <w:t>van de tweede.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Zoals gezegd: in de Gereformeerde Kerken lost dit model van het verbond het vorige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af. Het komt voort uit de groeiende kritiek van de zogenaamde ‘bezwaarden’ op het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vorige model, met name op de gedachte van het zelfonderzoek. Een belangrijke </w:t>
      </w:r>
      <w:r w:rsidR="00A501A5">
        <w:rPr>
          <w:color w:val="231F20"/>
        </w:rPr>
        <w:t xml:space="preserve">  v</w:t>
      </w:r>
      <w:r w:rsidRPr="00003560">
        <w:rPr>
          <w:color w:val="231F20"/>
        </w:rPr>
        <w:t>ertegenwoordiger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hiervan is K. Schilder (1890–1952).68 De kritiek van deze ‘bezwaarden’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is een van de factoren geweest die uiteindelijk tot een scheuring in de Gereformeerde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Kerken geleid hebben, waardoor – zoals bekend - in 1944 de Gereformeerde Kerken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(vrijgemaakt) ontstaan zijn. </w:t>
      </w:r>
      <w:smartTag w:uri="urn:schemas-microsoft-com:office:smarttags" w:element="metricconverter">
        <w:smartTagPr>
          <w:attr w:name="ProductID" w:val="69 In"/>
        </w:smartTagPr>
        <w:r w:rsidRPr="00003560">
          <w:rPr>
            <w:color w:val="231F20"/>
          </w:rPr>
          <w:t>69 In</w:t>
        </w:r>
      </w:smartTag>
      <w:r w:rsidRPr="00003560">
        <w:rPr>
          <w:color w:val="231F20"/>
        </w:rPr>
        <w:t xml:space="preserve"> de theologie binnen dit nieuwe kerkverband nu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 xml:space="preserve">speelt het </w:t>
      </w:r>
      <w:r w:rsidRPr="00003560">
        <w:rPr>
          <w:i/>
          <w:iCs/>
          <w:color w:val="231F20"/>
        </w:rPr>
        <w:t xml:space="preserve">verbond </w:t>
      </w:r>
      <w:r w:rsidRPr="00003560">
        <w:rPr>
          <w:color w:val="231F20"/>
        </w:rPr>
        <w:t>een dominante rol 70, ook bij de visie op de drieslag uit de</w:t>
      </w:r>
      <w:r w:rsidR="00A501A5">
        <w:rPr>
          <w:color w:val="231F20"/>
        </w:rPr>
        <w:t xml:space="preserve"> </w:t>
      </w:r>
      <w:r w:rsidRPr="00003560">
        <w:rPr>
          <w:i/>
          <w:iCs/>
          <w:color w:val="231F20"/>
        </w:rPr>
        <w:t>Heidelbergse Catechismus</w:t>
      </w:r>
      <w:r w:rsidRPr="00003560">
        <w:rPr>
          <w:color w:val="231F20"/>
        </w:rPr>
        <w:t>. 71 Trouwens, ook in de Gereformeerde Kerken zelf begint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dit model van het verbond steeds meer aan invloed te winnen. 72 Het is dit model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van het verbond geweest, dat zijn stempel gedrukt heeft op de spiritualiteit van he</w:t>
      </w:r>
      <w:r w:rsidR="00A501A5">
        <w:rPr>
          <w:color w:val="231F20"/>
        </w:rPr>
        <w:t xml:space="preserve">t </w:t>
      </w:r>
      <w:r w:rsidRPr="00003560">
        <w:rPr>
          <w:color w:val="231F20"/>
        </w:rPr>
        <w:t>gevestigde gereformeerde leven gedurende een lange periode in de twintigste eeuw. 73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constateer in deze veranderingen een overgang van een subjectieve naar een meer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objectieve wijze van denken. De Kuyperiaanse benadering van de gelovigen vanuit de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uitverkiezing bleek in de praktijk allerlei onduidelijkheden te bevatten. Daarnaast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vond men dat de leer van de veronderstelde wedergeboorte de oproep tot geloof 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bekering verzwakte.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Maar ook de aanvulling ervan door het zelfonderzoek hielp niet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verder, want dit leidde weer tot geloofsonzekerheid. Kortom, er ontstond meer en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meer behoefte aan objectieve feiten, als basis voor het geloof. Een exponent van dit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objectieve denken vormt de heilshistorische theologie van K. Schilder 74 , waarbij de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heilsfeiten in de Heilige Schrift de vaste grond vormen voor de heilsbeleving. 75</w:t>
      </w:r>
    </w:p>
    <w:p w:rsidR="0001519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bekijk nu de gedachten over de drieslag ellende, verlossing en dankbaarheid bij B.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Holwerda (1909-1952), hoogleraar van de Gereformeerde Kerken (vrijgemaakt) te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Kampen, als vertegenwoordiger van het derde model. In zijn vierdelige catechismusverklaring</w:t>
      </w:r>
      <w:r w:rsidR="00A501A5">
        <w:rPr>
          <w:color w:val="231F20"/>
        </w:rPr>
        <w:t xml:space="preserve"> </w:t>
      </w:r>
      <w:r w:rsidRPr="00003560">
        <w:rPr>
          <w:color w:val="231F20"/>
        </w:rPr>
        <w:t>wordt zijn visie op de drieslag inderdaad gedragen door de notie van het</w:t>
      </w:r>
      <w:r w:rsidR="00A501A5">
        <w:rPr>
          <w:color w:val="231F20"/>
        </w:rPr>
        <w:t xml:space="preserve"> </w:t>
      </w:r>
      <w:r w:rsidRPr="00003560">
        <w:rPr>
          <w:i/>
          <w:iCs/>
          <w:color w:val="231F20"/>
        </w:rPr>
        <w:t>verbond</w:t>
      </w:r>
      <w:r w:rsidRPr="00003560">
        <w:rPr>
          <w:color w:val="231F20"/>
        </w:rPr>
        <w:t xml:space="preserve">. Bij verbond denkt Holwerda aan twee dingen. </w:t>
      </w:r>
    </w:p>
    <w:p w:rsidR="0001519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Ten eerste aan Gods belofte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heil. Die belofte geldt op objectieve wijze voor heel de gemeente, ook voor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kinderen. Alle kinderen van de gemeente zijn kinderen van het verbond.76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Ten tweede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denkt hij bij verbond aan het antwoord van de gemeente op de belofte van God.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77 De belofte van Gods heil brengt namelijk de eis tot geloof met zich mee. Geloven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is plicht, niet geloven is zonde. 78 Holwerda benadrukt telkens deze dubbele beweging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in het verbond. De belofte van God aan de mens is één, het geloofsantwoord van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mens aan God is twee. 79 Zonder het gelovige antwoord van de mens is het verbond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niet volledig.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vraag nu naar de gevolgen van deze verbondsvisie voor de kennis van de drieslag: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ellende, verlossing en dankbaarheid?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 kennis van alle drie de delen is volgens Holwerda gekwalificeerde kennis, voortkomend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uit het geloof, als antwoord op het verbond. 80 Dat wil zeggen dat in de kennis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de drieslag het geloof in Christus als de Verlosser centraal staat. Van hieruit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benadrukt hij sterk de </w:t>
      </w:r>
      <w:r w:rsidRPr="00003560">
        <w:rPr>
          <w:i/>
          <w:iCs/>
          <w:color w:val="231F20"/>
        </w:rPr>
        <w:t xml:space="preserve">eenheid </w:t>
      </w:r>
      <w:r w:rsidRPr="00003560">
        <w:rPr>
          <w:color w:val="231F20"/>
        </w:rPr>
        <w:t>in de kennis van de drie delen. Ik citeer: ‘De drie stukken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gelden elk moment van ons leven, want zij volgen niet op elkaar, maar ze liggen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naast elkaar, onlosmakelijk dooreengeweven.’ 81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Holwerda en ook anderen die in zijn lijn denken, wijzen de gedachte dat de kennis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de ellende aan die van de verlossing zou voorafgaan af. D. van Dijk zegt: ‘Men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meent dat </w:t>
      </w:r>
      <w:r w:rsidRPr="00003560">
        <w:rPr>
          <w:i/>
          <w:iCs/>
          <w:color w:val="231F20"/>
        </w:rPr>
        <w:t xml:space="preserve">ellendekennis </w:t>
      </w:r>
      <w:r w:rsidRPr="00003560">
        <w:rPr>
          <w:color w:val="231F20"/>
        </w:rPr>
        <w:t xml:space="preserve">een quaestie van ervaring, van beleving is; en dat het </w:t>
      </w:r>
      <w:r w:rsidRPr="00003560">
        <w:rPr>
          <w:i/>
          <w:iCs/>
          <w:color w:val="231F20"/>
        </w:rPr>
        <w:t>aannemen</w:t>
      </w:r>
      <w:r w:rsidR="0001519A">
        <w:rPr>
          <w:i/>
          <w:iCs/>
          <w:color w:val="231F20"/>
        </w:rPr>
        <w:t xml:space="preserve"> </w:t>
      </w:r>
      <w:r w:rsidRPr="00003560">
        <w:rPr>
          <w:color w:val="231F20"/>
        </w:rPr>
        <w:t xml:space="preserve">van Christus, gelooven is. (…) </w:t>
      </w:r>
      <w:r w:rsidRPr="00003560">
        <w:rPr>
          <w:i/>
          <w:iCs/>
          <w:color w:val="231F20"/>
        </w:rPr>
        <w:t xml:space="preserve">Eerst </w:t>
      </w:r>
      <w:r w:rsidRPr="00003560">
        <w:rPr>
          <w:color w:val="231F20"/>
        </w:rPr>
        <w:t>dat gevoel, die ervaring van zijn zonde; en</w:t>
      </w:r>
      <w:r w:rsidR="0001519A">
        <w:rPr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dan </w:t>
      </w:r>
      <w:r w:rsidRPr="00003560">
        <w:rPr>
          <w:color w:val="231F20"/>
        </w:rPr>
        <w:t>de daad der aanneming van Christus.Maar zoo is het niet. Ellendekennis is ook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geloofskennis. Dat ik ellendig ben, weet ik ook alleen hierdoor, dat God zegt, dat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zoo is.‘ 82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Verder is de kennis zowel van de ellende als van de verlossing bij Holwerda nogal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rationeel van aard. Hierin lijkt hij op Kuyper en Wielenga. Geloven is het aannemen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Gods belofte van heil. Niet gebaseerd op gevoel of beleving, maar op overleg. Het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door de Geest verlichte verstand volgt de eis van God om te geloven. Holwerda zegt: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‘Het ware geloof is een aanvaarden van God, zoals Hij spreekt in Zijn Woord; en zeggen: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uw Woord is de Waarheid. En nu het zo is, nu moet ik ook geloven.’83 Twijfelen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aan Gods belofte leidt tot geloofsonzekerheid en is het gevolg van piëtistische scheefgroei.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84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Wat de kennis van de dankbaarheid betreft: deze krijgt veel aandacht. Het gaat dan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om het nieuwe leven in het verbond.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Wie Gods belofte van heil aanneemt, is een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dankbaar mens en moet dat in de praktijk brengen in een leven van geboden en gebeden.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85 Juist in deze dankbaarheid wordt de tweezijdigheid van het verbond, ook in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zijn antithese, tot de wereld zichtbaar. 86 Hoewel iemand als Holwerda er oog voor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houdt dat de kennis van ellende ook in de dankbaarheid nodig blijft en verdiept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wordt, wekken latere vertegenwoordigers van dit model de indruk dat zij in verband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met de dankbaarheid nogal optimistisch denken over de gelovige mens. Aan het eind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van de eeuw spreekt A.J. van Zuijlekom over de gelovige als een </w:t>
      </w:r>
      <w:r w:rsidRPr="00003560">
        <w:rPr>
          <w:i/>
          <w:iCs/>
          <w:color w:val="231F20"/>
        </w:rPr>
        <w:t xml:space="preserve">beter </w:t>
      </w:r>
      <w:r w:rsidRPr="00003560">
        <w:rPr>
          <w:color w:val="231F20"/>
        </w:rPr>
        <w:t>mens. 87 Dat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vruchten der dankbaarheid een criterium kunnen zijn bij de vraag of men wel een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ware gelovige is, speelt hier geen rol.Men vindt deze vraag namelijk niet goed.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gedachte van het </w:t>
      </w:r>
      <w:r w:rsidRPr="00003560">
        <w:rPr>
          <w:i/>
          <w:iCs/>
          <w:color w:val="231F20"/>
        </w:rPr>
        <w:t>zelfonderzoek</w:t>
      </w:r>
      <w:r w:rsidRPr="00003560">
        <w:rPr>
          <w:color w:val="231F20"/>
        </w:rPr>
        <w:t xml:space="preserve">, dat het Kuyperiaanse model moest </w:t>
      </w:r>
      <w:r w:rsidRPr="00003560">
        <w:rPr>
          <w:i/>
          <w:iCs/>
          <w:color w:val="231F20"/>
        </w:rPr>
        <w:t>aanvullen</w:t>
      </w:r>
      <w:r w:rsidRPr="00003560">
        <w:rPr>
          <w:color w:val="231F20"/>
        </w:rPr>
        <w:t>, wijst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men af. Men spreekt niet over zelfonderzoek, maar over </w:t>
      </w:r>
      <w:r w:rsidRPr="00003560">
        <w:rPr>
          <w:i/>
          <w:iCs/>
          <w:color w:val="231F20"/>
        </w:rPr>
        <w:t>zelfbeproeving</w:t>
      </w:r>
      <w:r w:rsidRPr="00003560">
        <w:rPr>
          <w:color w:val="231F20"/>
        </w:rPr>
        <w:t>. Dan gaat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niet om de verkeerde vraag of men wel een ware gelovige is, maar om de goede vraag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of men als gelovige wel leeft als een kind van het verbond. 88 Daarvoor bieden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goede werken belangrijke directieven.Met het oog hierop wordt in de </w:t>
      </w:r>
      <w:r w:rsidR="0001519A">
        <w:rPr>
          <w:color w:val="231F20"/>
        </w:rPr>
        <w:t>c</w:t>
      </w:r>
      <w:r w:rsidRPr="00003560">
        <w:rPr>
          <w:color w:val="231F20"/>
        </w:rPr>
        <w:t>atechismusverklaringen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dit model een breedvoerige behandeling van de geboden en de gebeden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gegeven.</w:t>
      </w:r>
    </w:p>
    <w:p w:rsidR="0001519A" w:rsidRPr="00003560" w:rsidRDefault="0001519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4. Het model volgens de tweede opvatting vanuit het verbond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ga nu naar het volgende model, het tweede dat over de drieslag denkt vanuit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verbond.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We verlaten daarmee het terrein van de Gereformeerde kerken en komen in</w:t>
      </w:r>
      <w:r w:rsidR="0001519A">
        <w:rPr>
          <w:color w:val="231F20"/>
        </w:rPr>
        <w:t xml:space="preserve">  h</w:t>
      </w:r>
      <w:r w:rsidRPr="00003560">
        <w:rPr>
          <w:color w:val="231F20"/>
        </w:rPr>
        <w:t>et theologisch landschap van de Nederlandse Hervormde Kerk. De stroming die hier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over de drieslag vanuit het verbond heeft gedacht komt voort uit het theologisch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gedachtegoed van Ph. J. Hoedemaker (1839 – 1910). </w:t>
      </w:r>
      <w:smartTag w:uri="urn:schemas-microsoft-com:office:smarttags" w:element="metricconverter">
        <w:smartTagPr>
          <w:attr w:name="ProductID" w:val="89 In"/>
        </w:smartTagPr>
        <w:r w:rsidRPr="00003560">
          <w:rPr>
            <w:color w:val="231F20"/>
          </w:rPr>
          <w:t>89 In</w:t>
        </w:r>
      </w:smartTag>
      <w:r w:rsidRPr="00003560">
        <w:rPr>
          <w:color w:val="231F20"/>
        </w:rPr>
        <w:t xml:space="preserve"> tweede instantie is daar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ook de invloed van H.F. Kohlbrugge (1803 – 1875) 90 bijgekomen.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begin met Ph. J. Hoedemaker. Het is bekend dat deze theoloog van de volkskerk 91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in zijn strijd om de vernieuwing van de kerk niet de weg van Kuyper en de doleantie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volgde, maar in de Nederlandse Hervormde Kerk bleef, met een beroep op het verbond.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92 Datzelfde verbond was voor hem de basis van de kinderdoop en daarmee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voor heel het leven van het geloof.93 Het verschil tussen zijn opvatting van het verbond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en het vorige is, dat hoewel volgens Hoedemaker het geloof van de mens nodig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is, het verbond daarmee niet staat of valt. Veel meer is het heilshandelen van God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constituerende factor in het verbond. 94 ‘Hoe bezien de vertegenwoordigers van dit vierde model nu de kennis van de drieslag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ellende, verlossing en dankbaarheid? Bij hen functioneert deze kennis geheel binnen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ruimte van de gemeente als de plaats waar Gods verbondsbeloften gelden. Iemand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als Th. L. Haitjema zegt dat het een bijzonder kenmerk van de </w:t>
      </w:r>
      <w:r w:rsidRPr="00003560">
        <w:rPr>
          <w:i/>
          <w:iCs/>
          <w:color w:val="231F20"/>
        </w:rPr>
        <w:t>Heidelbergse</w:t>
      </w:r>
      <w:r w:rsidR="0001519A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Catechismus </w:t>
      </w:r>
      <w:r w:rsidRPr="00003560">
        <w:rPr>
          <w:color w:val="231F20"/>
        </w:rPr>
        <w:t>is, dat kinderen de diepzinnige inhoud van het eerste antwoord op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lippen wordt gelegd, omdat zij </w:t>
      </w:r>
      <w:r w:rsidRPr="00003560">
        <w:rPr>
          <w:i/>
          <w:iCs/>
          <w:color w:val="231F20"/>
        </w:rPr>
        <w:t xml:space="preserve">krachtens het genadeverbond </w:t>
      </w:r>
      <w:r w:rsidRPr="00003560">
        <w:rPr>
          <w:color w:val="231F20"/>
        </w:rPr>
        <w:t>deelnemen aan het vol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ontplooide geloof der gemeente. </w:t>
      </w:r>
      <w:smartTag w:uri="urn:schemas-microsoft-com:office:smarttags" w:element="metricconverter">
        <w:smartTagPr>
          <w:attr w:name="ProductID" w:val="95 In"/>
        </w:smartTagPr>
        <w:r w:rsidRPr="00003560">
          <w:rPr>
            <w:color w:val="231F20"/>
          </w:rPr>
          <w:t>95 In</w:t>
        </w:r>
      </w:smartTag>
      <w:r w:rsidRPr="00003560">
        <w:rPr>
          <w:color w:val="231F20"/>
        </w:rPr>
        <w:t xml:space="preserve"> het verbond staat Christus centraal. Dat wil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zeggen: alle kennis, zowel van ellende, als van verlossing, als van dankbaarheid is met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Hem verbonden. 96 Vooral wordt in dit model benadrukt dat iemand zijn ellende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nooit recht kan kennen </w:t>
      </w:r>
      <w:r w:rsidRPr="00003560">
        <w:rPr>
          <w:i/>
          <w:iCs/>
          <w:color w:val="231F20"/>
        </w:rPr>
        <w:t xml:space="preserve">los </w:t>
      </w:r>
      <w:r w:rsidRPr="00003560">
        <w:rPr>
          <w:color w:val="231F20"/>
        </w:rPr>
        <w:t>van de kennis van Christus. Ik citeer G. Oorthuys: ‘Het is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dan ook niet zóó, dat in het stuk der ellende geteekend wordt, hoe een onbekeerd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mensch tot bekeering komt, terwijl dan pas in het stuk der verlossing de inlijving in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Christus zou geschieden. Neen, de gemeente die belijdt Christus’ eigen te zijn;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kind des Verbonds, dat reeds in den Doop in Christus is ingelijfd, leert juist als discipel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Christus ellende, verlossing en dankbaarheid steeds voller kennen.’ God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brengt ons niet weer onder de Wet, van welker heerschappij en vloek Christus ons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heeft verlost (Rom. 7–1-6; Gal. 3:13). Maar onder de genade, onder Christus, leert Hij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ons in den spiegel der Wet te meer verstaan, dat genade wezenlijk genade is.’ 97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Als het over de kennis van de dankbaarheid gaat, het leven van gebod en gebed, dan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beklemtoont Haitjema dat ook deze kennis met Christus verbonden is. Hij zegt: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majeur – tonen en de mineur – tonen behoren in de dankbaarheid altijd onmiddellijk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samen. De majeur – toon van ‘Ik leef, maar niet meer ik, maar Christus leeft in mij’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en de mineur – toon: Ik sterf alle dagen. ‘ 98 Hoe heel anders dan de gedachten over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dankbaarheid bij vertegenwoordigers in het vorige model.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Verder valt mij op dat in de hoofdstroom van dit model de </w:t>
      </w:r>
      <w:r w:rsidRPr="00003560">
        <w:rPr>
          <w:i/>
          <w:iCs/>
          <w:color w:val="231F20"/>
        </w:rPr>
        <w:t xml:space="preserve">theologische </w:t>
      </w:r>
      <w:r w:rsidRPr="00003560">
        <w:rPr>
          <w:color w:val="231F20"/>
        </w:rPr>
        <w:t>dimensie van</w:t>
      </w:r>
    </w:p>
    <w:p w:rsidR="0001519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 drieërlei kennis centraal staat. Vergeleken daarmee wordt maar weinig aandacht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besteed aan de ervaringszijde van de kennis. Maar zo nu en dan komt deze in beeld,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zoals bij Haitjema, die wijst op het verschil tussen geloofskennis en geloofservaring.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99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Het belangrijkste is voor hem de geloofskennis, waarbij al onze aandacht op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openbaringswaarheid in haar objectieve oorsprong gericht wordt. De geloofservaring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waarbij de bevinding van de waarheid in het binnenste in het geding is, kan nooit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haar plaats innemen. 100</w:t>
      </w:r>
      <w:r w:rsidR="0001519A">
        <w:rPr>
          <w:color w:val="231F20"/>
        </w:rPr>
        <w:t xml:space="preserve"> </w:t>
      </w:r>
    </w:p>
    <w:p w:rsidR="0001519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Het is precies dit punt dat binnen dit vierde model om aanvulling vraagt. Interessant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is dat: zoals het Kuyperiaanse model aanvulling krijgt op het punt van de ervaring, zo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dus ook het Hoedemakeriaanse model. Hier nu treedt de lijn naar voren die geïnspireerd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is door de theologie van H.F. Kohlbrugge. In deze lijn legt men </w:t>
      </w:r>
      <w:r w:rsidRPr="00003560">
        <w:rPr>
          <w:i/>
          <w:iCs/>
          <w:color w:val="231F20"/>
        </w:rPr>
        <w:t xml:space="preserve">wel </w:t>
      </w:r>
      <w:r w:rsidRPr="00003560">
        <w:rPr>
          <w:color w:val="231F20"/>
        </w:rPr>
        <w:t>nadruk op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belevingsdimensie van de drieslag, waardoor het strakke verbondsmodel van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Hoedemakers volgelingen genuanceerd wordt. Het gaat dan vooral om de eigen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plaats van de </w:t>
      </w:r>
      <w:r w:rsidRPr="00003560">
        <w:rPr>
          <w:i/>
          <w:iCs/>
          <w:color w:val="231F20"/>
        </w:rPr>
        <w:t>ellendekennis</w:t>
      </w:r>
      <w:r w:rsidRPr="00003560">
        <w:rPr>
          <w:color w:val="231F20"/>
        </w:rPr>
        <w:t>. Enerzijds staat Kohlbrugge pal naast Hoedemaker als hij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zegt dat de ellendekennis, die uit de Wet geleerd wordt, geen zelfstandige plaats heeft.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ellende wordt volgens Kohlbrugge aan de voet van Christus, in het licht van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kruis geleerd. Dat heeft A. de Reuver ons geleerd. 101 Anderzijds heeft Kohlbrugge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oog voor de praktijk van het geloofsleven, dat wil zeggen: de </w:t>
      </w:r>
      <w:r w:rsidRPr="00003560">
        <w:rPr>
          <w:i/>
          <w:iCs/>
          <w:color w:val="231F20"/>
        </w:rPr>
        <w:t xml:space="preserve">beleving </w:t>
      </w:r>
      <w:r w:rsidRPr="00003560">
        <w:rPr>
          <w:color w:val="231F20"/>
        </w:rPr>
        <w:t>van de drieslag.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Kohlbrugge kan heel onbevangen over een chronologische volgorde in de kennis spreken: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eerst van ellende, dan van verlossing en dan van dankbaarheid. 102 Maar deze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volgorde draagt – anders dan bij Kersten in het eerste model – nooit een voorwaardelijk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karakter. Kohlbrugge’s opvatting van de chronologie is er niet een a priori, maar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alleen a posteriori.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Door heel de twintigste eeuw heen is deze Kohlbruggiaanse opvatt</w:t>
      </w:r>
      <w:r w:rsidR="0001519A">
        <w:rPr>
          <w:color w:val="231F20"/>
        </w:rPr>
        <w:t>i</w:t>
      </w:r>
      <w:r w:rsidRPr="00003560">
        <w:rPr>
          <w:color w:val="231F20"/>
        </w:rPr>
        <w:t>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de verhouding van kennis van de drieslag bewaard gebleven. Hier zouden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veel namen genoemd kunnen worden. Ik noem slechts die van A. de Reuver. Hij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benadrukt dat er alleen voor een gebroken hart plaats is voor troost, maar tegelijk dat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gebrokenheid erkend wordt in het licht van het herstel door Christus. 103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Opmerkelijk is de visie op de dankbaarheid in dit vierde model. Gesteld wordt dat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gelovige een nieuw schepsel is, maar hij/ zij is dat enkel en alleen in Christus.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Wanneer over de dankbaarheid wordt gesproken, dan gebeurt dat op </w:t>
      </w:r>
      <w:r w:rsidRPr="00003560">
        <w:rPr>
          <w:i/>
          <w:iCs/>
          <w:color w:val="231F20"/>
        </w:rPr>
        <w:t>christologische</w:t>
      </w:r>
      <w:r w:rsidR="0001519A">
        <w:rPr>
          <w:i/>
          <w:iCs/>
          <w:color w:val="231F20"/>
        </w:rPr>
        <w:t xml:space="preserve"> </w:t>
      </w:r>
      <w:r w:rsidRPr="00003560">
        <w:rPr>
          <w:color w:val="231F20"/>
        </w:rPr>
        <w:t xml:space="preserve">wijze. Ze wordt </w:t>
      </w:r>
      <w:r w:rsidRPr="00003560">
        <w:rPr>
          <w:i/>
          <w:iCs/>
          <w:color w:val="231F20"/>
        </w:rPr>
        <w:t xml:space="preserve">niet </w:t>
      </w:r>
      <w:r w:rsidRPr="00003560">
        <w:rPr>
          <w:color w:val="231F20"/>
        </w:rPr>
        <w:t>afzonderlijk, los van Christus, gethematiseerd. Dat is geheel in de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lijn van Kohlbrugge: het nieuwe leven van de gelovige, de wedergeboorte, ligt in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Christus. Men kan deze visie op de dankbaarheid bij velen terugvinden. Men grenst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haar rigoureus af van een opvatting van dankbaarheid, waarbij de gelovige zelf in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staat zou zijn vruchten van het geloof voort te brengen. 104 Deze vruchten der </w:t>
      </w:r>
      <w:r w:rsidR="0001519A">
        <w:rPr>
          <w:color w:val="231F20"/>
        </w:rPr>
        <w:t>d</w:t>
      </w:r>
      <w:r w:rsidRPr="00003560">
        <w:rPr>
          <w:color w:val="231F20"/>
        </w:rPr>
        <w:t>ankbaarheid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zijn dan ook pas in </w:t>
      </w:r>
      <w:r w:rsidRPr="00003560">
        <w:rPr>
          <w:i/>
          <w:iCs/>
          <w:color w:val="231F20"/>
        </w:rPr>
        <w:t xml:space="preserve">tweede </w:t>
      </w:r>
      <w:r w:rsidRPr="00003560">
        <w:rPr>
          <w:color w:val="231F20"/>
        </w:rPr>
        <w:t>instantie voor de gelovigen een teken van oprecht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geloof. Het eerste en belangrijkste houvast ligt in Gods belofte. Zonder dit houvast is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het andere drijfzand. </w:t>
      </w:r>
      <w:smartTag w:uri="urn:schemas-microsoft-com:office:smarttags" w:element="metricconverter">
        <w:smartTagPr>
          <w:attr w:name="ProductID" w:val="105 In"/>
        </w:smartTagPr>
        <w:r w:rsidRPr="00003560">
          <w:rPr>
            <w:color w:val="231F20"/>
          </w:rPr>
          <w:t>105 In</w:t>
        </w:r>
      </w:smartTag>
      <w:r w:rsidRPr="00003560">
        <w:rPr>
          <w:color w:val="231F20"/>
        </w:rPr>
        <w:t xml:space="preserve"> de bespreking van de tien geboden gaat men niet primair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in op concrete daden, maar telkens vraagt men vanuit het specifieke gebod om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juiste zicht op Christus als de Vervuller van de dankbaarheid. 106</w:t>
      </w:r>
    </w:p>
    <w:p w:rsidR="0001519A" w:rsidRDefault="0001519A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5. Het model volgens de christocentrische opvatting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kom nu tot het vijfde model: de christocentrische opvatting. Het is het model dat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geïnspireerd is door de theologie van K. Barth en zijn denken ‘vanuit het midden.’ 107</w:t>
      </w:r>
    </w:p>
    <w:p w:rsidR="0001519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Hoewel er iets voor te zeggen valt om de latere ethische theologen, die over de</w:t>
      </w:r>
      <w:r w:rsidR="0001519A">
        <w:rPr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Heidelberger </w:t>
      </w:r>
      <w:r w:rsidRPr="00003560">
        <w:rPr>
          <w:color w:val="231F20"/>
        </w:rPr>
        <w:t>schreven, S.F.H.J. Berkelbach van der Sprenkel (1882-1967) en O.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Noordmans (1871-1956) apart te behandelen, doe ik dat toch niet, daar hun visie op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drieslag onder invloed van de dialectische theologie ook zonder het strikt christocentrische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veel overeenkomst vertoont met die van K. Barth. 108</w:t>
      </w:r>
      <w:r w:rsidR="0001519A">
        <w:rPr>
          <w:color w:val="231F20"/>
        </w:rPr>
        <w:t xml:space="preserve">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Barth erkent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belang van de klassieke drieslag van de </w:t>
      </w:r>
      <w:r w:rsidRPr="00003560">
        <w:rPr>
          <w:i/>
          <w:iCs/>
          <w:color w:val="231F20"/>
        </w:rPr>
        <w:t>Heidelbergse Catechismus</w:t>
      </w:r>
      <w:r w:rsidRPr="00003560">
        <w:rPr>
          <w:color w:val="231F20"/>
        </w:rPr>
        <w:t>, maar denkt erover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vanuit een nieuwe invalshoek: het principieel christocentrisch ingevulde denken. 109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Volgens Barth is zondag 1 de geloofsbelijdenis van de door Christus verloste mens. 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dan niet maar, omdat het hier gaat om de belijdenis van de </w:t>
      </w:r>
      <w:r w:rsidRPr="00003560">
        <w:rPr>
          <w:i/>
          <w:iCs/>
          <w:color w:val="231F20"/>
        </w:rPr>
        <w:t>gelovige</w:t>
      </w:r>
      <w:r w:rsidRPr="00003560">
        <w:rPr>
          <w:color w:val="231F20"/>
        </w:rPr>
        <w:t>, maar omdat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vanuit de openbaring gedacht </w:t>
      </w:r>
      <w:r w:rsidRPr="00003560">
        <w:rPr>
          <w:i/>
          <w:iCs/>
          <w:color w:val="231F20"/>
        </w:rPr>
        <w:t xml:space="preserve">niet legitiem </w:t>
      </w:r>
      <w:r w:rsidRPr="00003560">
        <w:rPr>
          <w:color w:val="231F20"/>
        </w:rPr>
        <w:t>is, dat wil zeggen niet in overeenstemming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met het heilshandelen van God is, om over een ander mens dan over de verloste te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spreken. 110 De geschiedenis van de mensheid is een door het kruis en de opstanding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Christus gekwalificeerde geschiedenis. De verzoening door Christus is het grote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midden van die geschiedenis. Op </w:t>
      </w:r>
      <w:r w:rsidR="0001519A" w:rsidRPr="00003560">
        <w:rPr>
          <w:color w:val="231F20"/>
        </w:rPr>
        <w:t>Golgótha</w:t>
      </w:r>
      <w:r w:rsidRPr="00003560">
        <w:rPr>
          <w:color w:val="231F20"/>
        </w:rPr>
        <w:t xml:space="preserve"> is het gericht van God over alle mensen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voltrokken. De mensheid heeft buiten Christus geen zelfstandige betekenis.’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111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Volgens Barth is ‘in de opwekking van Christus onze ganse situatie en die over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ganse wereld veranderd.’ 112 Het is deze geloofswerkelijkheid die in vraag en antwoord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1 van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 xml:space="preserve">wordt bedoeld. </w:t>
      </w:r>
      <w:r w:rsidRPr="00003560">
        <w:rPr>
          <w:color w:val="231F20"/>
          <w:lang w:val="de-DE"/>
        </w:rPr>
        <w:t>Ik citeer: ‘Vom Menschen ist</w:t>
      </w:r>
      <w:r w:rsidR="0001519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nun dies zu sagen dasz er total Jesu Christi eigen ist, mit Leib und Seele, in Leben und</w:t>
      </w:r>
      <w:r w:rsidR="0001519A">
        <w:rPr>
          <w:color w:val="231F20"/>
          <w:lang w:val="de-DE"/>
        </w:rPr>
        <w:t xml:space="preserve"> </w:t>
      </w:r>
      <w:r w:rsidRPr="0001519A">
        <w:rPr>
          <w:color w:val="231F20"/>
          <w:lang w:val="de-DE"/>
        </w:rPr>
        <w:t xml:space="preserve">Sterben.’ </w:t>
      </w:r>
      <w:r w:rsidRPr="00003560">
        <w:rPr>
          <w:color w:val="231F20"/>
        </w:rPr>
        <w:t>113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Deze visie hangt samen met zijn kijk op de verhouding tussen schepping en verbond.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Barth denkt niet vanuit de klassiek gereformeerde trits: eerst goede schepping, daarna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zondeval, waarna het genadeverbond wordt opgericht. Nee, het verbond is van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meet af aan de dragende ‘ innere Grund’ van de schepping. En de schepping is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buitenkant, de ‘äussere Grund’ van het verbond. 114 Gods scheppingswoord impliceert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het ‘nee’ tegen het ‘Nichtige’ en het ‘ja’ tegen de mens. God en mens zijn niet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anders dan op de wijze van het verbond met elkaar verbonden. 115 Dat verbond rust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in Christus, die de Verworpene èn Verkorene is. </w:t>
      </w:r>
      <w:smartTag w:uri="urn:schemas-microsoft-com:office:smarttags" w:element="metricconverter">
        <w:smartTagPr>
          <w:attr w:name="ProductID" w:val="116 In"/>
        </w:smartTagPr>
        <w:r w:rsidRPr="00003560">
          <w:rPr>
            <w:color w:val="231F20"/>
          </w:rPr>
          <w:t>116 In</w:t>
        </w:r>
      </w:smartTag>
      <w:r w:rsidRPr="00003560">
        <w:rPr>
          <w:color w:val="231F20"/>
        </w:rPr>
        <w:t xml:space="preserve"> Hem heeft de mens als schepsel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God van meet af aan het oordeel achter zich.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Vanuit deze christologische scheppingsleer is de geschiedenis van de mensheid: verbondsgeschiedenis,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heilsgeschiedenis. Het heil draagt universele trekken. 117 Welnu,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het is in dit theologisch kader dat de oude drieslag: kennis van de ellende, verlossing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en dankbaarheid in een nieuw licht komt te staan.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</w:rPr>
        <w:t>Het zal ons niet verbazen dat Barth zegt dat de kennis van de verlossing principieel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12 bezien voorop moet. </w:t>
      </w:r>
      <w:r w:rsidRPr="00C13CAF">
        <w:rPr>
          <w:color w:val="231F20"/>
          <w:lang w:val="de-DE"/>
        </w:rPr>
        <w:t xml:space="preserve">118 We leven nu onder het Evangelie. </w:t>
      </w:r>
      <w:r w:rsidRPr="00003560">
        <w:rPr>
          <w:color w:val="231F20"/>
          <w:lang w:val="de-DE"/>
        </w:rPr>
        <w:t>Daarom ‘wird nie den</w:t>
      </w:r>
      <w:r w:rsidR="0001519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Mensch an sich gesehen, sondern immer als das Eigentum seines getreuen Heilandes.’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119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Alleen vanuit de kennis van de verlossing kan er sprake zijn van de kennis van de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ellende. 120 K.H.Miskotte (1894-1976) zegt: ‘Alleen de gelovige kent – van verre –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nu het volbracht is, door de Ander, van Wie hij is, de nood die er </w:t>
      </w:r>
      <w:r w:rsidRPr="00003560">
        <w:rPr>
          <w:i/>
          <w:iCs/>
          <w:color w:val="231F20"/>
        </w:rPr>
        <w:t xml:space="preserve">was, </w:t>
      </w:r>
      <w:r w:rsidRPr="00003560">
        <w:rPr>
          <w:color w:val="231F20"/>
        </w:rPr>
        <w:t>de vervreemding,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straf, de ellende.’ 121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Theologisch bezien speelt in dit vijfde model - evenals in het eerste - de verhouding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Wet en Evangelie mee.We zagen dat bij Luther, maar ook bij Calvijn de Wet aan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Evangelie voorafgaat. Reeds Augustinus spreekt zich in </w:t>
      </w:r>
      <w:r w:rsidRPr="00003560">
        <w:rPr>
          <w:i/>
          <w:iCs/>
          <w:color w:val="231F20"/>
        </w:rPr>
        <w:t xml:space="preserve">De Geest en de letter </w:t>
      </w:r>
      <w:r w:rsidRPr="00003560">
        <w:rPr>
          <w:color w:val="231F20"/>
        </w:rPr>
        <w:t>over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verhouding in deze zin uit.122 Barth keert deze volgorde om. Eerst spreken we over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het Evangelie, dan over de Wet. Anders gezegd: de Wet is de vorm van het Evangelie.</w:t>
      </w:r>
    </w:p>
    <w:p w:rsidR="0001519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123 De ellende kennis is dan wel uit de Wet, maar niet voorafgaand aan het Evangelie,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maar daarin opgenomen. Over Evangelie en Wet dienen we niet met twee, maar met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één woord te spreken. Het Evangelie maakt levend. De Wet die doodt is daar de keerzijde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van. </w:t>
      </w:r>
      <w:smartTag w:uri="urn:schemas-microsoft-com:office:smarttags" w:element="metricconverter">
        <w:smartTagPr>
          <w:attr w:name="ProductID" w:val="124 In"/>
        </w:smartTagPr>
        <w:r w:rsidRPr="00003560">
          <w:rPr>
            <w:color w:val="231F20"/>
          </w:rPr>
          <w:t>124 In</w:t>
        </w:r>
      </w:smartTag>
      <w:r w:rsidRPr="00003560">
        <w:rPr>
          <w:color w:val="231F20"/>
        </w:rPr>
        <w:t xml:space="preserve"> deze volgorde.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Dat deze objectieve kennis niet op gespannen voet hoeft te staan met de ervaringsdimensie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merken we bij K.H. Miskotte. Hij benadrukt dat de kennis van de ellende, verlossing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en dankbaarheid ook bevindelijke kennis is. 125 Maar hij grenst zijn opvatting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daarvan wel af tegen algemene religie 126 en wat hij noemt de ‘conventikelvroomheid’,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waarin de bevindelijke kennis van de ellende als voorwaarde aan de verlossing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voorafgaat. 127 Wat de kennis van de dankbaarheid betreft: ook deze kan pas goed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bezien worden vanuit de verzoening door Christus. Zij dient niet als een zelfstandig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thema gezien te worden. 128 Zij rust geheel en al op de genade. Dankbaarheid is leven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genade, van Gods liefde. 129 Gods wil als regel der dankbaarheid is dan ook niet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af te leiden uit een natuur(wet) of uit zelfstandige scheppingsordeningen, maar uit 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wet van het koninkrijk van Christus. 130 Die de mens telkens voor nieuwe concrete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beslissingen plaatst.Wie de catechismusverklaring van J. Koopmans (1900-1945)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leest, merkt dat bij hem de dankbaarheid in eschatologisch perspectief staat. 131</w:t>
      </w:r>
    </w:p>
    <w:p w:rsidR="0001519A" w:rsidRDefault="0001519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003560">
        <w:rPr>
          <w:b/>
          <w:bCs/>
          <w:color w:val="231F20"/>
        </w:rPr>
        <w:t>B. Evaluatie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Tot zover de vijf modellen volgens welke in de twintigste eeuw over de kennis van de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ellende, verlossing en dankbaarheid gedacht is. Nu ik het geheel overzie, kan ik bij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wijze van evaluatie enkele kanttekeningen plaatsen.</w:t>
      </w:r>
    </w:p>
    <w:p w:rsidR="0001519A" w:rsidRDefault="0001519A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1. Kenmerken van de vijf modellen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Allereerst wordt zichtbaar wat het </w:t>
      </w:r>
      <w:r w:rsidRPr="00003560">
        <w:rPr>
          <w:i/>
          <w:iCs/>
          <w:color w:val="231F20"/>
        </w:rPr>
        <w:t xml:space="preserve">kenmerkende </w:t>
      </w:r>
      <w:r w:rsidRPr="00003560">
        <w:rPr>
          <w:color w:val="231F20"/>
        </w:rPr>
        <w:t>van een bepaald model is in het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geheel van de vijf modellen.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In het eerste model, het model volgens de bevindelijk – chronologische opvatting ligt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het zwaartepunt onmiskenbaar op de kennis van de ellende. De noodzaak van deze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kennis krijgt de meeste aandacht. De kennis van de verlossing wordt veel minder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gethematiseerd en de kennis van de dankbaarheid eveneens. Het is het model dat het</w:t>
      </w:r>
      <w:r w:rsidR="0001519A">
        <w:rPr>
          <w:color w:val="231F20"/>
        </w:rPr>
        <w:t xml:space="preserve"> e</w:t>
      </w:r>
      <w:r w:rsidRPr="00003560">
        <w:rPr>
          <w:color w:val="231F20"/>
        </w:rPr>
        <w:t>rfgoed van de zogenaamde Nadere Reformatie uit vorige eeuwen wil bewaren.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In het tweede model, het model volgens de leer van de veronderstelde wedergeboorte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ligt in eerste instantie weinig nadruk op de kennis van de ellende, maar veel meer op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die van de verlossing en de dankbaarheid. In reactie hierop wordt door vertegenwoordigers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 xml:space="preserve">van het </w:t>
      </w:r>
      <w:r w:rsidRPr="00003560">
        <w:rPr>
          <w:i/>
          <w:iCs/>
          <w:color w:val="231F20"/>
        </w:rPr>
        <w:t xml:space="preserve">zelfonderzoek </w:t>
      </w:r>
      <w:r w:rsidRPr="00003560">
        <w:rPr>
          <w:color w:val="231F20"/>
        </w:rPr>
        <w:t>juist wel gewezen op het belang van de ellendekennis.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In het derde model, het model volgens de eerste opvatting van het verbond overheerst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de nadruk op de kennis van de verlossing. Terwijl de kennis van de ellende op de achtergrond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staat, scoort de nadruk op de dankbaarheid hoog. Het is van alle vijf modellen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het minst bevindelijk.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In het vierde model, het model volgens de tweede opvatting van het verbond staat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eveneens de kennis van de verlossing centraal. De ellendekennis is een daarvan afgeleide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kennis, hoewel Kohlbrugge’s volgelingen er nadrukkelijk voor opkomen. De kennis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van de dankbaarheid wordt niet apart gethematiseerd.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Beide modellen volgens de opvatting van het verbond zien zichzelf als de legitieme</w:t>
      </w:r>
      <w:r w:rsidR="0001519A">
        <w:rPr>
          <w:color w:val="231F20"/>
        </w:rPr>
        <w:t xml:space="preserve"> </w:t>
      </w:r>
      <w:r w:rsidRPr="00003560">
        <w:rPr>
          <w:color w:val="231F20"/>
        </w:rPr>
        <w:t>voortzetting van het erfgoed van de Gereformeerde Reformatie uit de zestiende eeuw.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Model vijf, het model volgens de christocentrische opvatting volgt in bepaalde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opzichten model vier. Maar het radicaliseert als een theologisch pre–alabel de objectiviteit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van de verlossing. Verder moet gezegd worden: terwijl Barth de kennis van de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dankbaarheid dicht bij die van de verlossing bewaart, lukt dat zijn volgelingen lang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niet altijd en belanden zij soms in activistisch vaarwater, zoals beschreven door H.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Berkhof in zijn geschrift: </w:t>
      </w:r>
      <w:r w:rsidRPr="00003560">
        <w:rPr>
          <w:i/>
          <w:iCs/>
          <w:color w:val="231F20"/>
        </w:rPr>
        <w:t>Crisis der Midden - Orthodoxie</w:t>
      </w:r>
      <w:r w:rsidRPr="00003560">
        <w:rPr>
          <w:color w:val="231F20"/>
        </w:rPr>
        <w:t>. 132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Zo tekent zich in ieder model een eigen geloofsbeleving af. En wel zozeer, dat we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moeten zeggen: de oude drieslag van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>draagt wel voor alle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vijf modellen de drie dimensies voor het geloofsleven aan, maar hermeneutisch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gesproken bepaalt vervolgens de eigen geloofsbeleving de interpretatie van de drieslag.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kan hier niet uitvoerig ingaan op de vraag hoe dit komt. Ik zou er alleen op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willen wijzen, dat Ursinus, de belangrijkste auteur van de </w:t>
      </w:r>
      <w:r w:rsidRPr="00003560">
        <w:rPr>
          <w:i/>
          <w:iCs/>
          <w:color w:val="231F20"/>
        </w:rPr>
        <w:t xml:space="preserve">Heidelbergse Catechismus, </w:t>
      </w:r>
      <w:r w:rsidRPr="00003560">
        <w:rPr>
          <w:color w:val="231F20"/>
        </w:rPr>
        <w:t>er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misschien zelf aanleiding toe gegeven heeft. Terwijl in de Catechismus zelf de eenheid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in de drieslag overheerst is, is dat in zijn latere commentaar op de catechismus, de</w:t>
      </w:r>
      <w:r w:rsidR="006C7D77">
        <w:rPr>
          <w:color w:val="231F20"/>
        </w:rPr>
        <w:t xml:space="preserve"> </w:t>
      </w:r>
      <w:r w:rsidRPr="00003560">
        <w:rPr>
          <w:i/>
          <w:iCs/>
          <w:color w:val="231F20"/>
        </w:rPr>
        <w:t>Explicationes Catecheticae</w:t>
      </w:r>
      <w:r w:rsidRPr="00003560">
        <w:rPr>
          <w:color w:val="231F20"/>
        </w:rPr>
        <w:t>, uitgegeven in 1591 door David Pareus, veel minder het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geval.133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We krijgen dan de indruk dat Ursinus zijn studenten heeft geleerd, dat de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kennis van de ellende wel degelijk chronologisch aan die van de verlossing voorafgaat,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hetgeen ook voor de kennis van de verlossing ten aanzien van de dankbaarheid geldt.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134 Hier ligt voor mij een stuk onhelderheid en een aansporing tot het verder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onderzoek naar het denken van Ursinus. Het is dan ook niet verwonderlijk dat geen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van de vijf modellen het gevoel heeft het spoor van de </w:t>
      </w:r>
      <w:r w:rsidRPr="00003560">
        <w:rPr>
          <w:i/>
          <w:iCs/>
          <w:color w:val="231F20"/>
        </w:rPr>
        <w:t xml:space="preserve">Heidelberger </w:t>
      </w:r>
      <w:r w:rsidRPr="00003560">
        <w:rPr>
          <w:color w:val="231F20"/>
        </w:rPr>
        <w:t>te verlaten als zij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het op eigen manier invullen.</w:t>
      </w:r>
    </w:p>
    <w:p w:rsidR="006C7D77" w:rsidRPr="00003560" w:rsidRDefault="006C7D7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2. Polemiek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In de tweede plaats let ik nu op de onderlinge verhouding van de vijf modellen. Hoe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denken vertegenwoordigers van het ene model over de andere? Het valt mij op, dat er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003560">
        <w:rPr>
          <w:color w:val="231F20"/>
        </w:rPr>
        <w:t xml:space="preserve">tussen de verschillende modellen een behoorlijke mate van </w:t>
      </w:r>
      <w:r w:rsidRPr="00003560">
        <w:rPr>
          <w:i/>
          <w:iCs/>
          <w:color w:val="231F20"/>
        </w:rPr>
        <w:t xml:space="preserve">polemiek </w:t>
      </w:r>
      <w:r w:rsidRPr="00003560">
        <w:rPr>
          <w:color w:val="231F20"/>
        </w:rPr>
        <w:t>bestaat.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G.H. Kersten, de vertegenwoordiger van het bevindelijk– chronologische model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(model 1) kritiseert de andere modellen. Hij acht ze oppervlakkig en bedrieglijk voor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het welzijn van de mens. Ik citeer: ‘Een oppervlakkig christendom juicht en jubelt;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leeft gelukkig en houdt zich verzekerd van de zaligheid te zullen beërven. Ge neemt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het in hun oog veel te zwaar met al dat tobben over zonden en ellenden.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Wij zijn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gedoopt; hebben de beloften; ge hebt alleen te gelooven en dat geloof uit te drukken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in uw wandel.’ Hiertegen voert Kersten aan: ‘Zullen wij den eenigen, onbedrieglijken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troost verkrijgen,dan is ons een bevindelijke kennis noodig van ellende, verlossing 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dankbaarheid.’ 135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Omgekeerd verkeert model 1 voortdurend in het hoekje, waar de klappen vallen.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Vertegenwoordigers van de andere vier modellen wijzen het </w:t>
      </w:r>
      <w:r w:rsidRPr="00003560">
        <w:rPr>
          <w:i/>
          <w:iCs/>
          <w:color w:val="231F20"/>
        </w:rPr>
        <w:t xml:space="preserve">voorwaardelijk </w:t>
      </w:r>
      <w:r w:rsidRPr="00003560">
        <w:rPr>
          <w:color w:val="231F20"/>
        </w:rPr>
        <w:t>karakter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van de bevindelijk – chronologische opvatting scherp af. Zo schrijft bijvoorbeeld D.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van Dijk, vanuit de positie van model 3 dat het niet waar is, dat men eerst zijn zonden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moet kennen, om pas als dat in orde is Christus aan te grijpen als de Zaligmaker.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Men moet dadelijk geloven in Jezus Christus, als in de eenige Bron van heil en zaligheid.’</w:t>
      </w:r>
      <w:r w:rsidR="006C7D77">
        <w:rPr>
          <w:color w:val="231F20"/>
        </w:rPr>
        <w:t xml:space="preserve"> </w:t>
      </w:r>
      <w:smartTag w:uri="urn:schemas-microsoft-com:office:smarttags" w:element="metricconverter">
        <w:smartTagPr>
          <w:attr w:name="ProductID" w:val="136 G"/>
        </w:smartTagPr>
        <w:r w:rsidRPr="00003560">
          <w:rPr>
            <w:color w:val="231F20"/>
          </w:rPr>
          <w:t>136 G</w:t>
        </w:r>
      </w:smartTag>
      <w:r w:rsidRPr="00003560">
        <w:rPr>
          <w:color w:val="231F20"/>
        </w:rPr>
        <w:t>. Oorthuys, vertegenwoordiger van model 4 reageert alsvolgt op model 1: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‘Met allen ernst moet gewaarschuwd worden tegen de zoo algemeen onder ons volk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verbreide gedachte, dat wij eerst moeten (…) worden ontdekt aan al de diepte van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onze zonde en ellende, voordat wij tot Christus mogen en kunnen vluchten en in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Hem geloven.’137 G.C. van Niftrik, kritische vertegenwoordiger van model 5 zegt: ‘Als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men niet goed inziet, dat de wet een vorm is van het evangelie(…), dan zal men er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gemakkelijk toe komen de wet zonder het evangelie te prediken – het eerste stuk van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de catechismus geïsoleerd van het tweede te verkondigen, met als gevolg dat de </w:t>
      </w:r>
      <w:r w:rsidR="006C7D77">
        <w:rPr>
          <w:color w:val="231F20"/>
        </w:rPr>
        <w:t>z</w:t>
      </w:r>
      <w:r w:rsidRPr="00003560">
        <w:rPr>
          <w:color w:val="231F20"/>
        </w:rPr>
        <w:t>ondaar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wel verpletterd, maar niet opgericht wordt.’ 138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Tenslotte noem ik H. Berkhof, die zich zowel keert tegen het voorwaardelijke karakter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van de zondekennis in model 1 als tegen het ontbreken van zondekennis in model 5.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Beide ontsporingen zijn volgens Berkhof met de handen te tasten. Het eerste in veel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Gereformeerde Bonds gemeenten van de Nederlandse Hervormde Kerk, het tweede in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 Midden–Orthodoxie. 139 Beide zijn volgens hem funest voor een gezond geestelijk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leven.</w:t>
      </w:r>
    </w:p>
    <w:p w:rsidR="006C7D77" w:rsidRDefault="006C7D77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3. Naar elkaar toe en weer uit elkaar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Toch is het niet zo dat de modellen alleen maar met elkaar polemiseren. Het ligt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genuanceerder.Wanneer we de modellen zouden vergelijken met spoorlijnen, dan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zien we dat ze in bepaalde opzichten naar elkaar toe buigen en zelfs in elkaar overlopen. Ik </w:t>
      </w:r>
      <w:r w:rsidR="006C7D77">
        <w:rPr>
          <w:color w:val="231F20"/>
        </w:rPr>
        <w:t>n</w:t>
      </w:r>
      <w:r w:rsidRPr="00003560">
        <w:rPr>
          <w:color w:val="231F20"/>
        </w:rPr>
        <w:t>oem enkele voorbeelden.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Model 3 en model 4 gaan beide uit van het </w:t>
      </w:r>
      <w:r w:rsidRPr="00003560">
        <w:rPr>
          <w:i/>
          <w:iCs/>
          <w:color w:val="231F20"/>
        </w:rPr>
        <w:t>verbond</w:t>
      </w:r>
      <w:r w:rsidRPr="00003560">
        <w:rPr>
          <w:color w:val="231F20"/>
        </w:rPr>
        <w:t>. Ze volgen daarmee een tijdlang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een gezamenlijk traject. Dat is het geval als vertegenwoordigers van beide modellen in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het voetspoor van Schilder (model 3) en Hoedemaker (model 4) stellen dat we de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drieslag moeten bezien in het kader van Gods belofte van heil. Daar gaan de twee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spoorlijnen op één lijn over.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Iets dergelijks kan gezegd worden van de modellen 1,2, en 4 ten aanzien van de </w:t>
      </w:r>
      <w:r w:rsidRPr="00003560">
        <w:rPr>
          <w:i/>
          <w:iCs/>
          <w:color w:val="231F20"/>
        </w:rPr>
        <w:t>bevinding</w:t>
      </w:r>
      <w:r w:rsidRPr="00003560">
        <w:rPr>
          <w:color w:val="231F20"/>
        </w:rPr>
        <w:t>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Wanneer Kersten benadrukt dat alle (s)preken over verlossing ongepast is, als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men niet eerst zijn ellende heeft gezien, dan spoort dat met het pleidooi voor zelfonderzoek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van Honig in model 2 en met de ruimte voor zelfkennis in het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Kohlbruggiaanse kamp van model 4. Dan gaan ook deze drie spoorlijnen op één lijn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over.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Maar, laten we ons er toch niet op verkijken.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Want op beslissende momenten gaan de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wissels ineens om en wijken de modellen weer uit elkaar.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Model 3 en model 4 kunnen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dan wel beide zeggen dat het verbond uitgangspunt is van de kennis van de drieslag,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maar als we doorvragen naar hun visie op het verbond, geven zij er, zoals we zagen,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toch ieder een verschillende invulling aan. En als het gaat om de kennis van de dankbaarheid,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staat men in deze twee modellen hoofdschuddend tegenover elkaar.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Hetzelfde geldt ook van het bevindelijke traject, dat de modellen 1, 2 en 4 gezamenlijk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afleggen. Ineens is er het moment, dat model 1 zegt: eerst moet het een mens bang te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moede worden door de kennis van de ellende, voorat hij/ zij in de verlossing deelt.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Waarop model 2 wat kriegel zegt: dat gaat me veel te ver en model 4 reageert met: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nee,nee, dat spoor is een dwaalspoor, want op deze manier is ellendekennis geen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geloofskennis meer. Model 5 haast zich om hiermee in te stemmen.</w:t>
      </w:r>
    </w:p>
    <w:p w:rsidR="006C7D77" w:rsidRDefault="006C7D77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6C7D77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4. Hoofdstroom en zijstromen</w:t>
      </w:r>
      <w:r w:rsidR="006C7D77">
        <w:rPr>
          <w:b/>
          <w:bCs/>
          <w:i/>
          <w:iCs/>
          <w:color w:val="231F20"/>
        </w:rPr>
        <w:t xml:space="preserve"> </w:t>
      </w:r>
    </w:p>
    <w:p w:rsidR="006C7D77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We kunnen de vijf modellen ook bezien als een vijfstromenland. Dan kunnen we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vaststellen dat de hoofdstroom in de drieslag – spiritualiteit in de twintigste eeuw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bestaat uit het door het verbond gestempelde denken van model 3, 4 en 5. Het gaat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dan vooral om het feit dat zij alle drie benadrukken dat de kennis van ellende, verlossing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en dankbaarheid niet uiteen getrokken mag worden, omdat zij een diepe eenheid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vormt. Allerlei sterke en minder sterke beelden heeft men bedacht om die onderlinge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verbondenheid plausibel te maken, zoals: drie snaren van één strijkinstrument 140,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drie takken van één boom 141, drie verschillende maten in één muziekstuk, 142 drie zijden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van één driehoek 143, drie treden van één trap 144, drie delen van één lichaam 145,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drie dimensies van één kamer 146, drie kleuren in één prisma.147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Vergeleken met deze hoofdstroom vormen de modellen 1 en 2 een zijstroom.</w:t>
      </w:r>
      <w:r w:rsidR="006C7D77">
        <w:rPr>
          <w:color w:val="231F20"/>
        </w:rPr>
        <w:t xml:space="preserve">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Model 1 met zijn sterke nadruk op de bevindelijke chronologie is – hoewel sterk van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zich sprekend - numeriek gezien nooit groot geworden. Het tweede model, dat uitgaat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van de veronderstelde wedergeboorte, met of zonder zelfonderzoek, blijkt na enkele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decennia inhoudelijk haar aantrekkingskracht te hebben verloren.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Maar wat nu opvalt is dat aan het eind van de eeuw, deze posities behoorlijk verschoven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zijn.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 brede stroom van het door Barth beïnvloede model 5 is smal geworden.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Waar ze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nog aanwezig is, wordt de thematiek van de drieslag nauwelijks meer herkend of zij is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overgenomen door pneumatologische grensverleggers, zoals Dingemans, die de </w:t>
      </w:r>
      <w:r w:rsidR="006C7D77">
        <w:rPr>
          <w:color w:val="231F20"/>
        </w:rPr>
        <w:t>d</w:t>
      </w:r>
      <w:r w:rsidRPr="00003560">
        <w:rPr>
          <w:color w:val="231F20"/>
        </w:rPr>
        <w:t>rieslag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in zijn boek </w:t>
      </w:r>
      <w:r w:rsidRPr="00003560">
        <w:rPr>
          <w:i/>
          <w:iCs/>
          <w:color w:val="231F20"/>
        </w:rPr>
        <w:t xml:space="preserve">De stem van de Roepende </w:t>
      </w:r>
      <w:r w:rsidRPr="00003560">
        <w:rPr>
          <w:color w:val="231F20"/>
        </w:rPr>
        <w:t>148 op een nieuwe manier introduceert.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Ook de Hoedemakeriaanse stroom in model 4 heeft door de teloorgang van de volkskerk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sterk aan kracht ingeboet. Het Kohlbruggiaanse element blijkt in dit model nog het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sterkst te zijn. Het heeft zich zelfs verzelfstandigd.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Model 3 heeft zich gehandhaafd, vooral in de Gereformeerde kerken (vrijgemaakt).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Model 2 van wedergeboorte en zelfonderzoek is, zoals gezegd, door dit model ingehaald.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En tenslotte: de smalle stroom van model 1 is tot op de dag van vandaag vitaal aanwezig.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Ondanks de rake klappen die ze kreeg. Zij mag dan smal zijn, maar zij is ook diep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en scoort in aantal catechismusverklaringen het hoogst.</w:t>
      </w:r>
    </w:p>
    <w:p w:rsidR="006C7D77" w:rsidRPr="00003560" w:rsidRDefault="006C7D77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5. Eigen standpunt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ben aan het eind gekomen van mijn historisch onderzoek van de drieslag van de</w:t>
      </w:r>
      <w:r w:rsidR="006C7D77">
        <w:rPr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>in de vorige eeuw. Vraagt men naar mijn eigen visie op de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drieslag, dan denk ik, dat we het beste de Kerkorde van de Palts van 1563 als verstaanssleutel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kunnen raadplegen. Deze kerkorde is vlak na het verschijnen van de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Heidelbergse Catechismus tot stand gekomen en ingevoerd. 149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Zij is prachtig opgezet. Ze bevat eerst het </w:t>
      </w:r>
      <w:r w:rsidRPr="00003560">
        <w:rPr>
          <w:i/>
          <w:iCs/>
          <w:color w:val="231F20"/>
        </w:rPr>
        <w:t>Doopsformulier</w:t>
      </w:r>
      <w:r w:rsidRPr="00003560">
        <w:rPr>
          <w:color w:val="231F20"/>
        </w:rPr>
        <w:t xml:space="preserve">, daarna de </w:t>
      </w:r>
      <w:r w:rsidRPr="00003560">
        <w:rPr>
          <w:i/>
          <w:iCs/>
          <w:color w:val="231F20"/>
        </w:rPr>
        <w:t>Heidelbergse</w:t>
      </w:r>
      <w:r w:rsidR="006C7D77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Catechismus </w:t>
      </w:r>
      <w:r w:rsidRPr="00003560">
        <w:rPr>
          <w:color w:val="231F20"/>
        </w:rPr>
        <w:t xml:space="preserve">en direct daarna het </w:t>
      </w:r>
      <w:r w:rsidRPr="00003560">
        <w:rPr>
          <w:i/>
          <w:iCs/>
          <w:color w:val="231F20"/>
        </w:rPr>
        <w:t>Avondmaalsformulier</w:t>
      </w:r>
      <w:r w:rsidRPr="00003560">
        <w:rPr>
          <w:color w:val="231F20"/>
        </w:rPr>
        <w:t>. Opmerkelijk is nu dat alle drie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de onderdelen volgens de drieslag zijn opgebouwd. Zodat ik concludeer: het ene doopgebeuren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wil drie dingen zeggen: de dopeling is ellendig, is verlost en is geroepen tot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dankbaarheid. Het ene avondmaalsgebeuren wil eveneens drie dingen zeggen: de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avondmaalsganger is ellendig, is verlost en is geroepen tot dankbaarheid. Zo moet ook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de drieslag in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>worden opgevat. Het kind van de gemeente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op de leerweg tussen Doop en Avondmaal leert: ik ben ellendig, ik ben verlost en ik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ben tot dankbaarheid geroepen. Ergo: het drieluik van </w:t>
      </w:r>
      <w:r w:rsidRPr="00003560">
        <w:rPr>
          <w:i/>
          <w:iCs/>
          <w:color w:val="231F20"/>
        </w:rPr>
        <w:t>Doopsformulier, Catechismus en</w:t>
      </w:r>
      <w:r w:rsidR="006C7D77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Avondmaalsformulier </w:t>
      </w:r>
      <w:r w:rsidRPr="00003560">
        <w:rPr>
          <w:color w:val="231F20"/>
        </w:rPr>
        <w:t xml:space="preserve">leert ons dat de kennis van </w:t>
      </w:r>
      <w:r w:rsidRPr="00003560">
        <w:rPr>
          <w:i/>
          <w:iCs/>
          <w:color w:val="231F20"/>
        </w:rPr>
        <w:t xml:space="preserve">één </w:t>
      </w:r>
      <w:r w:rsidRPr="00003560">
        <w:rPr>
          <w:color w:val="231F20"/>
        </w:rPr>
        <w:t>van de drie delen, zonder kennis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van de andere delen een </w:t>
      </w:r>
      <w:r w:rsidRPr="00003560">
        <w:rPr>
          <w:i/>
          <w:iCs/>
          <w:color w:val="231F20"/>
        </w:rPr>
        <w:t xml:space="preserve">irrealis </w:t>
      </w:r>
      <w:r w:rsidRPr="00003560">
        <w:rPr>
          <w:color w:val="231F20"/>
        </w:rPr>
        <w:t>is. Hier is scheiden scheuren. Het mooie weefsel uit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Heidelberg is dan uiteen gescheurd.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Mijns inziens heeft de Kohlbruggiaanse opvatting van de drieslag deze drie-eenheid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het meest recht gedaan.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Toen aan het begin van de twintigste eeuw (in 1901) de regering Kuyper aantrad, gaf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de liberale woordvoerder, prof.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W. van der Vlugt, in de Tweede Kamer, dit merkwaardig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getuigenis: Dat er hier een christelijk ministerie zit, hebben de rechtse partijen te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danken aan de </w:t>
      </w:r>
      <w:r w:rsidRPr="00003560">
        <w:rPr>
          <w:i/>
          <w:iCs/>
          <w:color w:val="231F20"/>
        </w:rPr>
        <w:t>Heidelbergse Catechismus</w:t>
      </w:r>
      <w:r w:rsidRPr="00003560">
        <w:rPr>
          <w:color w:val="231F20"/>
        </w:rPr>
        <w:t>. 150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Wellicht bedoelde de spreker dat het feit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dat het Calvinisme in Nederland zo sterk verbreid is, voornamelijk te danken is of te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>wijten is aan het leerboek uit Heidelberg. Uit dit voorval blijkt wel hoe algemeen</w:t>
      </w:r>
      <w:r w:rsidR="006C7D77">
        <w:rPr>
          <w:color w:val="231F20"/>
        </w:rPr>
        <w:t xml:space="preserve"> </w:t>
      </w:r>
      <w:r w:rsidRPr="00003560">
        <w:rPr>
          <w:color w:val="231F20"/>
        </w:rPr>
        <w:t xml:space="preserve">bekend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>toen in ons land was.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Nu, een eeuw later, aan het begin van de een en twintigste eeuw, kunnen we ons niet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 xml:space="preserve">meer zo goed voorstellen dat de </w:t>
      </w:r>
      <w:r w:rsidRPr="00003560">
        <w:rPr>
          <w:i/>
          <w:iCs/>
          <w:color w:val="231F20"/>
        </w:rPr>
        <w:t xml:space="preserve">Heidelberger </w:t>
      </w:r>
      <w:r w:rsidRPr="00003560">
        <w:rPr>
          <w:color w:val="231F20"/>
        </w:rPr>
        <w:t xml:space="preserve">bij de aanstaande verkiezingen in </w:t>
      </w:r>
      <w:r w:rsidR="009B06C2">
        <w:rPr>
          <w:color w:val="231F20"/>
        </w:rPr>
        <w:t xml:space="preserve"> j</w:t>
      </w:r>
      <w:r w:rsidRPr="00003560">
        <w:rPr>
          <w:color w:val="231F20"/>
        </w:rPr>
        <w:t>anuari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2003 een draagvlak zou creëren voor een overwinning in een verkiezingscampagne.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Toch, wanneer in de toekomst ooit iemand de oratie tegenkomt die op </w:t>
      </w:r>
      <w:smartTag w:uri="urn:schemas-microsoft-com:office:smarttags" w:element="date">
        <w:smartTagPr>
          <w:attr w:name="ls" w:val="trans"/>
          <w:attr w:name="Month" w:val="12"/>
          <w:attr w:name="Day" w:val="6"/>
          <w:attr w:name="Year" w:val="2002"/>
        </w:smartTagPr>
        <w:r w:rsidRPr="00003560">
          <w:rPr>
            <w:color w:val="231F20"/>
          </w:rPr>
          <w:t>6 december</w:t>
        </w:r>
        <w:r w:rsidR="009B06C2">
          <w:rPr>
            <w:color w:val="231F20"/>
          </w:rPr>
          <w:t xml:space="preserve"> </w:t>
        </w:r>
        <w:smartTag w:uri="urn:schemas-microsoft-com:office:smarttags" w:element="metricconverter">
          <w:smartTagPr>
            <w:attr w:name="ProductID" w:val="2002 in"/>
          </w:smartTagPr>
          <w:r w:rsidRPr="00003560">
            <w:rPr>
              <w:color w:val="231F20"/>
            </w:rPr>
            <w:t>2002</w:t>
          </w:r>
        </w:smartTag>
      </w:smartTag>
      <w:r w:rsidRPr="00003560">
        <w:rPr>
          <w:color w:val="231F20"/>
        </w:rPr>
        <w:t xml:space="preserve"> in</w:t>
      </w:r>
      <w:r w:rsidRPr="00003560">
        <w:rPr>
          <w:color w:val="231F20"/>
        </w:rPr>
        <w:t xml:space="preserve"> Leiden werd gehouden, dan mag hij of zij weten dat de orator van mening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 xml:space="preserve">was, dat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 xml:space="preserve">de </w:t>
      </w:r>
      <w:r w:rsidRPr="00003560">
        <w:rPr>
          <w:i/>
          <w:iCs/>
          <w:color w:val="231F20"/>
        </w:rPr>
        <w:t xml:space="preserve">gulden </w:t>
      </w:r>
      <w:r w:rsidRPr="00003560">
        <w:rPr>
          <w:color w:val="231F20"/>
        </w:rPr>
        <w:t>middenweg in de Confessie van de kerk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 xml:space="preserve">is, maar ook dat de kennis van de drieslag uit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>als theologisch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paradigma waardevol blijft, mits opgevat naar de verstaanssleutel van de kerkorde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van de Palts van 1563.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Immers, als ik de cultuur van vandaag ernstig neem, kan niet om de ellendekennis heen.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Als ik de bijbelse openbaring ernstig neem, wil ik niet om de kennis van de verlossing heen.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En als ik leef vanuit de hiermee geschonken troost als van binnen ontvonkte vreugde,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vind ik inspiratie om me te oefenen in de kennis der dankbaarheid. In dit perspectief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verricht ik mijn wetenschappelijk werk.</w:t>
      </w:r>
    </w:p>
    <w:p w:rsidR="009B06C2" w:rsidRDefault="009B06C2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003560">
        <w:rPr>
          <w:b/>
          <w:bCs/>
          <w:color w:val="231F20"/>
        </w:rPr>
        <w:t>Epiloog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Aan het einde van mijn rede gekomen, wil ik graag enkele persoonlijke woorden spreken.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Allereerst richt ik mij tot U, leden van het Hoofdbestuur van de Gereformeerde Bond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in de Nederlandse Hervormde Kerk. Ik wil U van harte danken voor mijn benoeming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aan de faculteit der godgeleerdheid te Leiden. Sinds 1994 was ik reeds als docent in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dienst van U en van de Nederlandse Hervormde Kerk. Het docentschap is nu veranderd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in een hoogleraarschap. U hebt altijd gestreefd naar een vruchtbare wisselwerking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tussen wetenschappelijke en kerkelijke theologiebeoefening, als iets kenmerkends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voor de gereformeerde godgeleerdheid. Dat u mij het vertrouwen hebt gegeven om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daar in de Leidse structuur van de duplex ordo, vorm en inhoud aan te geven, acht ik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een grote eer. Ik hoop uw vertrouwen niet te beschamen. Datzelfde zou ik ook tegen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de curatoren van de leerstoel willen zeggen.</w:t>
      </w:r>
    </w:p>
    <w:p w:rsidR="009B06C2" w:rsidRPr="00003560" w:rsidRDefault="009B06C2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Waarde Graafland,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Het is mij een genoegen om van de gelegenheid gebruik te maken U hartelijk te danken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voor alles wat U voor mij in mijn ontwikkeling als theoloog hebt betekend.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Mede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dankzij uw inspiratie, eerst als promotor, later als collega, ben ik geworden die ik ben.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Uw existentiële, kritische manier en toch loyale manier van theologiebeoefening,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gepaard gaande met vroomheid (scientia cum piëtate conjugenda), heeft me altijd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zeer aangesproken en acht ik buitengewoon vruchtbaar.</w:t>
      </w:r>
    </w:p>
    <w:p w:rsidR="009B06C2" w:rsidRDefault="009B06C2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Zeer gewaardeerd(e) bestuur en leden van de faculteit der Godgeleerdheid.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Als docent aan de Kerkelijke Opleiding waren er al geruime tijd contacten tussen U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en mij. Nu ik daarnaast aan een bijzondere leerstoel voor de Geschiedenis van het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Gereformeerd Protestantisme in uw midden verbonden ben, is het mij een behoefte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om U te zeggen dat ik dit als een voorrecht zie. Ik acht u hoog en ik hoop dat onze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samenwerking mag leiden tot volharding in de bekende Leidse studiezin. Ik verheug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me daarbij in het bijzonder op de samenwerking met U, die mijn directe collega’s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bent van de afdeling Geschiedenis van het christendom.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Beste collega’s en studiecoördinatoren van de Kerkelijke Opleidingen,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Kenmerkend voor de staf van de Kerkelijke Opleiding te Leiden is dat zij een echt en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 xml:space="preserve">hecht team vormt. Vanaf het eerste begin dat ik in </w:t>
      </w:r>
      <w:smartTag w:uri="urn:schemas-microsoft-com:office:smarttags" w:element="metricconverter">
        <w:smartTagPr>
          <w:attr w:name="ProductID" w:val="1994 in"/>
        </w:smartTagPr>
        <w:r w:rsidRPr="00003560">
          <w:rPr>
            <w:color w:val="231F20"/>
          </w:rPr>
          <w:t>1994 in</w:t>
        </w:r>
      </w:smartTag>
      <w:r w:rsidRPr="00003560">
        <w:rPr>
          <w:color w:val="231F20"/>
        </w:rPr>
        <w:t xml:space="preserve"> uw midden mijn werk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 xml:space="preserve">begon, hebt U mij opgenomen als een van U. Dat is voor mij tot op de dag van </w:t>
      </w:r>
      <w:r w:rsidR="009B06C2">
        <w:rPr>
          <w:color w:val="231F20"/>
        </w:rPr>
        <w:t xml:space="preserve"> v</w:t>
      </w:r>
      <w:r w:rsidRPr="00003560">
        <w:rPr>
          <w:color w:val="231F20"/>
        </w:rPr>
        <w:t>andaag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bijzonder stimulerend geweest. Ik spreek de wens uit dat mijn werk voor de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nieuwe leerstoel een duplicering van onze samenwerking zal betekenen.</w:t>
      </w:r>
    </w:p>
    <w:p w:rsidR="009B06C2" w:rsidRDefault="009B06C2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Dames en Heren studenten,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Gereformeerde theologie is als het goed is levende theologie, omdat de confrontatie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van openbaring en ervaring wordt gezocht. Dat is spannend. Ik hoop dat U in uw studie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geholpen wordt door het vak dat ik doceer en bestudeer: geschiedenis van het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Gereformeerd Protestantisme. Graag wil ik U op mijn wijze en met mijn mogelijkheden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begeleiden op de weg die U zelf zult gaan in de theologie en de voorbereiding op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uw plaats in de kerk.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  <w:r w:rsidRPr="00003560">
        <w:rPr>
          <w:b/>
          <w:bCs/>
          <w:i/>
          <w:iCs/>
          <w:color w:val="231F20"/>
        </w:rPr>
        <w:t>Tenslotte,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Samen met jou, lieve Gerdien, in de warme lichtkring van ons kostbare gezin, hoop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ik, me bewust van het voorrecht en van de verantwoordelijkheid, de taak, die ik heb</w:t>
      </w:r>
      <w:r w:rsidR="009B06C2">
        <w:rPr>
          <w:color w:val="231F20"/>
        </w:rPr>
        <w:t xml:space="preserve"> </w:t>
      </w:r>
      <w:r w:rsidRPr="00003560">
        <w:rPr>
          <w:color w:val="231F20"/>
        </w:rPr>
        <w:t>onder Gods zegen te kunnen vervullen.</w:t>
      </w:r>
    </w:p>
    <w:p w:rsidR="009B06C2" w:rsidRDefault="009B06C2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Ik heb gezegd.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</w:p>
    <w:p w:rsidR="009B06C2" w:rsidRDefault="009B06C2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8A158F" w:rsidRDefault="008A158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003560">
        <w:rPr>
          <w:b/>
          <w:bCs/>
          <w:color w:val="231F20"/>
        </w:rPr>
        <w:t>Noten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  <w:lang w:val="de-DE"/>
        </w:rPr>
      </w:pPr>
      <w:r w:rsidRPr="00003560">
        <w:rPr>
          <w:color w:val="231F20"/>
        </w:rPr>
        <w:t xml:space="preserve">1.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>is geschreven in opdracht van Frederik III (1515 –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1576), die van 1559 tot zijn dood keurvorst van de Paltz was. Prederik beleed de gereformeerde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confessie. De nieuwe catechismus moest dienen als leerboek om zijn volk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in de gereformeerde beginselen te onderwijzen. Over de preciese gang van zaken van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 xml:space="preserve">het ontstaan van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 xml:space="preserve">bestaat veel onduidelijkheid. </w:t>
      </w:r>
      <w:r w:rsidRPr="00416496">
        <w:rPr>
          <w:color w:val="231F20"/>
          <w:lang w:val="de-DE"/>
        </w:rPr>
        <w:t>De</w:t>
      </w:r>
      <w:r w:rsidR="00416496" w:rsidRPr="00416496">
        <w:rPr>
          <w:color w:val="231F20"/>
          <w:lang w:val="de-DE"/>
        </w:rPr>
        <w:t xml:space="preserve"> </w:t>
      </w:r>
      <w:r w:rsidRPr="00416496">
        <w:rPr>
          <w:color w:val="231F20"/>
          <w:lang w:val="de-DE"/>
        </w:rPr>
        <w:t xml:space="preserve">archiefstukken zijn vermoedelijk verloren gegaan. Zie: </w:t>
      </w:r>
      <w:r w:rsidRPr="00416496">
        <w:rPr>
          <w:i/>
          <w:iCs/>
          <w:color w:val="231F20"/>
          <w:lang w:val="de-DE"/>
        </w:rPr>
        <w:t>Archiv für Geschichte des</w:t>
      </w:r>
      <w:r w:rsidR="00416496" w:rsidRPr="00416496">
        <w:rPr>
          <w:i/>
          <w:iCs/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Buchwesens, Herausgegeben von der Historischen Kommission des Börsenvereins des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i/>
          <w:iCs/>
          <w:color w:val="231F20"/>
          <w:lang w:val="de-DE"/>
        </w:rPr>
        <w:t xml:space="preserve">Deutschen Buchhandels </w:t>
      </w:r>
      <w:r w:rsidRPr="00003560">
        <w:rPr>
          <w:color w:val="231F20"/>
          <w:lang w:val="de-DE"/>
        </w:rPr>
        <w:t>e. V., Redaktion: Bertold Hack, Reinhard Wittmann, Mariette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  <w:lang w:val="de-DE"/>
        </w:rPr>
        <w:t xml:space="preserve">Kleiss, Band XIX, Buchhändler – Vereinigung GmbH Frankfurt am Main, 1978. </w:t>
      </w:r>
      <w:r w:rsidRPr="00003560">
        <w:rPr>
          <w:color w:val="231F20"/>
        </w:rPr>
        <w:t>De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belangrijkste auteur is Zacharias Ursinus (1534 – 1583). Deze schreef voorafgaande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 xml:space="preserve">aan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 xml:space="preserve">reeds de </w:t>
      </w:r>
      <w:r w:rsidRPr="00003560">
        <w:rPr>
          <w:i/>
          <w:iCs/>
          <w:color w:val="231F20"/>
        </w:rPr>
        <w:t xml:space="preserve">Catechismus Major </w:t>
      </w:r>
      <w:r w:rsidRPr="00003560">
        <w:rPr>
          <w:color w:val="231F20"/>
        </w:rPr>
        <w:t xml:space="preserve">en de </w:t>
      </w:r>
      <w:r w:rsidRPr="00003560">
        <w:rPr>
          <w:i/>
          <w:iCs/>
          <w:color w:val="231F20"/>
        </w:rPr>
        <w:t>Catechismus</w:t>
      </w:r>
      <w:r w:rsidR="00416496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Minor</w:t>
      </w:r>
      <w:r w:rsidRPr="00003560">
        <w:rPr>
          <w:color w:val="231F20"/>
        </w:rPr>
        <w:t>, beide in 1562. Onduidelijk is de rol die Caspar Olevianus (1536 – 1587) bij de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totstandkoming heeft gespeeld. Vermoedelijk heeft hij als superintendent in de Paltz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zijn invloed uitgeoefend bij de vastlegging van de defintieve tekst. In de eerste uitgaaf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staat een voorwoord van Frederik III, waaruit blijkt dat ook de keurvorst zelf, samen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met vertegenwoordigers van de kerk en de universiteit, zijn invloed heeft doen gelden.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In 1563 verschenen reeds een tweede en derde druk. Van de derde druk kwam een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latijnse vertaling tot stand van de hand van Josua Pomeranus en Lambert Lodolf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Pithopoeus. Van de diverse Nederlandse vertalingen is die van Petrus Datheen in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1566 de standaardvertaling geworden. De eerste uitgave van 1563 telt 128 vragen en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>antwoorden. De tweede en derde druk kennen toevoegingen. Zie voor verdere informatie: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 xml:space="preserve">W. Verboom, </w:t>
      </w:r>
      <w:r w:rsidRPr="00003560">
        <w:rPr>
          <w:i/>
          <w:iCs/>
          <w:color w:val="231F20"/>
        </w:rPr>
        <w:t>De theologie van de Heidelbergse Catechismus, Twaalf thema’s, de</w:t>
      </w:r>
      <w:r w:rsidR="00416496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context en de latere uitwerking</w:t>
      </w:r>
      <w:r w:rsidRPr="00003560">
        <w:rPr>
          <w:color w:val="231F20"/>
        </w:rPr>
        <w:t>, Zoetermeer 1996.</w:t>
      </w:r>
    </w:p>
    <w:p w:rsidR="00416496" w:rsidRDefault="00416496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</w:rPr>
        <w:t>2. Nadat ook eerdere kerkelijke vergaderingen in ons land hun voorkeur hadden uitgesproken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 xml:space="preserve">voor het gebruik van 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>voor school en kerk,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 xml:space="preserve">besluit de Nationale Synode te Den Haag van 1586 dat de </w:t>
      </w:r>
      <w:r w:rsidRPr="00003560">
        <w:rPr>
          <w:i/>
          <w:iCs/>
          <w:color w:val="231F20"/>
        </w:rPr>
        <w:t>Heidelbergse Catechismus</w:t>
      </w:r>
      <w:r w:rsidR="00416496">
        <w:rPr>
          <w:i/>
          <w:iCs/>
          <w:color w:val="231F20"/>
        </w:rPr>
        <w:t xml:space="preserve"> </w:t>
      </w:r>
      <w:r w:rsidRPr="00003560">
        <w:rPr>
          <w:color w:val="231F20"/>
        </w:rPr>
        <w:t>hét leerboek voor de kerk dient te zijn, alsook de leidraad voor de catechismusprediking;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 xml:space="preserve">zie W. Verboom, </w:t>
      </w:r>
      <w:r w:rsidRPr="00003560">
        <w:rPr>
          <w:i/>
          <w:iCs/>
          <w:color w:val="231F20"/>
        </w:rPr>
        <w:t>De catechese van de Reformatie en de Nadere Reformatie,</w:t>
      </w:r>
      <w:r w:rsidR="00416496">
        <w:rPr>
          <w:i/>
          <w:iCs/>
          <w:color w:val="231F20"/>
        </w:rPr>
        <w:t xml:space="preserve"> </w:t>
      </w:r>
      <w:r w:rsidRPr="00003560">
        <w:rPr>
          <w:color w:val="231F20"/>
        </w:rPr>
        <w:t xml:space="preserve">Amsterdam 1986, 112-113. Talloze verklaringen en commentaren op de </w:t>
      </w:r>
      <w:r w:rsidRPr="00003560">
        <w:rPr>
          <w:i/>
          <w:iCs/>
          <w:color w:val="231F20"/>
        </w:rPr>
        <w:t>Heidelbergse</w:t>
      </w:r>
      <w:r w:rsidR="00416496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Catechismus </w:t>
      </w:r>
      <w:r w:rsidRPr="00003560">
        <w:rPr>
          <w:color w:val="231F20"/>
        </w:rPr>
        <w:t>zijn verschenen, tot op de dag van vandaag, niet alleen in Nederland,</w:t>
      </w:r>
      <w:r w:rsidR="00416496">
        <w:rPr>
          <w:color w:val="231F20"/>
        </w:rPr>
        <w:t xml:space="preserve"> </w:t>
      </w:r>
      <w:r w:rsidRPr="00416496">
        <w:rPr>
          <w:color w:val="231F20"/>
        </w:rPr>
        <w:t xml:space="preserve">maar ook elders. </w:t>
      </w:r>
      <w:r w:rsidRPr="00C13CAF">
        <w:rPr>
          <w:color w:val="231F20"/>
          <w:lang w:val="de-DE"/>
        </w:rPr>
        <w:t xml:space="preserve">Verg. </w:t>
      </w:r>
      <w:r w:rsidRPr="00416496">
        <w:rPr>
          <w:color w:val="231F20"/>
          <w:lang w:val="de-DE"/>
        </w:rPr>
        <w:t xml:space="preserve">Fred. H. Klooster, </w:t>
      </w:r>
      <w:r w:rsidRPr="00416496">
        <w:rPr>
          <w:i/>
          <w:iCs/>
          <w:color w:val="231F20"/>
          <w:lang w:val="de-DE"/>
        </w:rPr>
        <w:t>Our Only Comfort: A Comprehensive</w:t>
      </w:r>
      <w:r w:rsidR="00416496" w:rsidRPr="00416496">
        <w:rPr>
          <w:i/>
          <w:iCs/>
          <w:color w:val="231F20"/>
          <w:lang w:val="de-DE"/>
        </w:rPr>
        <w:t xml:space="preserve"> </w:t>
      </w:r>
      <w:r w:rsidRPr="00416496">
        <w:rPr>
          <w:i/>
          <w:iCs/>
          <w:color w:val="231F20"/>
          <w:lang w:val="de-DE"/>
        </w:rPr>
        <w:t xml:space="preserve">Commentary on the Heidelberger Catechism, </w:t>
      </w:r>
      <w:r w:rsidRPr="00416496">
        <w:rPr>
          <w:color w:val="231F20"/>
          <w:lang w:val="de-DE"/>
        </w:rPr>
        <w:t>Grand Rapids 2001 en Eberhard Busch,</w:t>
      </w:r>
      <w:r w:rsidR="00416496" w:rsidRPr="00416496">
        <w:rPr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Der Freiheit zugetan, Christlicher Glaube heute im Gespräch mit dem Heidelberger</w:t>
      </w:r>
      <w:r w:rsidR="00416496">
        <w:rPr>
          <w:i/>
          <w:iCs/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 xml:space="preserve">Katechismus, Neukirchen </w:t>
      </w:r>
      <w:r w:rsidRPr="00003560">
        <w:rPr>
          <w:color w:val="231F20"/>
          <w:lang w:val="de-DE"/>
        </w:rPr>
        <w:t>– Vluyn 1998.</w:t>
      </w:r>
    </w:p>
    <w:p w:rsidR="00416496" w:rsidRDefault="00416496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3</w:t>
      </w:r>
      <w:r w:rsidRPr="008A158F">
        <w:rPr>
          <w:i/>
          <w:color w:val="231F20"/>
          <w:lang w:val="de-DE"/>
        </w:rPr>
        <w:t>. ‘1. Frage.Was ist dein einiger trost in leben und in sterben?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  <w:lang w:val="de-DE"/>
        </w:rPr>
        <w:t>Antwort. Das ich mit leib und seel beyde, in leben und in sterben nicht mein, sonder</w:t>
      </w:r>
      <w:r w:rsidR="008A158F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meines getreuen heilands Jesu Christi eigen bin, der mit seinem theuren blut für alle</w:t>
      </w:r>
      <w:r w:rsidR="00416496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meine sünden volkommlich bezalet und mich ausz allem gewalt des teufels erlöset hat</w:t>
      </w:r>
      <w:r w:rsidR="00416496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und also bewaret, dat one den willen meines vaters im himmel kein har von meinem</w:t>
      </w:r>
      <w:r w:rsidR="00416496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haupt kan fallen, ja auch mir alles zu meiner seligkeyt dienen müsz. Darumb er mich</w:t>
      </w:r>
      <w:r w:rsidR="00416496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auch durch seinen heiligen geist des ewigen lebens versichert und im forthin zu leben</w:t>
      </w:r>
      <w:r w:rsidR="00416496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 xml:space="preserve">von hertzen willig unnd bereit macht.’ </w:t>
      </w:r>
      <w:r w:rsidRPr="00003560">
        <w:rPr>
          <w:color w:val="231F20"/>
        </w:rPr>
        <w:t xml:space="preserve">( tekst in J.N. Bakhuizen van den Brink, </w:t>
      </w:r>
      <w:r w:rsidRPr="00003560">
        <w:rPr>
          <w:i/>
          <w:iCs/>
          <w:color w:val="231F20"/>
        </w:rPr>
        <w:t>De</w:t>
      </w:r>
      <w:r w:rsidR="00416496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Nederlandse Belijdenisgeschriften, In authentieke teksten, Met inleiding en tekstvergelijkingen,</w:t>
      </w:r>
      <w:r w:rsidR="00416496">
        <w:rPr>
          <w:i/>
          <w:iCs/>
          <w:color w:val="231F20"/>
        </w:rPr>
        <w:t xml:space="preserve"> </w:t>
      </w:r>
      <w:r w:rsidRPr="00003560">
        <w:rPr>
          <w:color w:val="231F20"/>
        </w:rPr>
        <w:t>tweede druk, Amsterdam 1976)</w:t>
      </w:r>
    </w:p>
    <w:p w:rsidR="00416496" w:rsidRDefault="00416496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Stück: lat.: partes.</w:t>
      </w:r>
    </w:p>
    <w:p w:rsidR="00416496" w:rsidRDefault="00416496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De tekst is volgens </w:t>
      </w:r>
      <w:r w:rsidRPr="00003560">
        <w:rPr>
          <w:i/>
          <w:iCs/>
          <w:color w:val="231F20"/>
        </w:rPr>
        <w:t xml:space="preserve">De Nederlandse Belijdenisgeschriften, met register </w:t>
      </w:r>
      <w:r w:rsidRPr="00003560">
        <w:rPr>
          <w:color w:val="231F20"/>
        </w:rPr>
        <w:t>8 (het groene</w:t>
      </w:r>
      <w:r w:rsidR="00416496">
        <w:rPr>
          <w:color w:val="231F20"/>
        </w:rPr>
        <w:t xml:space="preserve"> </w:t>
      </w:r>
      <w:r w:rsidRPr="00003560">
        <w:rPr>
          <w:color w:val="231F20"/>
        </w:rPr>
        <w:t xml:space="preserve">boekje), Zoetermeer 1998. </w:t>
      </w:r>
      <w:r w:rsidRPr="00C13CAF">
        <w:rPr>
          <w:color w:val="231F20"/>
          <w:lang w:val="de-DE"/>
        </w:rPr>
        <w:t xml:space="preserve">De originele tekst luidt: ‘2. </w:t>
      </w:r>
      <w:r w:rsidRPr="00003560">
        <w:rPr>
          <w:color w:val="231F20"/>
          <w:lang w:val="de-DE"/>
        </w:rPr>
        <w:t>F.Wieviel stück seind dir nötig</w:t>
      </w:r>
      <w:r w:rsidR="00416496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zu wissen, das du in diesem trost seliglich leben und sterben mögest? A. Drey stück,</w:t>
      </w:r>
      <w:r w:rsidR="00416496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erstlich, wie grosz meine sünde und elend seyen, zum andern, wie ich von allen meinen</w:t>
      </w:r>
      <w:r w:rsidR="00416496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sünden und elend erlöset werde, und zum dritten wie ich Gott für solche erlösung</w:t>
      </w:r>
      <w:r w:rsidR="00416496">
        <w:rPr>
          <w:color w:val="231F20"/>
          <w:lang w:val="de-DE"/>
        </w:rPr>
        <w:t xml:space="preserve"> </w:t>
      </w:r>
      <w:r w:rsidRPr="00416496">
        <w:rPr>
          <w:color w:val="231F20"/>
          <w:lang w:val="de-DE"/>
        </w:rPr>
        <w:t xml:space="preserve">sol danckbar sein.’ </w:t>
      </w:r>
      <w:r w:rsidRPr="00003560">
        <w:rPr>
          <w:color w:val="231F20"/>
        </w:rPr>
        <w:t xml:space="preserve">(J.N. Bakhuizen van den Brink, </w:t>
      </w:r>
      <w:r w:rsidRPr="00003560">
        <w:rPr>
          <w:i/>
          <w:iCs/>
          <w:color w:val="231F20"/>
        </w:rPr>
        <w:t xml:space="preserve">a.w., </w:t>
      </w:r>
      <w:r w:rsidRPr="00003560">
        <w:rPr>
          <w:color w:val="231F20"/>
        </w:rPr>
        <w:t>154).</w:t>
      </w:r>
    </w:p>
    <w:p w:rsidR="00416496" w:rsidRDefault="00416496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</w:rPr>
        <w:t>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Het gebruik van het begrip ‘paradigma’ vereist wellicht enige toelichting. Men kan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het begrip in verschillende betekenissen gebruiken. </w:t>
      </w:r>
      <w:r w:rsidRPr="00C13CAF">
        <w:rPr>
          <w:color w:val="231F20"/>
          <w:lang w:val="en-GB"/>
        </w:rPr>
        <w:t xml:space="preserve">T.S. Kuhn verstaat onder </w:t>
      </w:r>
      <w:r w:rsidR="00C13CAF" w:rsidRPr="00C13CAF">
        <w:rPr>
          <w:color w:val="231F20"/>
          <w:lang w:val="en-GB"/>
        </w:rPr>
        <w:t xml:space="preserve"> p</w:t>
      </w:r>
      <w:r w:rsidRPr="00C13CAF">
        <w:rPr>
          <w:color w:val="231F20"/>
          <w:lang w:val="en-GB"/>
        </w:rPr>
        <w:t>aradigma</w:t>
      </w:r>
      <w:r w:rsidR="00C13CAF" w:rsidRPr="00C13CAF">
        <w:rPr>
          <w:color w:val="231F20"/>
          <w:lang w:val="en-GB"/>
        </w:rPr>
        <w:t xml:space="preserve"> </w:t>
      </w:r>
      <w:r w:rsidRPr="00C13CAF">
        <w:rPr>
          <w:color w:val="231F20"/>
          <w:lang w:val="en-GB"/>
        </w:rPr>
        <w:t xml:space="preserve">‘an entire constellation of beliefs, values, techniques, and so on, shared by </w:t>
      </w:r>
      <w:r w:rsidR="00C13CAF" w:rsidRPr="00C13CAF">
        <w:rPr>
          <w:color w:val="231F20"/>
          <w:lang w:val="en-GB"/>
        </w:rPr>
        <w:t xml:space="preserve"> </w:t>
      </w:r>
      <w:r w:rsidR="00C13CAF">
        <w:rPr>
          <w:color w:val="231F20"/>
          <w:lang w:val="en-GB"/>
        </w:rPr>
        <w:t>t</w:t>
      </w:r>
      <w:r w:rsidRPr="00C13CAF">
        <w:rPr>
          <w:color w:val="231F20"/>
          <w:lang w:val="en-GB"/>
        </w:rPr>
        <w:t>he</w:t>
      </w:r>
      <w:r w:rsidR="00C13CAF">
        <w:rPr>
          <w:color w:val="231F20"/>
          <w:lang w:val="en-GB"/>
        </w:rPr>
        <w:t xml:space="preserve"> </w:t>
      </w:r>
      <w:r w:rsidRPr="00003560">
        <w:rPr>
          <w:color w:val="231F20"/>
          <w:lang w:val="en-GB"/>
        </w:rPr>
        <w:t xml:space="preserve">members of a given community.’ </w:t>
      </w:r>
      <w:r w:rsidRPr="00003560">
        <w:rPr>
          <w:color w:val="231F20"/>
        </w:rPr>
        <w:t>H. Küng gebruikt het begrip ook in minder omvattende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zin en spreekt over ‘Interpretationsmodell’, ‘Erklärungsmodell’,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‘Verstehungsmodell’. In deze laatste betekenis wordt het begrip door mij gebruikt. </w:t>
      </w:r>
      <w:r w:rsidRPr="00003560">
        <w:rPr>
          <w:color w:val="231F20"/>
          <w:lang w:val="de-DE"/>
        </w:rPr>
        <w:t>Zie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Hans Küng, ‘Paradigmawechsel in der Theologie, Versuch einer Grundlagenerklärung’</w:t>
      </w:r>
      <w:r w:rsidR="00C13CAF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 xml:space="preserve">in Hans Küng und David Tracy, </w:t>
      </w:r>
      <w:r w:rsidRPr="00003560">
        <w:rPr>
          <w:i/>
          <w:iCs/>
          <w:color w:val="231F20"/>
          <w:lang w:val="de-DE"/>
        </w:rPr>
        <w:t xml:space="preserve">Theologie wohin?, </w:t>
      </w:r>
      <w:r w:rsidRPr="00003560">
        <w:rPr>
          <w:color w:val="231F20"/>
          <w:lang w:val="de-DE"/>
        </w:rPr>
        <w:t>Zürich – Köln 1984, 37 vv.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Met de nodige tussenvormen, b.v. van A.F.N. Lekkerkerker, </w:t>
      </w:r>
      <w:r w:rsidRPr="00003560">
        <w:rPr>
          <w:i/>
          <w:iCs/>
          <w:color w:val="231F20"/>
        </w:rPr>
        <w:t>Gesprekken over de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Heidelberger.</w:t>
      </w:r>
      <w:r w:rsidRPr="00003560">
        <w:rPr>
          <w:color w:val="231F20"/>
        </w:rPr>
        <w:t xml:space="preserve">Wageningen 1964; S.F.H.J. Berkelbach – v.d. Sprenkel, </w:t>
      </w:r>
      <w:r w:rsidRPr="00003560">
        <w:rPr>
          <w:i/>
          <w:iCs/>
          <w:color w:val="231F20"/>
        </w:rPr>
        <w:t>Toelichting op de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 xml:space="preserve">2, deel 4, Franeker, z.j., over het gebed en Idem, in </w:t>
      </w:r>
      <w:r w:rsidRPr="00003560">
        <w:rPr>
          <w:i/>
          <w:iCs/>
          <w:color w:val="231F20"/>
        </w:rPr>
        <w:t xml:space="preserve">Postille </w:t>
      </w:r>
      <w:r w:rsidRPr="00003560">
        <w:rPr>
          <w:color w:val="231F20"/>
        </w:rPr>
        <w:t>9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(1957 – 1958), onder redactie van de Werkgroep Kerk en Prediking, ’s-Gravenhage,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281 vv.;J.J. Knap, </w:t>
      </w:r>
      <w:r w:rsidRPr="00003560">
        <w:rPr>
          <w:i/>
          <w:iCs/>
          <w:color w:val="231F20"/>
        </w:rPr>
        <w:t>De Heidelbergsche Catechismus, Toepasselijk verklaard voor de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gemeente des Heeren 2,, </w:t>
      </w:r>
      <w:r w:rsidRPr="00003560">
        <w:rPr>
          <w:color w:val="231F20"/>
        </w:rPr>
        <w:t>Groningen 1915 en andere verklaringen.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Te onderscheiden van een bevindelijke opvatting, zonder het element van de chronologie.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Bijvoorbeeld bij J. van den Heuvel, </w:t>
      </w:r>
      <w:r w:rsidRPr="00003560">
        <w:rPr>
          <w:i/>
          <w:iCs/>
          <w:color w:val="231F20"/>
        </w:rPr>
        <w:t>In de goede aarde, Een verhandeling over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de plaats en de functie van de wet in de prediking van het Woord</w:t>
      </w:r>
      <w:r w:rsidRPr="00003560">
        <w:rPr>
          <w:color w:val="231F20"/>
        </w:rPr>
        <w:t>, uitgegeven door L.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Blonk te Waddinxveen 2002;W. Verboom, </w:t>
      </w:r>
      <w:r w:rsidRPr="00003560">
        <w:rPr>
          <w:i/>
          <w:iCs/>
          <w:color w:val="231F20"/>
        </w:rPr>
        <w:t>Een gids voor het leven, Een eenvoudige uitleg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van de Heidelbergse Catechismus</w:t>
      </w:r>
      <w:r w:rsidRPr="00003560">
        <w:rPr>
          <w:color w:val="231F20"/>
        </w:rPr>
        <w:t>, twee delen, Kampen 1992.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9. G"/>
        </w:smartTagPr>
        <w:r w:rsidRPr="00003560">
          <w:rPr>
            <w:color w:val="231F20"/>
          </w:rPr>
          <w:t>9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G</w:t>
        </w:r>
      </w:smartTag>
      <w:r w:rsidRPr="00003560">
        <w:rPr>
          <w:color w:val="231F20"/>
        </w:rPr>
        <w:t>.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H. Kersten, </w:t>
      </w:r>
      <w:r w:rsidRPr="00003560">
        <w:rPr>
          <w:i/>
          <w:iCs/>
          <w:color w:val="231F20"/>
        </w:rPr>
        <w:t>De Heidelbergsche Catechismus in 52 predikaties</w:t>
      </w:r>
      <w:r w:rsidRPr="00003560">
        <w:rPr>
          <w:color w:val="231F20"/>
        </w:rPr>
        <w:t>, 2 delen, Utrecht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1948 – 1949.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C13CAF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10. G"/>
        </w:smartTagPr>
        <w:r w:rsidRPr="00003560">
          <w:rPr>
            <w:color w:val="231F20"/>
          </w:rPr>
          <w:t>10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G</w:t>
        </w:r>
      </w:smartTag>
      <w:r w:rsidRPr="00003560">
        <w:rPr>
          <w:color w:val="231F20"/>
        </w:rPr>
        <w:t xml:space="preserve">.H. Kersten,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deel 1, 22.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Van de ellendekennis, die aan de kennis van de verlossing voorafgaat, zegt hij: ‘O, dan wordt het in de overtuiging van onze zonden zoo bange, al zijn er ogenblikken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van zielsverademing en al gloort soms de hope.’ (…) ‘Maar hoezeer dit alles in de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wortel van ’t nieuwe leven ligt, Christus is ons zoozeer verborgen en daarmede de verzoening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der zonden door Hem, dat geduriglijk onze ziele bekommerd is vanwege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Gods recht, dat door ons geschonden is’,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23.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12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‘En nu leert de Heilige Geest Zijn volk </w:t>
      </w:r>
      <w:r w:rsidRPr="00003560">
        <w:rPr>
          <w:i/>
          <w:iCs/>
          <w:color w:val="231F20"/>
        </w:rPr>
        <w:t xml:space="preserve">bevindelijk </w:t>
      </w:r>
      <w:r w:rsidRPr="00003560">
        <w:rPr>
          <w:color w:val="231F20"/>
        </w:rPr>
        <w:t>kennen, dat Christus met Zijn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dierbaar bloed Zijn volk heeft gekocht en verlost. (…) Naar Hem gaat hun harte uit.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Hem zoeken zij te gewinnen, want wat is hun anders noodig dan in Hem te worden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ingeplant?’,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23.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13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Kersten zegt dat de dankbaarheid hier in dit leven maar ten dele is. Verg.: ‘In dit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leven hebben zij reeds het beginsel van die ware dankbaarheid, waardoor God in hen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door Zijn eigen werk verheerlijkt wordt’,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14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Verg. M. Luther, </w:t>
      </w:r>
      <w:r w:rsidRPr="00003560">
        <w:rPr>
          <w:i/>
          <w:iCs/>
          <w:color w:val="231F20"/>
          <w:lang w:val="de-DE"/>
        </w:rPr>
        <w:t xml:space="preserve">Commentaar op Galaten </w:t>
      </w:r>
      <w:r w:rsidRPr="00003560">
        <w:rPr>
          <w:color w:val="231F20"/>
          <w:lang w:val="de-DE"/>
        </w:rPr>
        <w:t>4:4: ‘Uns aber hat das Gesetz angeklagt</w:t>
      </w:r>
    </w:p>
    <w:p w:rsidR="00003560" w:rsidRPr="00C13CAF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  <w:lang w:val="de-DE"/>
        </w:rPr>
        <w:t>und geschreckt, es hat uns der Sünde, dem Tod und Zorn Gottes unterworfen und</w:t>
      </w:r>
      <w:r w:rsidR="00C13CAF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mit seinem Urteilsspruch verdammt.’’,</w:t>
      </w:r>
      <w:r w:rsidRPr="00003560">
        <w:rPr>
          <w:i/>
          <w:iCs/>
          <w:color w:val="231F20"/>
          <w:lang w:val="de-DE"/>
        </w:rPr>
        <w:t xml:space="preserve">W.A., </w:t>
      </w:r>
      <w:r w:rsidRPr="00003560">
        <w:rPr>
          <w:color w:val="231F20"/>
          <w:lang w:val="de-DE"/>
        </w:rPr>
        <w:t xml:space="preserve">I en II, 216. </w:t>
      </w:r>
      <w:r w:rsidRPr="00C13CAF">
        <w:rPr>
          <w:color w:val="231F20"/>
        </w:rPr>
        <w:t xml:space="preserve">Zie A. Peters, </w:t>
      </w:r>
      <w:r w:rsidRPr="00C13CAF">
        <w:rPr>
          <w:i/>
          <w:iCs/>
          <w:color w:val="231F20"/>
        </w:rPr>
        <w:t>Gesetz und</w:t>
      </w:r>
      <w:r w:rsidR="00C13CAF" w:rsidRPr="00C13CAF">
        <w:rPr>
          <w:i/>
          <w:iCs/>
          <w:color w:val="231F20"/>
        </w:rPr>
        <w:t xml:space="preserve"> </w:t>
      </w:r>
      <w:r w:rsidRPr="00C13CAF">
        <w:rPr>
          <w:i/>
          <w:iCs/>
          <w:color w:val="231F20"/>
        </w:rPr>
        <w:t>Evangelium</w:t>
      </w:r>
      <w:r w:rsidRPr="00C13CAF">
        <w:rPr>
          <w:color w:val="231F20"/>
        </w:rPr>
        <w:t>, Gütersloh 1981.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Zie ook Augustinus, </w:t>
      </w:r>
      <w:r w:rsidRPr="00003560">
        <w:rPr>
          <w:i/>
          <w:iCs/>
          <w:color w:val="231F20"/>
        </w:rPr>
        <w:t>De Geest en de letter</w:t>
      </w:r>
      <w:r w:rsidRPr="00003560">
        <w:rPr>
          <w:color w:val="231F20"/>
        </w:rPr>
        <w:t xml:space="preserve">, </w:t>
      </w:r>
      <w:r w:rsidRPr="00003560">
        <w:rPr>
          <w:i/>
          <w:iCs/>
          <w:color w:val="231F20"/>
        </w:rPr>
        <w:t>Ingeleid, vertaald en geannoteerd door Joost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van Neer, Anke Tigchelaar en Izak Wisse</w:t>
      </w:r>
      <w:r w:rsidRPr="00003560">
        <w:rPr>
          <w:color w:val="231F20"/>
        </w:rPr>
        <w:t>, Kampen – Kapellen 2002.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C13CAF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15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over de heilsorde bijvoorbeeld J. van Genderen en W.H. Velema, </w:t>
      </w:r>
      <w:r w:rsidRPr="00003560">
        <w:rPr>
          <w:i/>
          <w:iCs/>
          <w:color w:val="231F20"/>
        </w:rPr>
        <w:t>Beknopte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Gereformeerde Dogmatiek</w:t>
      </w:r>
      <w:r w:rsidRPr="00003560">
        <w:rPr>
          <w:color w:val="231F20"/>
        </w:rPr>
        <w:t>,Kampen 1992, 522 vv. H. Bavinck noemt de volgende indeling: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1. roeping, wedergeboorte, geloof en bekering; 2. rechtvaardiging; 3. heiliging; 4.verheerlijking, </w:t>
      </w:r>
      <w:r w:rsidRPr="00003560">
        <w:rPr>
          <w:i/>
          <w:iCs/>
          <w:color w:val="231F20"/>
        </w:rPr>
        <w:t>Gereformeerde Dogmatiek</w:t>
      </w:r>
      <w:r w:rsidRPr="00003560">
        <w:rPr>
          <w:color w:val="231F20"/>
        </w:rPr>
        <w:t>, III, 603.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de invloed die het catechisatieboekje </w:t>
      </w:r>
      <w:r w:rsidRPr="00003560">
        <w:rPr>
          <w:i/>
          <w:iCs/>
          <w:color w:val="231F20"/>
        </w:rPr>
        <w:t>Voorbeeld der Goddelijke waarheden</w:t>
      </w:r>
      <w:r w:rsidR="00C13CAF">
        <w:rPr>
          <w:i/>
          <w:iCs/>
          <w:color w:val="231F20"/>
        </w:rPr>
        <w:t xml:space="preserve"> </w:t>
      </w:r>
      <w:r w:rsidRPr="00003560">
        <w:rPr>
          <w:color w:val="231F20"/>
        </w:rPr>
        <w:t>(1706) van A. Hellenbroek heeft gehad. Hij onderscheidt: uitwendige en inwendige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roeping, de rechtvaardiging, de heiligmaking, de opstanding, laatste oordeel, eeuwig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leven</w:t>
      </w:r>
      <w:r w:rsidR="00416496">
        <w:rPr>
          <w:color w:val="231F20"/>
        </w:rPr>
        <w:t>.</w:t>
      </w:r>
      <w:r w:rsidRPr="00003560">
        <w:rPr>
          <w:color w:val="231F20"/>
        </w:rPr>
        <w:t>(ook wel heerlijkmaking genoemd)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17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Vgl. Luther: ‘Gleych als eynem krancken ist zum ersten nott das er wisse, was seyn</w:t>
      </w:r>
      <w:r w:rsidR="00C13CAF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kranckheyt ist, was er mag oder nit mag thun oder lassen. Darnach ist nott, das er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 xml:space="preserve">wisse, wo die ertzney sey, die yhm helffe’, in </w:t>
      </w:r>
      <w:r w:rsidRPr="00003560">
        <w:rPr>
          <w:i/>
          <w:iCs/>
          <w:color w:val="231F20"/>
          <w:lang w:val="de-DE"/>
        </w:rPr>
        <w:t>Eyn kurcz form der zeehen gepott, eyn</w:t>
      </w:r>
      <w:r w:rsidR="00C13CAF">
        <w:rPr>
          <w:i/>
          <w:iCs/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kurcz form des glaubens, eyn kurcz form dez Vatter unsers (1</w:t>
      </w:r>
      <w:r w:rsidRPr="00003560">
        <w:rPr>
          <w:color w:val="231F20"/>
          <w:lang w:val="de-DE"/>
        </w:rPr>
        <w:t>520),</w:t>
      </w:r>
      <w:r w:rsidRPr="00003560">
        <w:rPr>
          <w:i/>
          <w:iCs/>
          <w:color w:val="231F20"/>
          <w:lang w:val="de-DE"/>
        </w:rPr>
        <w:t>W.A.</w:t>
      </w:r>
      <w:r w:rsidRPr="00003560">
        <w:rPr>
          <w:color w:val="231F20"/>
          <w:lang w:val="de-DE"/>
        </w:rPr>
        <w:t>, VII, 204 – 205.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: ‘Wijzen wij elkander er toch op, dat wij van nature dien eenigen troost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missen, ja onzen troost elders zoeken; vijanden ervan zijn om uit genade gezaligd te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worden. Vraag, mijn onbekeerde toehoorder, om de ontdekking door den Heiligen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Geest van den staat uwer ellende.’,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 xml:space="preserve">, 24. Verg. ook F. Lengkeek, </w:t>
      </w:r>
      <w:r w:rsidRPr="00003560">
        <w:rPr>
          <w:i/>
          <w:iCs/>
          <w:color w:val="231F20"/>
        </w:rPr>
        <w:t>Catechismuspreek</w:t>
      </w:r>
      <w:r w:rsidR="00C13CAF">
        <w:rPr>
          <w:i/>
          <w:iCs/>
          <w:color w:val="231F20"/>
        </w:rPr>
        <w:t xml:space="preserve"> </w:t>
      </w:r>
      <w:r w:rsidRPr="00003560">
        <w:rPr>
          <w:color w:val="231F20"/>
        </w:rPr>
        <w:t xml:space="preserve">z.j., 15vv en J. Bavinck, </w:t>
      </w:r>
      <w:r w:rsidRPr="00003560">
        <w:rPr>
          <w:i/>
          <w:iCs/>
          <w:color w:val="231F20"/>
        </w:rPr>
        <w:t xml:space="preserve">De Heidelbergsche Catechismus, in 60 leerredenen verklaard, </w:t>
      </w:r>
      <w:r w:rsidRPr="00003560">
        <w:rPr>
          <w:color w:val="231F20"/>
        </w:rPr>
        <w:t>2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delen, Kampen 1903, 14 vv.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19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Verg.: ‘O, geliefden, gij mocht gedurig meer door Gods wet worden vernederd en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de hoop van u zelf opgeven, om die op Hem te stellen, Die het werk Zijner handen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niet verlaten zal.’,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42.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20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J.G.Woelderink, </w:t>
      </w:r>
      <w:r w:rsidRPr="00003560">
        <w:rPr>
          <w:i/>
          <w:iCs/>
          <w:color w:val="231F20"/>
        </w:rPr>
        <w:t>De inzet van de Catechismus, Verklaring van de zondagen I –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VII van de Heidelberger, </w:t>
      </w:r>
      <w:r w:rsidRPr="00003560">
        <w:rPr>
          <w:color w:val="231F20"/>
        </w:rPr>
        <w:t>Franeker z.j., 22: ‘Onze schuldbelijdenis is ijdel als zij niet met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het geloof in Christus gepaard gaat.’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21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C. Graafland, </w:t>
      </w:r>
      <w:r w:rsidRPr="00003560">
        <w:rPr>
          <w:i/>
          <w:iCs/>
          <w:color w:val="231F20"/>
        </w:rPr>
        <w:t>Gereformeerden op zoek naar God</w:t>
      </w:r>
      <w:r w:rsidRPr="00003560">
        <w:rPr>
          <w:color w:val="231F20"/>
        </w:rPr>
        <w:t>, Kampen 1990, 143 - 144. Zie ook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C. Graafland in </w:t>
      </w:r>
      <w:r w:rsidRPr="00003560">
        <w:rPr>
          <w:i/>
          <w:iCs/>
          <w:color w:val="231F20"/>
        </w:rPr>
        <w:t>Theologia Reformata</w:t>
      </w:r>
      <w:r w:rsidRPr="00003560">
        <w:rPr>
          <w:color w:val="231F20"/>
        </w:rPr>
        <w:t>, jaargang XXIII – no. 1, maart 1980, 13vv, 23 – 25.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22. A"/>
        </w:smartTagPr>
        <w:r w:rsidRPr="00003560">
          <w:rPr>
            <w:color w:val="231F20"/>
          </w:rPr>
          <w:t>22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A</w:t>
        </w:r>
      </w:smartTag>
      <w:r w:rsidRPr="00003560">
        <w:rPr>
          <w:color w:val="231F20"/>
        </w:rPr>
        <w:t xml:space="preserve">. Schilder, </w:t>
      </w:r>
      <w:r w:rsidRPr="00003560">
        <w:rPr>
          <w:i/>
          <w:iCs/>
          <w:color w:val="231F20"/>
        </w:rPr>
        <w:t>Hulpeloos maar schuldig, Het verband tussen een gereformeerde paradox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en depressie, </w:t>
      </w:r>
      <w:r w:rsidRPr="00003560">
        <w:rPr>
          <w:color w:val="231F20"/>
        </w:rPr>
        <w:t xml:space="preserve">Kampen 1987; zie ook A.A. Spijkerboer, </w:t>
      </w:r>
      <w:r w:rsidRPr="00003560">
        <w:rPr>
          <w:i/>
          <w:iCs/>
          <w:color w:val="231F20"/>
        </w:rPr>
        <w:t>Gereformeerd of knettergek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2</w:t>
      </w:r>
      <w:r w:rsidRPr="00003560">
        <w:rPr>
          <w:color w:val="231F20"/>
        </w:rPr>
        <w:t>, Kampen 1987.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003560">
        <w:rPr>
          <w:color w:val="231F20"/>
        </w:rPr>
        <w:t xml:space="preserve">23 Roeltje Langenberg, </w:t>
      </w:r>
      <w:r w:rsidRPr="00003560">
        <w:rPr>
          <w:i/>
          <w:iCs/>
          <w:color w:val="231F20"/>
        </w:rPr>
        <w:t>De zoom van zijn kleed</w:t>
      </w:r>
      <w:r w:rsidRPr="00003560">
        <w:rPr>
          <w:color w:val="231F20"/>
        </w:rPr>
        <w:t xml:space="preserve">, Kampen 1995; Gertjan van Dijk, </w:t>
      </w:r>
      <w:r w:rsidRPr="00003560">
        <w:rPr>
          <w:i/>
          <w:iCs/>
          <w:color w:val="231F20"/>
        </w:rPr>
        <w:t>Het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i/>
          <w:iCs/>
          <w:color w:val="231F20"/>
        </w:rPr>
        <w:t>geloof der vaderen – De denkwereld van de bevindelijk gereformeerden</w:t>
      </w:r>
      <w:r w:rsidRPr="00003560">
        <w:rPr>
          <w:color w:val="231F20"/>
        </w:rPr>
        <w:t>, Nijmegen 1996;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Robert Haasnoot,</w:t>
      </w:r>
      <w:r w:rsidRPr="00003560">
        <w:rPr>
          <w:i/>
          <w:iCs/>
          <w:color w:val="231F20"/>
        </w:rPr>
        <w:t xml:space="preserve">Waanzee </w:t>
      </w:r>
      <w:r w:rsidRPr="00003560">
        <w:rPr>
          <w:color w:val="231F20"/>
        </w:rPr>
        <w:t xml:space="preserve">2 , Alphen aan de Rijn 1999; Rob van Essen, </w:t>
      </w:r>
      <w:r w:rsidRPr="00003560">
        <w:rPr>
          <w:i/>
          <w:iCs/>
          <w:color w:val="231F20"/>
        </w:rPr>
        <w:t>Kwade dagen</w:t>
      </w:r>
      <w:r w:rsidRPr="00003560">
        <w:rPr>
          <w:color w:val="231F20"/>
        </w:rPr>
        <w:t>,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Amsterdam 2002.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24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Verg.: ‘Het groote onderscheid tusschen het waarachtig leven en het nabijkomend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christendom dat dood is, ligt dan ook hierin, dat Gods volk is afgesneden uit Adam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en ingelijfd in Christus. Zonder afsnijding geen inplanting. Als vrucht van die inlijving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trekt de ware geloovige dan ook naar Christus heen’,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120.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25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Verg.: ‘Eén wonder is ons noodig, n.l. dat wij, geestelijk dooden, worden opgewekt;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(…) Hoe nauw, ja zeer nauw zal een heilbegerige in dezen zich onderzoeken en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vragen naar het wezen van het oprecht geloof 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113.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26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Verg.: ‘Zoo leeren zij door de geloofswandeling in Christus, hoe, ja hoe zij Gode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zullen dankbaar zijn,’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23.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</w:rPr>
        <w:t>27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‘Welhaast zullen zij hun God en Koning eeuwig en volmaakt loven en zij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zullen priesters en koningen zijn, om Hem te dienen en met Hem te regeeren eeuwig</w:t>
      </w:r>
      <w:r w:rsidR="00C13CAF">
        <w:rPr>
          <w:color w:val="231F20"/>
        </w:rPr>
        <w:t xml:space="preserve"> </w:t>
      </w:r>
      <w:r w:rsidRPr="00C13CAF">
        <w:rPr>
          <w:color w:val="231F20"/>
        </w:rPr>
        <w:t xml:space="preserve">en altoos’. </w:t>
      </w:r>
      <w:r w:rsidRPr="00003560">
        <w:rPr>
          <w:i/>
          <w:iCs/>
          <w:color w:val="231F20"/>
          <w:lang w:val="de-DE"/>
        </w:rPr>
        <w:t>Ibidem</w:t>
      </w:r>
      <w:r w:rsidRPr="00003560">
        <w:rPr>
          <w:color w:val="231F20"/>
          <w:lang w:val="de-DE"/>
        </w:rPr>
        <w:t>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28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Verg. </w:t>
      </w:r>
      <w:r w:rsidRPr="00003560">
        <w:rPr>
          <w:i/>
          <w:iCs/>
          <w:color w:val="231F20"/>
          <w:lang w:val="de-DE"/>
        </w:rPr>
        <w:t>Ibidem</w:t>
      </w:r>
      <w:r w:rsidRPr="00003560">
        <w:rPr>
          <w:color w:val="231F20"/>
          <w:lang w:val="de-DE"/>
        </w:rPr>
        <w:t>, II, 131 – 132.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C13CAF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29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Vooral bij de behandeling vanaf de zogenaamde tweede tafel van de wet, gebod 5</w:t>
      </w:r>
      <w:r w:rsidR="00C13CAF">
        <w:rPr>
          <w:color w:val="231F20"/>
        </w:rPr>
        <w:t xml:space="preserve"> </w:t>
      </w:r>
      <w:r w:rsidRPr="00C13CAF">
        <w:rPr>
          <w:color w:val="231F20"/>
        </w:rPr>
        <w:t xml:space="preserve">t/m 10, </w:t>
      </w:r>
      <w:r w:rsidRPr="00C13CAF">
        <w:rPr>
          <w:i/>
          <w:iCs/>
          <w:color w:val="231F20"/>
        </w:rPr>
        <w:t>Ibidem</w:t>
      </w:r>
      <w:r w:rsidRPr="00C13CAF">
        <w:rPr>
          <w:color w:val="231F20"/>
        </w:rPr>
        <w:t>, II, 205 vv.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30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Dit is vooral te merken in het laatste gedeelte van de preken, waarin de cesuur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tussen bekeerden en onbekeerden wordt getrokken.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323.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32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311.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33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I. Kievit, ‘De eenige troost’ in het </w:t>
      </w:r>
      <w:r w:rsidRPr="00003560">
        <w:rPr>
          <w:i/>
          <w:iCs/>
          <w:color w:val="231F20"/>
        </w:rPr>
        <w:t>Gereformeerd Weekblad</w:t>
      </w:r>
      <w:r w:rsidRPr="00003560">
        <w:rPr>
          <w:color w:val="231F20"/>
        </w:rPr>
        <w:t xml:space="preserve">, 16 en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"/>
        </w:smartTagPr>
        <w:r w:rsidRPr="00003560">
          <w:rPr>
            <w:color w:val="231F20"/>
          </w:rPr>
          <w:t>23 november</w:t>
        </w:r>
        <w:r w:rsidR="00C13CAF">
          <w:rPr>
            <w:color w:val="231F20"/>
          </w:rPr>
          <w:t xml:space="preserve"> </w:t>
        </w:r>
        <w:r w:rsidRPr="00003560">
          <w:rPr>
            <w:color w:val="231F20"/>
          </w:rPr>
          <w:t>19</w:t>
        </w:r>
      </w:smartTag>
      <w:r w:rsidRPr="00003560">
        <w:rPr>
          <w:color w:val="231F20"/>
        </w:rPr>
        <w:t xml:space="preserve">40. Zie ook K.J. v.d. Berg, ‘Des Christens troost’, in </w:t>
      </w:r>
      <w:r w:rsidRPr="00003560">
        <w:rPr>
          <w:i/>
          <w:iCs/>
          <w:color w:val="231F20"/>
        </w:rPr>
        <w:t>Genade voor genade,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Heidelbergsche Catechismus, </w:t>
      </w:r>
      <w:r w:rsidRPr="00003560">
        <w:rPr>
          <w:color w:val="231F20"/>
        </w:rPr>
        <w:t>eerste deel, zondag 1-26, K.J. v.d. Berg en J.J. Timmer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(red.), D.G. Zuijderduijn Woerden z.j., 14-16.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J. van den Heuvel, </w:t>
      </w:r>
      <w:r w:rsidRPr="00003560">
        <w:rPr>
          <w:i/>
          <w:iCs/>
          <w:color w:val="231F20"/>
        </w:rPr>
        <w:t>In de goede aarde, Een verhandeling over de plaats en de functie van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de Wet in de prediking van het Woord, </w:t>
      </w:r>
      <w:r w:rsidRPr="00003560">
        <w:rPr>
          <w:color w:val="231F20"/>
        </w:rPr>
        <w:t>uitgegeven door L. Blonk te Waddinxveen, 2002.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35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J. van Sliedrecht, </w:t>
      </w:r>
      <w:r w:rsidRPr="00003560">
        <w:rPr>
          <w:i/>
          <w:iCs/>
          <w:color w:val="231F20"/>
        </w:rPr>
        <w:t>Uw enige troost, Prediking van de Heidelbergse Catechismus</w:t>
      </w:r>
      <w:r w:rsidRPr="00003560">
        <w:rPr>
          <w:color w:val="231F20"/>
        </w:rPr>
        <w:t>, 6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delen, Huizen 1980; deel 1, 58 - 68.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K. Exalto, </w:t>
      </w:r>
      <w:r w:rsidRPr="00003560">
        <w:rPr>
          <w:i/>
          <w:iCs/>
          <w:color w:val="231F20"/>
        </w:rPr>
        <w:t>De enige troost, Inleiding tot de Heidelbergse Catechismus</w:t>
      </w:r>
      <w:r w:rsidRPr="00003560">
        <w:rPr>
          <w:color w:val="231F20"/>
        </w:rPr>
        <w:t>, Kampen z.j.,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61 vv.</w:t>
      </w:r>
    </w:p>
    <w:p w:rsidR="00C13CAF" w:rsidRPr="00003560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R. van Kooten in R.van Kooten (red.), </w:t>
      </w:r>
      <w:r w:rsidRPr="00003560">
        <w:rPr>
          <w:i/>
          <w:iCs/>
          <w:color w:val="231F20"/>
        </w:rPr>
        <w:t>Naar zijn reine leer, 64 preken over de 52</w:t>
      </w:r>
      <w:r w:rsidR="00C13CAF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zondagen van de Heidelbergse Catechismus, </w:t>
      </w:r>
      <w:r w:rsidRPr="00003560">
        <w:rPr>
          <w:color w:val="231F20"/>
        </w:rPr>
        <w:t>Utrecht 1981, 32.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38. C"/>
        </w:smartTagPr>
        <w:r w:rsidRPr="00003560">
          <w:rPr>
            <w:color w:val="231F20"/>
          </w:rPr>
          <w:t>38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C</w:t>
        </w:r>
      </w:smartTag>
      <w:r w:rsidRPr="00003560">
        <w:rPr>
          <w:color w:val="231F20"/>
        </w:rPr>
        <w:t xml:space="preserve">. Blenk, </w:t>
      </w:r>
      <w:r w:rsidRPr="00003560">
        <w:rPr>
          <w:i/>
          <w:iCs/>
          <w:color w:val="231F20"/>
        </w:rPr>
        <w:t>Een open monument, Preekschetsen over de Heidelbergse Catechismus</w:t>
      </w:r>
      <w:r w:rsidRPr="00003560">
        <w:rPr>
          <w:color w:val="231F20"/>
        </w:rPr>
        <w:t>,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Amsterdam 1993,18 vv.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39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S.v.d.Molen in M. Baan e.a., </w:t>
      </w:r>
      <w:r w:rsidRPr="00003560">
        <w:rPr>
          <w:i/>
          <w:iCs/>
          <w:color w:val="231F20"/>
        </w:rPr>
        <w:t>Religio Reformata</w:t>
      </w:r>
      <w:r w:rsidRPr="00003560">
        <w:rPr>
          <w:color w:val="231F20"/>
        </w:rPr>
        <w:t>, Sneek 1963,11 - 12.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</w:p>
    <w:p w:rsidR="00003560" w:rsidRPr="00C13CAF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C13CAF">
        <w:rPr>
          <w:color w:val="231F20"/>
          <w:lang w:val="en-GB"/>
        </w:rPr>
        <w:t>40</w:t>
      </w:r>
      <w:r w:rsidR="00416496" w:rsidRPr="00C13CAF">
        <w:rPr>
          <w:color w:val="231F20"/>
          <w:lang w:val="en-GB"/>
        </w:rPr>
        <w:t>.</w:t>
      </w:r>
      <w:r w:rsidRPr="00C13CAF">
        <w:rPr>
          <w:color w:val="231F20"/>
          <w:lang w:val="en-GB"/>
        </w:rPr>
        <w:t xml:space="preserve"> J.J. Rebel, in </w:t>
      </w:r>
      <w:r w:rsidRPr="00C13CAF">
        <w:rPr>
          <w:i/>
          <w:iCs/>
          <w:color w:val="231F20"/>
          <w:lang w:val="en-GB"/>
        </w:rPr>
        <w:t>Religio Reformata</w:t>
      </w:r>
      <w:r w:rsidRPr="00C13CAF">
        <w:rPr>
          <w:color w:val="231F20"/>
          <w:lang w:val="en-GB"/>
        </w:rPr>
        <w:t>, Sneek 1963, 684 - 685.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41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J. van Genderen en W.H. Velema, </w:t>
      </w:r>
      <w:r w:rsidRPr="00003560">
        <w:rPr>
          <w:i/>
          <w:iCs/>
          <w:color w:val="231F20"/>
        </w:rPr>
        <w:t>Beknopte Gereformeerde Dogmatiek</w:t>
      </w:r>
      <w:r w:rsidRPr="00003560">
        <w:rPr>
          <w:color w:val="231F20"/>
        </w:rPr>
        <w:t>, Kampen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1992, 525 (over de heilsorde).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42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J.W. Kersten,</w:t>
      </w:r>
      <w:r w:rsidR="00C13CAF">
        <w:rPr>
          <w:color w:val="231F20"/>
        </w:rPr>
        <w:t xml:space="preserve"> </w:t>
      </w:r>
      <w:r w:rsidRPr="00003560">
        <w:rPr>
          <w:i/>
          <w:iCs/>
          <w:color w:val="231F20"/>
        </w:rPr>
        <w:t>Wat is uw enige troost, Preken uit de Heidelbergse Catechismus</w:t>
      </w:r>
      <w:r w:rsidRPr="00003560">
        <w:rPr>
          <w:color w:val="231F20"/>
        </w:rPr>
        <w:t>,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>Utrecht 2002, 21 vv.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43. C"/>
        </w:smartTagPr>
        <w:r w:rsidRPr="00003560">
          <w:rPr>
            <w:color w:val="231F20"/>
          </w:rPr>
          <w:t>43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C</w:t>
        </w:r>
      </w:smartTag>
      <w:r w:rsidRPr="00003560">
        <w:rPr>
          <w:color w:val="231F20"/>
        </w:rPr>
        <w:t xml:space="preserve">. Harinck, </w:t>
      </w:r>
      <w:r w:rsidRPr="00003560">
        <w:rPr>
          <w:i/>
          <w:iCs/>
          <w:color w:val="231F20"/>
        </w:rPr>
        <w:t>De toeleidende weg tot Christus</w:t>
      </w:r>
      <w:r w:rsidRPr="00003560">
        <w:rPr>
          <w:color w:val="231F20"/>
        </w:rPr>
        <w:t>, Heerenveen 2001, 60 vv. Ook kan</w:t>
      </w:r>
      <w:r w:rsidR="00C13CAF">
        <w:rPr>
          <w:color w:val="231F20"/>
        </w:rPr>
        <w:t xml:space="preserve"> </w:t>
      </w:r>
      <w:r w:rsidRPr="00003560">
        <w:rPr>
          <w:color w:val="231F20"/>
        </w:rPr>
        <w:t xml:space="preserve">hier genoemd worden de </w:t>
      </w:r>
      <w:r w:rsidRPr="00003560">
        <w:rPr>
          <w:i/>
          <w:iCs/>
          <w:color w:val="231F20"/>
        </w:rPr>
        <w:t xml:space="preserve">Catechismusverklaring </w:t>
      </w:r>
      <w:r w:rsidRPr="00003560">
        <w:rPr>
          <w:color w:val="231F20"/>
        </w:rPr>
        <w:t>van L. Huisman.</w:t>
      </w:r>
    </w:p>
    <w:p w:rsidR="00C13CAF" w:rsidRDefault="00C13CAF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44. A"/>
        </w:smartTagPr>
        <w:r w:rsidRPr="00003560">
          <w:rPr>
            <w:color w:val="231F20"/>
          </w:rPr>
          <w:t>44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A</w:t>
        </w:r>
      </w:smartTag>
      <w:r w:rsidRPr="00003560">
        <w:rPr>
          <w:color w:val="231F20"/>
        </w:rPr>
        <w:t>. Kuyper, predikantszoon, studeerde in Leiden letteren en theologie en was toen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een volgeling van J.H. Scholten.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45. In"/>
        </w:smartTagPr>
        <w:r w:rsidRPr="00003560">
          <w:rPr>
            <w:color w:val="231F20"/>
          </w:rPr>
          <w:t>45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In</w:t>
        </w:r>
      </w:smartTag>
      <w:r w:rsidRPr="00003560">
        <w:rPr>
          <w:color w:val="231F20"/>
        </w:rPr>
        <w:t xml:space="preserve"> zijn eerste gemeente Beesd kwam hij in aanraking met een kring, die in 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geest van de Nadere Reformatie leefde. Een van hen was de bekende Pietje Baltus.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Kuyper onderging hun invloed, bestudeerde de theologie van o.a. Calvijn en wendde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zich af van het modernisme. Zie b.v. A.J. Rasker, </w:t>
      </w:r>
      <w:r w:rsidRPr="00003560">
        <w:rPr>
          <w:i/>
          <w:iCs/>
          <w:color w:val="231F20"/>
        </w:rPr>
        <w:t>De Nederlandse Hervormde Kerk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vanaf 1795, Haar geschiedenis en theologie in de negentiende en twintigste eeuw </w:t>
      </w:r>
      <w:r w:rsidRPr="00003560">
        <w:rPr>
          <w:color w:val="231F20"/>
        </w:rPr>
        <w:t>2,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Kampen 1981, 171 vv.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46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Het Neocalvinisme wil het Calvinisme van de zestiende eeuw op een tijdbetrokken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manier doen herleven. Iemand als Th. L. Haitjema zag het Neocalvinisme als een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verbastering van het Calvinisme, daar het te weinig kritisch tegenover de cultuur 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de tijdgeest stond. Verg. Th.L. Haitjema, </w:t>
      </w:r>
      <w:r w:rsidRPr="00003560">
        <w:rPr>
          <w:i/>
          <w:iCs/>
          <w:color w:val="231F20"/>
        </w:rPr>
        <w:t xml:space="preserve">De cultuurwaardering van het Nieuw –Calvinisme, Onze Eeuw, </w:t>
      </w:r>
      <w:r w:rsidRPr="00003560">
        <w:rPr>
          <w:color w:val="231F20"/>
        </w:rPr>
        <w:t>1919.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47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Kuyper heeft uitvoerig over zijn leer van de (veronderstelde) wedergeboorte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gesproken in zijn standaardwerk over de </w:t>
      </w:r>
      <w:r w:rsidRPr="00003560">
        <w:rPr>
          <w:i/>
          <w:iCs/>
          <w:color w:val="231F20"/>
        </w:rPr>
        <w:t>Heidelbergse Catechismus</w:t>
      </w:r>
      <w:r w:rsidRPr="00003560">
        <w:rPr>
          <w:color w:val="231F20"/>
        </w:rPr>
        <w:t xml:space="preserve">, </w:t>
      </w:r>
      <w:r w:rsidRPr="00003560">
        <w:rPr>
          <w:i/>
          <w:iCs/>
          <w:color w:val="231F20"/>
        </w:rPr>
        <w:t>E Voto Dordraceno</w:t>
      </w:r>
      <w:r w:rsidRPr="00003560">
        <w:rPr>
          <w:color w:val="231F20"/>
        </w:rPr>
        <w:t>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deel III, 3, Kampen z.j., 394 – 450. Zie verder b.v.W.H. Velema, </w:t>
      </w:r>
      <w:r w:rsidRPr="00003560">
        <w:rPr>
          <w:i/>
          <w:iCs/>
          <w:color w:val="231F20"/>
        </w:rPr>
        <w:t>De leer van de Heilige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Geest bij Abraham Kuyper</w:t>
      </w:r>
      <w:r w:rsidRPr="00003560">
        <w:rPr>
          <w:color w:val="231F20"/>
        </w:rPr>
        <w:t>, ‘s- Gravenhage 1957, 144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48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Het vierdelige werk is een bundeling van artikelen in </w:t>
      </w:r>
      <w:r w:rsidRPr="00003560">
        <w:rPr>
          <w:i/>
          <w:iCs/>
          <w:color w:val="231F20"/>
        </w:rPr>
        <w:t xml:space="preserve">De Heraut </w:t>
      </w:r>
      <w:r w:rsidRPr="00003560">
        <w:rPr>
          <w:color w:val="231F20"/>
        </w:rPr>
        <w:t>sinds de jaren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color w:val="231F20"/>
          <w:lang w:val="en-GB"/>
        </w:rPr>
        <w:t>1886.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color w:val="231F20"/>
          <w:lang w:val="en-GB"/>
        </w:rPr>
        <w:t>49</w:t>
      </w:r>
      <w:r w:rsidR="00416496">
        <w:rPr>
          <w:color w:val="231F20"/>
          <w:lang w:val="en-GB"/>
        </w:rPr>
        <w:t>.</w:t>
      </w:r>
      <w:r w:rsidRPr="00003560">
        <w:rPr>
          <w:color w:val="231F20"/>
          <w:lang w:val="en-GB"/>
        </w:rPr>
        <w:t xml:space="preserve"> </w:t>
      </w:r>
      <w:r w:rsidRPr="00003560">
        <w:rPr>
          <w:i/>
          <w:iCs/>
          <w:color w:val="231F20"/>
          <w:lang w:val="en-GB"/>
        </w:rPr>
        <w:t>Ibidem</w:t>
      </w:r>
      <w:r w:rsidRPr="00003560">
        <w:rPr>
          <w:color w:val="231F20"/>
          <w:lang w:val="en-GB"/>
        </w:rPr>
        <w:t>, III, 421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color w:val="231F20"/>
          <w:lang w:val="en-GB"/>
        </w:rPr>
        <w:t>50</w:t>
      </w:r>
      <w:r w:rsidR="00416496">
        <w:rPr>
          <w:color w:val="231F20"/>
          <w:lang w:val="en-GB"/>
        </w:rPr>
        <w:t>.</w:t>
      </w:r>
      <w:r w:rsidRPr="00003560">
        <w:rPr>
          <w:color w:val="231F20"/>
          <w:lang w:val="en-GB"/>
        </w:rPr>
        <w:t xml:space="preserve"> </w:t>
      </w:r>
      <w:r w:rsidRPr="00003560">
        <w:rPr>
          <w:i/>
          <w:iCs/>
          <w:color w:val="231F20"/>
          <w:lang w:val="en-GB"/>
        </w:rPr>
        <w:t>Ibidem</w:t>
      </w:r>
      <w:r w:rsidRPr="00003560">
        <w:rPr>
          <w:color w:val="231F20"/>
          <w:lang w:val="en-GB"/>
        </w:rPr>
        <w:t>, I, 17.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hierover b.v.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IV, 298.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52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Kuyper spreekt over: zich rekenschap geven van de ellende; klaar inzien van de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verlossing en indenken hoe men zal dankbaar zijn,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I, 17.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53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Al ziet Kuyper ruimte voor ervaringen bij de bekering, toch zegt hij dat de ervaring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maar al te ‘schrikkelijk en al te bang leert, tot wat gruwelen en tot wat zonde 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mystiek der bekeering kan komen’,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III, 440.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B.Wielenga, </w:t>
      </w:r>
      <w:r w:rsidRPr="00003560">
        <w:rPr>
          <w:i/>
          <w:iCs/>
          <w:color w:val="231F20"/>
        </w:rPr>
        <w:t>Onze Catechismus</w:t>
      </w:r>
      <w:r w:rsidRPr="00003560">
        <w:rPr>
          <w:color w:val="231F20"/>
        </w:rPr>
        <w:t>, 2 delen, Kampen 1942 - 1947.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55</w:t>
      </w:r>
      <w:r w:rsidR="00416496">
        <w:rPr>
          <w:color w:val="231F20"/>
        </w:rPr>
        <w:t>.</w:t>
      </w:r>
      <w:r w:rsidRPr="00003560">
        <w:rPr>
          <w:color w:val="231F20"/>
        </w:rPr>
        <w:t>Wielenga trekt hier een lijn tussen wedergeboorte en verbond. Deze wordt zichtbaar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als hij over de kinderen der gemeente spreekt. De kinderen der gemeente hebben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de ‘wederbaring in het kinderhart’ en innerlijke verbondsheiligheid,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I, 629 vv.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Ter illustratie citeert Wielenga Efeze 5: 8: ’Want gij waart vroeger duisternis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(ellende), maar thans zijt gij licht in den Heere (verlossing); wandelt als kinderen des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lichts’(dankbaarheid),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I, 46.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 : ‘Het beginsel (nl. in de wedergeboren gelovige,W.V.), leeft: de wil tot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gerechtigheid, de wil tot barmhartigheid. In dat geloof mag de christen voortgaan,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vromelijk strijdend tegen zijn oude natuur, levend overtuigend dat de nieuwe natuur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overwint,’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II, 885.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ter illustratie de behandeling van het achtste gebod,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877 – 886.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59</w:t>
      </w:r>
      <w:r w:rsidR="00416496">
        <w:rPr>
          <w:color w:val="231F20"/>
        </w:rPr>
        <w:t>.</w:t>
      </w:r>
      <w:r w:rsidRPr="00003560">
        <w:rPr>
          <w:color w:val="231F20"/>
        </w:rPr>
        <w:t>Wielenga ziet het als een groot gemis, dat er tot nog toe geen ethiek ontwikkeld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is, waarin de weg van Gods geboden is doordracht met het oog op het leven van 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wedergeborenen in een verworden maatschappij. Verg.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734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60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het opschrift boven zondag 45: Het </w:t>
      </w:r>
      <w:r w:rsidRPr="00003560">
        <w:rPr>
          <w:i/>
          <w:iCs/>
          <w:color w:val="231F20"/>
        </w:rPr>
        <w:t xml:space="preserve">gebod </w:t>
      </w:r>
      <w:r w:rsidRPr="00003560">
        <w:rPr>
          <w:color w:val="231F20"/>
        </w:rPr>
        <w:t xml:space="preserve">des gebeds,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946.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61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Een vertegenwoordiger van deze stroming was L.Lindeboom (1845 – 1933); zie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over hem E.S. Smilde, </w:t>
      </w:r>
      <w:r w:rsidRPr="00003560">
        <w:rPr>
          <w:i/>
          <w:iCs/>
          <w:color w:val="231F20"/>
        </w:rPr>
        <w:t>Een eeuw van strijd over verbond en doop</w:t>
      </w:r>
      <w:r w:rsidRPr="00003560">
        <w:rPr>
          <w:color w:val="231F20"/>
        </w:rPr>
        <w:t>, Kampen 1946, 223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62. In"/>
        </w:smartTagPr>
        <w:r w:rsidRPr="00003560">
          <w:rPr>
            <w:color w:val="231F20"/>
          </w:rPr>
          <w:t>62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In</w:t>
        </w:r>
      </w:smartTag>
      <w:r w:rsidRPr="00003560">
        <w:rPr>
          <w:color w:val="231F20"/>
        </w:rPr>
        <w:t xml:space="preserve"> de 49e en 50e jaargang van </w:t>
      </w:r>
      <w:r w:rsidRPr="00003560">
        <w:rPr>
          <w:i/>
          <w:iCs/>
          <w:color w:val="231F20"/>
        </w:rPr>
        <w:t xml:space="preserve">De Bazuin </w:t>
      </w:r>
      <w:r w:rsidRPr="00003560">
        <w:rPr>
          <w:color w:val="231F20"/>
        </w:rPr>
        <w:t>(1901/1902) schreef H. Bavinck een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serie artikelen over ‘Onmiddellijke wedergeboorte’. Deze zijn gebundeld in </w:t>
      </w:r>
      <w:r w:rsidRPr="00003560">
        <w:rPr>
          <w:i/>
          <w:iCs/>
          <w:color w:val="231F20"/>
        </w:rPr>
        <w:t>Roeping en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wedergeboorte</w:t>
      </w:r>
      <w:r w:rsidRPr="00003560">
        <w:rPr>
          <w:color w:val="231F20"/>
        </w:rPr>
        <w:t>, Kampen 1903.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63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voor deze ontwikkelingen het instructieve artikel van J. Veenhof, ‘Discussie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over het zelfonderzoek – sleutel tot verstaan van het schisma van </w:t>
      </w:r>
      <w:smartTag w:uri="urn:schemas-microsoft-com:office:smarttags" w:element="metricconverter">
        <w:smartTagPr>
          <w:attr w:name="ProductID" w:val="1944’"/>
        </w:smartTagPr>
        <w:r w:rsidRPr="00003560">
          <w:rPr>
            <w:color w:val="231F20"/>
          </w:rPr>
          <w:t>1944’</w:t>
        </w:r>
      </w:smartTag>
      <w:r w:rsidRPr="00003560">
        <w:rPr>
          <w:color w:val="231F20"/>
        </w:rPr>
        <w:t xml:space="preserve"> in </w:t>
      </w:r>
      <w:r w:rsidRPr="00003560">
        <w:rPr>
          <w:i/>
          <w:iCs/>
          <w:color w:val="231F20"/>
        </w:rPr>
        <w:t>Theologia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Reformata</w:t>
      </w:r>
      <w:r w:rsidRPr="00003560">
        <w:rPr>
          <w:color w:val="231F20"/>
        </w:rPr>
        <w:t xml:space="preserve">, jaargang 45, no. 3, september 2002, 219 – 241. Zie ook D.Th. Kuiper, </w:t>
      </w:r>
      <w:r w:rsidRPr="00003560">
        <w:rPr>
          <w:i/>
          <w:iCs/>
          <w:color w:val="231F20"/>
        </w:rPr>
        <w:t>De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voormannen, Een sociaal – wetenschappelijke studie over ideologie, konflikt en kerngroepvorming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binnen de Gereformeerde wereld in Nederland tussen 1820 en 1930</w:t>
      </w:r>
      <w:r w:rsidRPr="00003560">
        <w:rPr>
          <w:color w:val="231F20"/>
        </w:rPr>
        <w:t>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Kampen 1972. Ook C.N. Impeta, </w:t>
      </w:r>
      <w:r w:rsidRPr="00003560">
        <w:rPr>
          <w:i/>
          <w:iCs/>
          <w:color w:val="231F20"/>
        </w:rPr>
        <w:t>Zelfonderzoek noodzakelijk</w:t>
      </w:r>
      <w:r w:rsidRPr="00003560">
        <w:rPr>
          <w:color w:val="231F20"/>
        </w:rPr>
        <w:t>,Kampen 1936.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64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225..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65. In"/>
        </w:smartTagPr>
        <w:r w:rsidRPr="00003560">
          <w:rPr>
            <w:color w:val="231F20"/>
          </w:rPr>
          <w:t>65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In</w:t>
        </w:r>
      </w:smartTag>
      <w:r w:rsidRPr="00003560">
        <w:rPr>
          <w:color w:val="231F20"/>
        </w:rPr>
        <w:t xml:space="preserve"> zijn </w:t>
      </w:r>
      <w:r w:rsidRPr="00003560">
        <w:rPr>
          <w:i/>
          <w:iCs/>
          <w:color w:val="231F20"/>
        </w:rPr>
        <w:t>Handboek van de gereformeerde dogmatiek</w:t>
      </w:r>
      <w:r w:rsidRPr="00003560">
        <w:rPr>
          <w:color w:val="231F20"/>
        </w:rPr>
        <w:t>, Kampen 1938, heeft hij 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bezwaren tegen een eenzijdige opvatting van Kuypers leer van de veronderstelde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wedergeboorte verwerkt.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003560">
        <w:rPr>
          <w:color w:val="231F20"/>
        </w:rPr>
        <w:t>66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bijvoorbeeld J. Bavinck, </w:t>
      </w:r>
      <w:r w:rsidRPr="00003560">
        <w:rPr>
          <w:i/>
          <w:iCs/>
          <w:color w:val="231F20"/>
        </w:rPr>
        <w:t>De Heidelbergsche Catechismus, In 60 leerredenen</w:t>
      </w:r>
    </w:p>
    <w:p w:rsidR="00003560" w:rsidRP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i/>
          <w:iCs/>
          <w:color w:val="231F20"/>
        </w:rPr>
        <w:t xml:space="preserve">verklaard, </w:t>
      </w:r>
      <w:r w:rsidRPr="00003560">
        <w:rPr>
          <w:color w:val="231F20"/>
        </w:rPr>
        <w:t xml:space="preserve">Kampen 1903 – 1914, deel 2, 582vv; H. Hoekstra, </w:t>
      </w:r>
      <w:r w:rsidRPr="00003560">
        <w:rPr>
          <w:i/>
          <w:iCs/>
          <w:color w:val="231F20"/>
        </w:rPr>
        <w:t>De Heidelbergsche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Catechismus in twee en vijftig leerredenen, </w:t>
      </w:r>
      <w:r w:rsidRPr="00003560">
        <w:rPr>
          <w:color w:val="231F20"/>
        </w:rPr>
        <w:t xml:space="preserve">Amsterdam 1893, 483vv ; J.H. Feringa, </w:t>
      </w:r>
      <w:r w:rsidRPr="00003560">
        <w:rPr>
          <w:i/>
          <w:iCs/>
          <w:color w:val="231F20"/>
        </w:rPr>
        <w:t>God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is liefde, De Heidelbergsche Catechismus behandeld in zijn twee en vijftig deelen,</w:t>
      </w:r>
      <w:r w:rsidR="003148B3">
        <w:rPr>
          <w:i/>
          <w:iCs/>
          <w:color w:val="231F20"/>
        </w:rPr>
        <w:t xml:space="preserve"> </w:t>
      </w:r>
      <w:r w:rsidRPr="00003560">
        <w:rPr>
          <w:color w:val="231F20"/>
        </w:rPr>
        <w:t xml:space="preserve">Amsterdam/Pretoria 1904, 576 ; G. Elzenga, </w:t>
      </w:r>
      <w:r w:rsidRPr="00003560">
        <w:rPr>
          <w:i/>
          <w:iCs/>
          <w:color w:val="231F20"/>
        </w:rPr>
        <w:t>Verklaring van den Heidelbergschen</w:t>
      </w:r>
      <w:r w:rsidR="003148B3">
        <w:rPr>
          <w:i/>
          <w:iCs/>
          <w:color w:val="231F20"/>
        </w:rPr>
        <w:t xml:space="preserve"> </w:t>
      </w:r>
      <w:r w:rsidRPr="003148B3">
        <w:rPr>
          <w:i/>
          <w:iCs/>
          <w:color w:val="231F20"/>
        </w:rPr>
        <w:t>Catechismus, ten dienste der catechisanten</w:t>
      </w:r>
      <w:r w:rsidRPr="003148B3">
        <w:rPr>
          <w:color w:val="231F20"/>
        </w:rPr>
        <w:t>, 2 Kampen 1914, 123.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67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Iemand die meer aandacht vroeg voor het verbond was S.G. de Graaf (1889 –1955), die invloed van J.C. Sikkel onderging. Hij schreef onder andere</w:t>
      </w:r>
      <w:r w:rsidR="003148B3">
        <w:rPr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Verbondsgeschiedenis, </w:t>
      </w:r>
      <w:r w:rsidRPr="00003560">
        <w:rPr>
          <w:color w:val="231F20"/>
        </w:rPr>
        <w:t xml:space="preserve">2 delen, Kampen 1952. Ook in zijn catechismusverklaring </w:t>
      </w:r>
      <w:r w:rsidRPr="00003560">
        <w:rPr>
          <w:i/>
          <w:iCs/>
          <w:color w:val="231F20"/>
        </w:rPr>
        <w:t>Het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ware geloof, beschouwingen over zondag 1 - 22 van de Heidelbergse Catechismus</w:t>
      </w:r>
      <w:r w:rsidRPr="00003560">
        <w:rPr>
          <w:color w:val="231F20"/>
        </w:rPr>
        <w:t>,</w:t>
      </w: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Kampen 1954 neemt het verbond een belangrijke plaats in.</w:t>
      </w:r>
      <w:r w:rsidR="003148B3">
        <w:rPr>
          <w:color w:val="231F20"/>
        </w:rPr>
        <w:t xml:space="preserve"> 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68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K. Schilder (1890 – 1952) studeerde theologie in Kampen, filosofie in Erlangen 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werd predikant in de Gereformeerde Kerken. In 1933 werd hij hoogleraar aan 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Theologische Hogeschool te Kampen. In 1944 afgezet, was hij sindsdien als hoogleraar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werkzaam aan de Theologische Hogeschool van de Gereformeerde Kerken (vrijgemaakt)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te Kampen.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69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over het conflict en de scheuring in 1944 bijvoorbeeld: G.C. Berkouwer,</w:t>
      </w:r>
      <w:r w:rsidR="003148B3">
        <w:rPr>
          <w:color w:val="231F20"/>
        </w:rPr>
        <w:t xml:space="preserve">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 xml:space="preserve">, 312 – 366;M.E. Brinkman (red.), </w:t>
      </w:r>
      <w:r w:rsidRPr="00003560">
        <w:rPr>
          <w:i/>
          <w:iCs/>
          <w:color w:val="231F20"/>
        </w:rPr>
        <w:t>100 jaar theologie, Aspecten van een eeuw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theologie in de Gereformeerde Kerken in Nederland (1892 – 1992), </w:t>
      </w:r>
      <w:r w:rsidRPr="00003560">
        <w:rPr>
          <w:color w:val="231F20"/>
        </w:rPr>
        <w:t>Kampen 1992, 53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vv. Over de Gereformeerde Kerken (vrijgemaakt): P. Jongeling, </w:t>
      </w:r>
      <w:r w:rsidRPr="00003560">
        <w:rPr>
          <w:i/>
          <w:iCs/>
          <w:color w:val="231F20"/>
        </w:rPr>
        <w:t>Het vuur blijft branden,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Geschiedenis van de Gereformeerde Kerken (vrijgemaakt) </w:t>
      </w:r>
      <w:r w:rsidRPr="00003560">
        <w:rPr>
          <w:color w:val="231F20"/>
        </w:rPr>
        <w:t>2 , Kampen 1979.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70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D. van Dijk, </w:t>
      </w:r>
      <w:r w:rsidRPr="00003560">
        <w:rPr>
          <w:i/>
          <w:iCs/>
          <w:color w:val="231F20"/>
        </w:rPr>
        <w:t xml:space="preserve">Verbond en belijdenis </w:t>
      </w:r>
      <w:r w:rsidRPr="00003560">
        <w:rPr>
          <w:color w:val="231F20"/>
        </w:rPr>
        <w:t>2 , Kampen 1962.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3148B3">
        <w:rPr>
          <w:color w:val="231F20"/>
        </w:rPr>
        <w:t>71</w:t>
      </w:r>
      <w:r w:rsidR="00416496" w:rsidRPr="003148B3">
        <w:rPr>
          <w:color w:val="231F20"/>
        </w:rPr>
        <w:t>.</w:t>
      </w:r>
      <w:r w:rsidRPr="003148B3">
        <w:rPr>
          <w:color w:val="231F20"/>
        </w:rPr>
        <w:t xml:space="preserve"> Verg. K. Schilder, </w:t>
      </w:r>
      <w:r w:rsidRPr="003148B3">
        <w:rPr>
          <w:i/>
          <w:iCs/>
          <w:color w:val="231F20"/>
        </w:rPr>
        <w:t>Heidelbergsche Catechismus</w:t>
      </w:r>
      <w:r w:rsidRPr="003148B3">
        <w:rPr>
          <w:color w:val="231F20"/>
        </w:rPr>
        <w:t>, 4 delen, Goes 1947 – 1951; B.</w:t>
      </w:r>
      <w:r w:rsidR="003148B3" w:rsidRPr="003148B3">
        <w:rPr>
          <w:color w:val="231F20"/>
        </w:rPr>
        <w:t xml:space="preserve"> </w:t>
      </w:r>
      <w:r w:rsidRPr="00003560">
        <w:rPr>
          <w:color w:val="231F20"/>
        </w:rPr>
        <w:t xml:space="preserve">Holwerda, </w:t>
      </w:r>
      <w:r w:rsidRPr="00003560">
        <w:rPr>
          <w:i/>
          <w:iCs/>
          <w:color w:val="231F20"/>
        </w:rPr>
        <w:t xml:space="preserve">De dingen die ons van God geschonken zijn, Catechismuspredicatiën, </w:t>
      </w:r>
      <w:r w:rsidRPr="00003560">
        <w:rPr>
          <w:color w:val="231F20"/>
        </w:rPr>
        <w:t>4 delen,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Goes 1953 – 1955; K. Deddens, </w:t>
      </w:r>
      <w:r w:rsidRPr="00003560">
        <w:rPr>
          <w:i/>
          <w:iCs/>
          <w:color w:val="231F20"/>
        </w:rPr>
        <w:t>Dit is uw leven, 54 catechismuspreken</w:t>
      </w:r>
      <w:r w:rsidRPr="00003560">
        <w:rPr>
          <w:color w:val="231F20"/>
        </w:rPr>
        <w:t>, Terneuzen 1982;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C. Bijl, </w:t>
      </w:r>
      <w:r w:rsidRPr="00003560">
        <w:rPr>
          <w:i/>
          <w:iCs/>
          <w:color w:val="231F20"/>
        </w:rPr>
        <w:t xml:space="preserve">Vier delen over de Heidelbergse Catechismus, </w:t>
      </w:r>
      <w:r w:rsidRPr="00003560">
        <w:rPr>
          <w:color w:val="231F20"/>
        </w:rPr>
        <w:t>Barneveld 1998 – 2001; A.J. van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Zuylekom, </w:t>
      </w:r>
      <w:r w:rsidRPr="00003560">
        <w:rPr>
          <w:i/>
          <w:iCs/>
          <w:color w:val="231F20"/>
        </w:rPr>
        <w:t>De rijkdom van Gods vaderlijke zorg, - van Christus’ komst, - de Heilige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Geest en het nieuwe leven,- preek, doop en avondmaal, - de wet, - het gebed, </w:t>
      </w:r>
      <w:r w:rsidRPr="00003560">
        <w:rPr>
          <w:color w:val="231F20"/>
        </w:rPr>
        <w:t>Franeker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1989 - 1992.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72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Te zien in de zgn. </w:t>
      </w:r>
      <w:r w:rsidRPr="00003560">
        <w:rPr>
          <w:i/>
          <w:iCs/>
          <w:color w:val="231F20"/>
        </w:rPr>
        <w:t xml:space="preserve">Vervangingsformule </w:t>
      </w:r>
      <w:r w:rsidRPr="00003560">
        <w:rPr>
          <w:color w:val="231F20"/>
        </w:rPr>
        <w:t>van 1946 en nog meer in de terzijdestelling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ervan in 1959.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003560">
        <w:rPr>
          <w:color w:val="231F20"/>
        </w:rPr>
        <w:t>73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Gedacht kan worden aan H.Veldkamp</w:t>
      </w:r>
      <w:r w:rsidRPr="00003560">
        <w:rPr>
          <w:i/>
          <w:iCs/>
          <w:color w:val="231F20"/>
        </w:rPr>
        <w:t>, Zondagskinderen, Kantteekeningen bij den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i/>
          <w:iCs/>
          <w:color w:val="231F20"/>
        </w:rPr>
        <w:t>Heidelbergschen Catechismus</w:t>
      </w:r>
      <w:r w:rsidRPr="00003560">
        <w:rPr>
          <w:color w:val="231F20"/>
        </w:rPr>
        <w:t>, 2 delen, Franeker, z.j. In deze verklaring is ruimte voor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de bevinding van de kennis van de drieslag. Ook kan genoemd worden: K.J. Popma,</w:t>
      </w:r>
      <w:r w:rsidR="003148B3">
        <w:rPr>
          <w:color w:val="231F20"/>
        </w:rPr>
        <w:t xml:space="preserve"> </w:t>
      </w:r>
      <w:r w:rsidRPr="00003560">
        <w:rPr>
          <w:i/>
          <w:iCs/>
          <w:color w:val="231F20"/>
        </w:rPr>
        <w:t>Levensbeschouwing, Opmerkingen naar aanleiding van de Heidelbergse Catechismus</w:t>
      </w:r>
      <w:r w:rsidRPr="00003560">
        <w:rPr>
          <w:color w:val="231F20"/>
        </w:rPr>
        <w:t>, 7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delen, Amsterdam 1958-1965. Popma keert zich tegen de subjectivering van de kennis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van de drieslag; verg. deel 1, 38vv.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74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C. Graafland, ‘Ursinus,Woelderink en Miskotte over zondag 2 van de</w:t>
      </w:r>
      <w:r w:rsidR="003148B3">
        <w:rPr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Heidelbergse Catechismus’ </w:t>
      </w:r>
      <w:r w:rsidRPr="00003560">
        <w:rPr>
          <w:color w:val="231F20"/>
        </w:rPr>
        <w:t xml:space="preserve">in </w:t>
      </w:r>
      <w:r w:rsidRPr="00003560">
        <w:rPr>
          <w:i/>
          <w:iCs/>
          <w:color w:val="231F20"/>
        </w:rPr>
        <w:t>Theologia Reformata</w:t>
      </w:r>
      <w:r w:rsidRPr="00003560">
        <w:rPr>
          <w:color w:val="231F20"/>
        </w:rPr>
        <w:t>, jaargang XXIII, no. 1, maart 1980, 16.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75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Over K. Schilder: zie onder andere: H. Knoop e.a. (red.), </w:t>
      </w:r>
      <w:r w:rsidRPr="00003560">
        <w:rPr>
          <w:i/>
          <w:iCs/>
          <w:color w:val="231F20"/>
        </w:rPr>
        <w:t>Bezet bezit: artikelen van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de hand van prof. dr. K. Schilder, </w:t>
      </w:r>
      <w:r w:rsidRPr="00003560">
        <w:rPr>
          <w:color w:val="231F20"/>
        </w:rPr>
        <w:t xml:space="preserve">Goes 1945; K.Schilder en G. Harinck, </w:t>
      </w:r>
      <w:r w:rsidRPr="00003560">
        <w:rPr>
          <w:i/>
          <w:iCs/>
          <w:color w:val="231F20"/>
        </w:rPr>
        <w:t>K. Schilder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(1890 – 1952), een keuze uit zijn werk</w:t>
      </w:r>
      <w:r w:rsidRPr="00003560">
        <w:rPr>
          <w:color w:val="231F20"/>
        </w:rPr>
        <w:t xml:space="preserve">, Kampen 1989; G.C. Berkouwer, </w:t>
      </w:r>
      <w:r w:rsidRPr="00003560">
        <w:rPr>
          <w:i/>
          <w:iCs/>
          <w:color w:val="231F20"/>
        </w:rPr>
        <w:t xml:space="preserve">Zoeken en </w:t>
      </w:r>
      <w:r w:rsidR="003148B3">
        <w:rPr>
          <w:i/>
          <w:iCs/>
          <w:color w:val="231F20"/>
        </w:rPr>
        <w:t xml:space="preserve"> v</w:t>
      </w:r>
      <w:r w:rsidRPr="00003560">
        <w:rPr>
          <w:i/>
          <w:iCs/>
          <w:color w:val="231F20"/>
        </w:rPr>
        <w:t>inden,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Herinneringen en ervaringen</w:t>
      </w:r>
      <w:r w:rsidRPr="00003560">
        <w:rPr>
          <w:color w:val="231F20"/>
        </w:rPr>
        <w:t xml:space="preserve">, Kampen 1989, 235 – 311; J. Douma, </w:t>
      </w:r>
      <w:r w:rsidRPr="00003560">
        <w:rPr>
          <w:i/>
          <w:iCs/>
          <w:color w:val="231F20"/>
        </w:rPr>
        <w:t>K. Schilder</w:t>
      </w:r>
      <w:r w:rsidR="003148B3">
        <w:rPr>
          <w:i/>
          <w:iCs/>
          <w:color w:val="231F20"/>
        </w:rPr>
        <w:t xml:space="preserve">, </w:t>
      </w:r>
      <w:r w:rsidRPr="00003560">
        <w:rPr>
          <w:i/>
          <w:iCs/>
          <w:color w:val="231F20"/>
        </w:rPr>
        <w:t>aspecten van zijn werk</w:t>
      </w:r>
      <w:r w:rsidRPr="00003560">
        <w:rPr>
          <w:color w:val="231F20"/>
        </w:rPr>
        <w:t xml:space="preserve">, Barneveld 1990; J.J.C. Dee, </w:t>
      </w:r>
      <w:r w:rsidRPr="00003560">
        <w:rPr>
          <w:i/>
          <w:iCs/>
          <w:color w:val="231F20"/>
        </w:rPr>
        <w:t>K. Schilder: zijn leven en werk</w:t>
      </w:r>
      <w:r w:rsidRPr="00003560">
        <w:rPr>
          <w:color w:val="231F20"/>
        </w:rPr>
        <w:t>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Goes 1990. Anderen die in zijn lijn dachten waren bijvoorbeeld A. Janse, B.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Holwerda, D. van Dijk, M.J.C. Blok.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76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zijn bespreking van de kinderdoop,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III, 16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77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Bij de behandeling van zondag 30 zegt Holwerda: ‘Hij (een gemeentelid ,W.V.)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mag niet vragen: leef ik wel in het verbond? Als hij daaraan twijfelt is er geen noodzaak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meer voor de zelfbeproeving, en verliest die alle zin. Hij moet juist omgekeerd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zeggen: ik leef in het verbond; dat is de grote verhouding, waarin de Vader mij naar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Zijn welbehagen heeft gesteld; maar leef ik nu naar de eis van het verbond?’,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III, 60.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color w:val="231F20"/>
        </w:rPr>
        <w:t>78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‘Nu kom ik terug op de vraag van het begin: mag ik geloven? En nu antwoord ik: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ik moét geloven. Ik mag alles, behalve ongelovig zijn,’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 xml:space="preserve">, III, 11. </w:t>
      </w:r>
      <w:r w:rsidRPr="00003560">
        <w:rPr>
          <w:color w:val="231F20"/>
          <w:lang w:val="en-GB"/>
        </w:rPr>
        <w:t>Zie b.v. ook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i/>
          <w:iCs/>
          <w:color w:val="231F20"/>
          <w:lang w:val="en-GB"/>
        </w:rPr>
        <w:t>Ibidem</w:t>
      </w:r>
      <w:r w:rsidRPr="00003560">
        <w:rPr>
          <w:color w:val="231F20"/>
          <w:lang w:val="en-GB"/>
        </w:rPr>
        <w:t>, I, 99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color w:val="231F20"/>
          <w:lang w:val="en-GB"/>
        </w:rPr>
        <w:t>79</w:t>
      </w:r>
      <w:r w:rsidR="00416496">
        <w:rPr>
          <w:color w:val="231F20"/>
          <w:lang w:val="en-GB"/>
        </w:rPr>
        <w:t>.</w:t>
      </w:r>
      <w:r w:rsidRPr="00003560">
        <w:rPr>
          <w:color w:val="231F20"/>
          <w:lang w:val="en-GB"/>
        </w:rPr>
        <w:t xml:space="preserve"> </w:t>
      </w:r>
      <w:r w:rsidRPr="00003560">
        <w:rPr>
          <w:i/>
          <w:iCs/>
          <w:color w:val="231F20"/>
          <w:lang w:val="en-GB"/>
        </w:rPr>
        <w:t>Ibidem</w:t>
      </w:r>
      <w:r w:rsidRPr="00003560">
        <w:rPr>
          <w:color w:val="231F20"/>
          <w:lang w:val="en-GB"/>
        </w:rPr>
        <w:t>, I, 19.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color w:val="231F20"/>
          <w:lang w:val="en-GB"/>
        </w:rPr>
        <w:t>80</w:t>
      </w:r>
      <w:r w:rsidR="00416496">
        <w:rPr>
          <w:color w:val="231F20"/>
          <w:lang w:val="en-GB"/>
        </w:rPr>
        <w:t>.</w:t>
      </w:r>
      <w:r w:rsidRPr="00003560">
        <w:rPr>
          <w:color w:val="231F20"/>
          <w:lang w:val="en-GB"/>
        </w:rPr>
        <w:t xml:space="preserve"> </w:t>
      </w:r>
      <w:r w:rsidRPr="00003560">
        <w:rPr>
          <w:i/>
          <w:iCs/>
          <w:color w:val="231F20"/>
          <w:lang w:val="en-GB"/>
        </w:rPr>
        <w:t>Ibidem</w:t>
      </w:r>
      <w:r w:rsidRPr="00003560">
        <w:rPr>
          <w:color w:val="231F20"/>
          <w:lang w:val="en-GB"/>
        </w:rPr>
        <w:t>, I, 106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81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 xml:space="preserve">, I, 25. Verg. ook K. Schilder, </w:t>
      </w:r>
      <w:r w:rsidRPr="00003560">
        <w:rPr>
          <w:i/>
          <w:iCs/>
          <w:color w:val="231F20"/>
        </w:rPr>
        <w:t xml:space="preserve">Ibidem </w:t>
      </w:r>
      <w:r w:rsidRPr="00003560">
        <w:rPr>
          <w:color w:val="231F20"/>
        </w:rPr>
        <w:t xml:space="preserve">I, 64: ‘ Dat wij dus niet in drie </w:t>
      </w:r>
      <w:r w:rsidR="003148B3">
        <w:rPr>
          <w:color w:val="231F20"/>
        </w:rPr>
        <w:t xml:space="preserve"> p</w:t>
      </w:r>
      <w:r w:rsidRPr="00003560">
        <w:rPr>
          <w:color w:val="231F20"/>
        </w:rPr>
        <w:t>erioden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de drie ‘stukken’ van ellende, verlossing en dankbaarheid één voor één hebben te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leeren kennen, doch ze alle drie altijd in hun onverbrekelijke eenheid dienen te weten,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dat blijkt trouwens ook uit de officiële bewijsplaatsen in den catechismus aangevoerd.’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82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D. van Dijk, ‘De drie stukken’ in </w:t>
      </w:r>
      <w:r w:rsidRPr="00003560">
        <w:rPr>
          <w:i/>
          <w:iCs/>
          <w:color w:val="231F20"/>
        </w:rPr>
        <w:t>De Reformatie</w:t>
      </w:r>
      <w:r w:rsidRPr="00003560">
        <w:rPr>
          <w:color w:val="231F20"/>
        </w:rPr>
        <w:t>, 16e jaargang, no. 27, p. 228. Zie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ook D. van Dijk in </w:t>
      </w:r>
      <w:r w:rsidRPr="00003560">
        <w:rPr>
          <w:i/>
          <w:iCs/>
          <w:color w:val="231F20"/>
        </w:rPr>
        <w:t>Wederkeer, Catechismuspreken</w:t>
      </w:r>
      <w:r w:rsidRPr="00003560">
        <w:rPr>
          <w:color w:val="231F20"/>
        </w:rPr>
        <w:t>, D. van Dijk en B. Jongeling (red.),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Groningen z.j., 1 – 16.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C13CAF">
        <w:rPr>
          <w:color w:val="231F20"/>
        </w:rPr>
        <w:t>83</w:t>
      </w:r>
      <w:r w:rsidR="00416496" w:rsidRPr="00C13CAF">
        <w:rPr>
          <w:color w:val="231F20"/>
        </w:rPr>
        <w:t>.</w:t>
      </w:r>
      <w:r w:rsidRPr="00C13CAF">
        <w:rPr>
          <w:color w:val="231F20"/>
        </w:rPr>
        <w:t xml:space="preserve"> B. Holwerda, </w:t>
      </w:r>
      <w:r w:rsidRPr="00C13CAF">
        <w:rPr>
          <w:i/>
          <w:iCs/>
          <w:color w:val="231F20"/>
        </w:rPr>
        <w:t>Ibidem</w:t>
      </w:r>
      <w:r w:rsidRPr="00C13CAF">
        <w:rPr>
          <w:color w:val="231F20"/>
        </w:rPr>
        <w:t>, I, 108.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3148B3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3148B3">
        <w:rPr>
          <w:color w:val="231F20"/>
          <w:lang w:val="de-DE"/>
        </w:rPr>
        <w:t>84</w:t>
      </w:r>
      <w:r w:rsidR="00416496" w:rsidRPr="003148B3">
        <w:rPr>
          <w:color w:val="231F20"/>
          <w:lang w:val="de-DE"/>
        </w:rPr>
        <w:t>.</w:t>
      </w:r>
      <w:r w:rsidRPr="003148B3">
        <w:rPr>
          <w:color w:val="231F20"/>
          <w:lang w:val="de-DE"/>
        </w:rPr>
        <w:t xml:space="preserve"> B. Holwerda, </w:t>
      </w:r>
      <w:r w:rsidRPr="003148B3">
        <w:rPr>
          <w:i/>
          <w:iCs/>
          <w:color w:val="231F20"/>
          <w:lang w:val="de-DE"/>
        </w:rPr>
        <w:t>Ibidem</w:t>
      </w:r>
      <w:r w:rsidRPr="003148B3">
        <w:rPr>
          <w:color w:val="231F20"/>
          <w:lang w:val="de-DE"/>
        </w:rPr>
        <w:t>, III, 11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85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B. Holwerda, </w:t>
      </w:r>
      <w:r w:rsidRPr="00003560">
        <w:rPr>
          <w:i/>
          <w:iCs/>
          <w:color w:val="231F20"/>
          <w:lang w:val="de-DE"/>
        </w:rPr>
        <w:t>Ibidem</w:t>
      </w:r>
      <w:r w:rsidRPr="00003560">
        <w:rPr>
          <w:color w:val="231F20"/>
          <w:lang w:val="de-DE"/>
        </w:rPr>
        <w:t>, III, 89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86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De catechismusverklaring van Holwerda wordt gedragen door de antithesegedachte. Verg.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I, 11: ‘Getroost-zijn, echt getroost-zijn, betekent altijd, dat we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alleen staan; dat we scherp onderscheiden en resoluut kleur bekennen en de grens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duidelijk aanwijzen: dit wel, en dat niet.’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87. A"/>
        </w:smartTagPr>
        <w:r w:rsidRPr="00003560">
          <w:rPr>
            <w:color w:val="231F20"/>
          </w:rPr>
          <w:t>87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A</w:t>
        </w:r>
      </w:smartTag>
      <w:r w:rsidRPr="00003560">
        <w:rPr>
          <w:color w:val="231F20"/>
        </w:rPr>
        <w:t xml:space="preserve">.J. van Zuijlekom, </w:t>
      </w:r>
      <w:r w:rsidRPr="00003560">
        <w:rPr>
          <w:i/>
          <w:iCs/>
          <w:color w:val="231F20"/>
        </w:rPr>
        <w:t>De rijkdom van de Heilige Geest en het nieuwe leven</w:t>
      </w:r>
      <w:r w:rsidRPr="00003560">
        <w:rPr>
          <w:color w:val="231F20"/>
        </w:rPr>
        <w:t>, 73: ‘De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gelovige: tot eer van God een beter mens.’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88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B. Holwerda, </w:t>
      </w:r>
      <w:r w:rsidRPr="00003560">
        <w:rPr>
          <w:i/>
          <w:iCs/>
          <w:color w:val="231F20"/>
          <w:lang w:val="de-DE"/>
        </w:rPr>
        <w:t>Ibidem</w:t>
      </w:r>
      <w:r w:rsidRPr="00003560">
        <w:rPr>
          <w:color w:val="231F20"/>
          <w:lang w:val="de-DE"/>
        </w:rPr>
        <w:t>, III, 54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003560">
        <w:rPr>
          <w:color w:val="231F20"/>
        </w:rPr>
        <w:t>89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over Ph. J. Hoedemaker onder andere: G.D. Noordijk</w:t>
      </w:r>
      <w:r w:rsidRPr="00003560">
        <w:rPr>
          <w:i/>
          <w:iCs/>
          <w:color w:val="231F20"/>
        </w:rPr>
        <w:t>, Een onbegrepen denker,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003560">
        <w:rPr>
          <w:i/>
          <w:iCs/>
          <w:color w:val="231F20"/>
        </w:rPr>
        <w:t>Gedachten van Dr. Ph. J. Hoedemaker uit zijn werken bijeenverzameld en systematisch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gerangschikt, </w:t>
      </w:r>
      <w:r w:rsidRPr="00003560">
        <w:rPr>
          <w:color w:val="231F20"/>
        </w:rPr>
        <w:t xml:space="preserve">Wageningen 1927; J.Schokking e.a., </w:t>
      </w:r>
      <w:r w:rsidRPr="00003560">
        <w:rPr>
          <w:i/>
          <w:iCs/>
          <w:color w:val="231F20"/>
        </w:rPr>
        <w:t>Dr. Ph. J. Hoedemaker 1868 – 1908,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i/>
          <w:iCs/>
          <w:color w:val="231F20"/>
        </w:rPr>
        <w:t>Gedenkboek ter gelegenheid van zijn 40- jarige ambtsbediening</w:t>
      </w:r>
      <w:r w:rsidRPr="00003560">
        <w:rPr>
          <w:color w:val="231F20"/>
        </w:rPr>
        <w:t>, Leiden 1908; G.Ph.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Scheers</w:t>
      </w:r>
      <w:r w:rsidRPr="00003560">
        <w:rPr>
          <w:i/>
          <w:iCs/>
          <w:color w:val="231F20"/>
        </w:rPr>
        <w:t>, Philippus Jacobus Hoedemaker</w:t>
      </w:r>
      <w:r w:rsidRPr="00003560">
        <w:rPr>
          <w:color w:val="231F20"/>
        </w:rPr>
        <w:t>, Wageningen 1939 (herdruk Leiden 1989);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G.Abma en J. de Bruijn (red</w:t>
      </w:r>
      <w:r w:rsidRPr="00003560">
        <w:rPr>
          <w:i/>
          <w:iCs/>
          <w:color w:val="231F20"/>
        </w:rPr>
        <w:t xml:space="preserve">.), Hoedemaker herdacht, </w:t>
      </w:r>
      <w:r w:rsidRPr="00003560">
        <w:rPr>
          <w:color w:val="231F20"/>
        </w:rPr>
        <w:t>Baarn 1989.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90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over H.F. Kohlbrugge</w:t>
      </w:r>
      <w:r w:rsidRPr="00003560">
        <w:rPr>
          <w:i/>
          <w:iCs/>
          <w:color w:val="231F20"/>
        </w:rPr>
        <w:t>: H.J. de Groot, Onder de bekoring van Kohlbrugge en zijn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vrienden, </w:t>
      </w:r>
      <w:r w:rsidRPr="00003560">
        <w:rPr>
          <w:color w:val="231F20"/>
        </w:rPr>
        <w:t xml:space="preserve">Nijkerk 1940; J. Loos, </w:t>
      </w:r>
      <w:r w:rsidRPr="00003560">
        <w:rPr>
          <w:i/>
          <w:iCs/>
          <w:color w:val="231F20"/>
        </w:rPr>
        <w:t>De theologie van Kohlbrugge</w:t>
      </w:r>
      <w:r w:rsidRPr="00003560">
        <w:rPr>
          <w:color w:val="231F20"/>
        </w:rPr>
        <w:t>, Amsterdam 1948; K.</w:t>
      </w:r>
      <w:r w:rsidR="003148B3">
        <w:rPr>
          <w:color w:val="231F20"/>
        </w:rPr>
        <w:t xml:space="preserve"> </w:t>
      </w:r>
      <w:r w:rsidRPr="003148B3">
        <w:rPr>
          <w:color w:val="231F20"/>
        </w:rPr>
        <w:t xml:space="preserve">Barth, </w:t>
      </w:r>
      <w:r w:rsidRPr="003148B3">
        <w:rPr>
          <w:i/>
          <w:iCs/>
          <w:color w:val="231F20"/>
        </w:rPr>
        <w:t xml:space="preserve">Die Protestantische Theologie im 19. </w:t>
      </w:r>
      <w:r w:rsidRPr="00003560">
        <w:rPr>
          <w:i/>
          <w:iCs/>
          <w:color w:val="231F20"/>
        </w:rPr>
        <w:t xml:space="preserve">Jahrhundert, </w:t>
      </w:r>
      <w:r w:rsidRPr="00003560">
        <w:rPr>
          <w:color w:val="231F20"/>
        </w:rPr>
        <w:t>2 , Zollikon – Zürich 1952,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579 – 598;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W.A. Hoek, </w:t>
      </w:r>
      <w:r w:rsidRPr="00003560">
        <w:rPr>
          <w:i/>
          <w:iCs/>
          <w:color w:val="231F20"/>
        </w:rPr>
        <w:t xml:space="preserve">H.F. Kohlbrugge, De onheilige heilige, </w:t>
      </w:r>
      <w:r w:rsidRPr="00003560">
        <w:rPr>
          <w:color w:val="231F20"/>
        </w:rPr>
        <w:t>Amsterdam 1964; A. 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Reuver, ‘</w:t>
      </w:r>
      <w:r w:rsidRPr="00003560">
        <w:rPr>
          <w:i/>
          <w:iCs/>
          <w:color w:val="231F20"/>
        </w:rPr>
        <w:t>Bedelen bij de bron’, Kohlbrugge’s geloofsopvatting vergeleken met Reformatie en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Nadere Reformatie, </w:t>
      </w:r>
      <w:r w:rsidRPr="00003560">
        <w:rPr>
          <w:color w:val="231F20"/>
        </w:rPr>
        <w:t>Zoetermeer 1992.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91 Ph.J. Hoedemaker, </w:t>
      </w:r>
      <w:r w:rsidRPr="00003560">
        <w:rPr>
          <w:i/>
          <w:iCs/>
          <w:color w:val="231F20"/>
        </w:rPr>
        <w:t>Heel de kerk en heel het volk</w:t>
      </w:r>
      <w:r w:rsidRPr="00003560">
        <w:rPr>
          <w:color w:val="231F20"/>
        </w:rPr>
        <w:t>, 1897.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92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Hoedemaker heeft deze gedachten in meerdere geschriften verwoord. Zie bijvoorbeeld: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Ph.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J. Hoedemaker, ‘De verbondsgedachte in de praktijk van het leven’ in</w:t>
      </w:r>
      <w:r w:rsidR="003148B3">
        <w:rPr>
          <w:color w:val="231F20"/>
        </w:rPr>
        <w:t xml:space="preserve"> </w:t>
      </w:r>
      <w:r w:rsidRPr="00003560">
        <w:rPr>
          <w:i/>
          <w:iCs/>
          <w:color w:val="231F20"/>
        </w:rPr>
        <w:t>Calvijn</w:t>
      </w:r>
      <w:r w:rsidRPr="00003560">
        <w:rPr>
          <w:color w:val="231F20"/>
        </w:rPr>
        <w:t>, jaarboekje der Ned. Herv. Ver. te Utrecht, 1899.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93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de preek in de dienst van geloofsbelijdenis in Rotterdam op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18"/>
        </w:smartTagPr>
        <w:r w:rsidRPr="00003560">
          <w:rPr>
            <w:color w:val="231F20"/>
          </w:rPr>
          <w:t>19 december</w:t>
        </w:r>
        <w:r w:rsidR="003148B3">
          <w:rPr>
            <w:color w:val="231F20"/>
          </w:rPr>
          <w:t xml:space="preserve"> </w:t>
        </w:r>
        <w:r w:rsidRPr="00003560">
          <w:rPr>
            <w:color w:val="231F20"/>
          </w:rPr>
          <w:t>18</w:t>
        </w:r>
      </w:smartTag>
      <w:r w:rsidRPr="00003560">
        <w:rPr>
          <w:color w:val="231F20"/>
        </w:rPr>
        <w:t>75: ‘Christus gaf zijn leven ten offer, ja ook in de dood, om het verbond te stichten,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waarin niets door u, maar alles voor u en in u volbracht wordt.(…) God eischt niet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maar geeft. Hij vraagt niet dat wij Hem zullen dienen, maar slechts dat wij ons door</w:t>
      </w: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Hem laten dienen.’</w:t>
      </w:r>
      <w:r w:rsidR="003148B3">
        <w:rPr>
          <w:color w:val="231F20"/>
        </w:rPr>
        <w:t xml:space="preserve"> 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3148B3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94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G.C. van Niftrik, </w:t>
      </w:r>
      <w:r w:rsidRPr="00003560">
        <w:rPr>
          <w:i/>
          <w:iCs/>
          <w:color w:val="231F20"/>
        </w:rPr>
        <w:t>Kleine Dogmatiek</w:t>
      </w:r>
      <w:r w:rsidRPr="00003560">
        <w:rPr>
          <w:color w:val="231F20"/>
        </w:rPr>
        <w:t>, 5 , Nijkerk 1961: ‘De trouweloosheid 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onwaardigheid der mensen kunnen het Verbond niet aantasten. Maar ook van Gods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zijde is het Verbond onverbrekelijk, want Hij kan Zichzelf niet verloochenen; God is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altijd dezelfde – Hij blijft getrouw in zijn genade.’</w:t>
      </w:r>
      <w:r w:rsidR="003148B3">
        <w:rPr>
          <w:color w:val="231F20"/>
        </w:rPr>
        <w:t xml:space="preserve"> 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003560">
        <w:rPr>
          <w:color w:val="231F20"/>
        </w:rPr>
        <w:t>95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Th. L. Haitjema, </w:t>
      </w:r>
      <w:r w:rsidRPr="00003560">
        <w:rPr>
          <w:i/>
          <w:iCs/>
          <w:color w:val="231F20"/>
        </w:rPr>
        <w:t>De Heidelbergse Catechismus als klankbodem en inhoud van het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i/>
          <w:iCs/>
          <w:color w:val="231F20"/>
        </w:rPr>
        <w:t>actuele belijden onzer kerk,</w:t>
      </w:r>
      <w:r w:rsidRPr="00003560">
        <w:rPr>
          <w:color w:val="231F20"/>
        </w:rPr>
        <w:t>Wageningen 1962, 16.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96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19 : ‘Hoezeer nu echter het eerste antwoord van onze catechísmus ook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een weerspiegeling van wat wij als eerste stuk onzer noodzakelijke geloofskennis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omschreven vonden in antwoord 2, nl. ‘hoe groot mijn zonden en ellende zijn’,mogen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bevatten, het lijdt toch zeker geen twijfel, dat in dit antwoord de uitgesproken nadruk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valt op wat ons in de tweede en derde plaats nodig is te weten, nl. van de verlossing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door Christus en van het dankbare leven van de mens, die in het Heilandswerk van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deze Christus gelooft en zodoende weet heeft van het verlossende handelen van de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Drieënige God. Eerst dus de verlossing door Christus.’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97. G"/>
        </w:smartTagPr>
        <w:r w:rsidRPr="00003560">
          <w:rPr>
            <w:color w:val="231F20"/>
          </w:rPr>
          <w:t>97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G</w:t>
        </w:r>
      </w:smartTag>
      <w:r w:rsidRPr="00003560">
        <w:rPr>
          <w:color w:val="231F20"/>
        </w:rPr>
        <w:t xml:space="preserve">. Oorthuys, </w:t>
      </w:r>
      <w:r w:rsidRPr="00003560">
        <w:rPr>
          <w:i/>
          <w:iCs/>
          <w:color w:val="231F20"/>
        </w:rPr>
        <w:t>De eeuwige jeugd van Heidelberg, De Heidelbergsche Catechismus een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leerboek voor onzen tijd </w:t>
      </w:r>
      <w:r w:rsidRPr="00003560">
        <w:rPr>
          <w:color w:val="231F20"/>
        </w:rPr>
        <w:t>2 , Amsterdam 1948, 13 – 14.</w:t>
      </w:r>
    </w:p>
    <w:p w:rsidR="003148B3" w:rsidRPr="00003560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color w:val="231F20"/>
          <w:lang w:val="en-GB"/>
        </w:rPr>
        <w:t>98</w:t>
      </w:r>
      <w:r w:rsidR="00416496">
        <w:rPr>
          <w:color w:val="231F20"/>
          <w:lang w:val="en-GB"/>
        </w:rPr>
        <w:t>.</w:t>
      </w:r>
      <w:r w:rsidRPr="00003560">
        <w:rPr>
          <w:color w:val="231F20"/>
          <w:lang w:val="en-GB"/>
        </w:rPr>
        <w:t xml:space="preserve"> Th. L. Haitjema, </w:t>
      </w:r>
      <w:r w:rsidRPr="00003560">
        <w:rPr>
          <w:i/>
          <w:iCs/>
          <w:color w:val="231F20"/>
          <w:lang w:val="en-GB"/>
        </w:rPr>
        <w:t>Ibidem</w:t>
      </w:r>
      <w:r w:rsidRPr="00003560">
        <w:rPr>
          <w:color w:val="231F20"/>
          <w:lang w:val="en-GB"/>
        </w:rPr>
        <w:t>, 22.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  <w:r w:rsidRPr="00003560">
        <w:rPr>
          <w:color w:val="231F20"/>
          <w:lang w:val="en-GB"/>
        </w:rPr>
        <w:t>99</w:t>
      </w:r>
      <w:r w:rsidR="00416496">
        <w:rPr>
          <w:color w:val="231F20"/>
          <w:lang w:val="en-GB"/>
        </w:rPr>
        <w:t>.</w:t>
      </w:r>
      <w:r w:rsidRPr="00003560">
        <w:rPr>
          <w:color w:val="231F20"/>
          <w:lang w:val="en-GB"/>
        </w:rPr>
        <w:t xml:space="preserve"> Th. L. Haitjema, </w:t>
      </w:r>
      <w:r w:rsidRPr="00003560">
        <w:rPr>
          <w:i/>
          <w:iCs/>
          <w:color w:val="231F20"/>
          <w:lang w:val="en-GB"/>
        </w:rPr>
        <w:t>Ibidem</w:t>
      </w:r>
      <w:r w:rsidRPr="00003560">
        <w:rPr>
          <w:color w:val="231F20"/>
          <w:lang w:val="en-GB"/>
        </w:rPr>
        <w:t>, 25.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100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25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101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H.F. Kohlbrugge, </w:t>
      </w:r>
      <w:r w:rsidRPr="00003560">
        <w:rPr>
          <w:i/>
          <w:iCs/>
          <w:color w:val="231F20"/>
        </w:rPr>
        <w:t xml:space="preserve">De eenvoudige Heidelberger, Catechismuspreken </w:t>
      </w:r>
      <w:r w:rsidRPr="00003560">
        <w:rPr>
          <w:color w:val="231F20"/>
        </w:rPr>
        <w:t>2 , Franeker z.j.,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 xml:space="preserve">92. Verg. A. de Reuver,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191: ‘Wat hij (Kohlbrugge,W.V.), hiermee dunkt ons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bedoelt te zeggen, is dat Christus’ genade het hart verbreekt door de tweeledigheid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van Wet en Evangelie, in die zin dat de aanklacht van de Wet tot haar diepste ernst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komt door het Evangelie. De tweeledigheid van Wet en Evangelie vindt haar eenheid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en samenhang in Christus.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3148B3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3148B3">
        <w:rPr>
          <w:color w:val="231F20"/>
          <w:lang w:val="de-DE"/>
        </w:rPr>
        <w:t>102</w:t>
      </w:r>
      <w:r w:rsidR="00416496" w:rsidRPr="003148B3">
        <w:rPr>
          <w:color w:val="231F20"/>
          <w:lang w:val="de-DE"/>
        </w:rPr>
        <w:t>.</w:t>
      </w:r>
      <w:r w:rsidRPr="003148B3">
        <w:rPr>
          <w:color w:val="231F20"/>
          <w:lang w:val="de-DE"/>
        </w:rPr>
        <w:t xml:space="preserve"> H.F. Kohlbrugge, </w:t>
      </w:r>
      <w:r w:rsidRPr="003148B3">
        <w:rPr>
          <w:i/>
          <w:iCs/>
          <w:color w:val="231F20"/>
          <w:lang w:val="de-DE"/>
        </w:rPr>
        <w:t>Ibidem</w:t>
      </w:r>
      <w:r w:rsidRPr="003148B3">
        <w:rPr>
          <w:color w:val="231F20"/>
          <w:lang w:val="de-DE"/>
        </w:rPr>
        <w:t>, 74 vv.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103. A"/>
        </w:smartTagPr>
        <w:r w:rsidRPr="00003560">
          <w:rPr>
            <w:color w:val="231F20"/>
          </w:rPr>
          <w:t>103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A</w:t>
        </w:r>
      </w:smartTag>
      <w:r w:rsidRPr="00003560">
        <w:rPr>
          <w:color w:val="231F20"/>
        </w:rPr>
        <w:t xml:space="preserve">. de Reuver in R. van Kooten (red.), </w:t>
      </w:r>
      <w:r w:rsidRPr="00003560">
        <w:rPr>
          <w:i/>
          <w:iCs/>
          <w:color w:val="231F20"/>
        </w:rPr>
        <w:t>Naar zijn reine leer, 64 preken over de 52</w:t>
      </w:r>
      <w:r w:rsidR="003148B3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zondagen van de Heidelbergse Catechismus</w:t>
      </w:r>
      <w:r w:rsidRPr="00003560">
        <w:rPr>
          <w:color w:val="231F20"/>
        </w:rPr>
        <w:t>, Utrecht 1981, 114 -115.</w:t>
      </w:r>
    </w:p>
    <w:p w:rsidR="003148B3" w:rsidRDefault="003148B3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104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H.F. Kohlbrugge, </w:t>
      </w:r>
      <w:r w:rsidRPr="00003560">
        <w:rPr>
          <w:i/>
          <w:iCs/>
          <w:color w:val="231F20"/>
        </w:rPr>
        <w:t>Vragen en antwoorden tot opheldering en bevestiging van</w:t>
      </w:r>
      <w:r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den Heidelbergschen Catechismus </w:t>
      </w:r>
      <w:r w:rsidRPr="00003560">
        <w:rPr>
          <w:color w:val="231F20"/>
        </w:rPr>
        <w:t>7 , Amsterdam 1930,160: ‘Vr.</w:t>
      </w:r>
      <w:r>
        <w:rPr>
          <w:color w:val="231F20"/>
        </w:rPr>
        <w:t xml:space="preserve"> </w:t>
      </w:r>
      <w:r w:rsidRPr="00003560">
        <w:rPr>
          <w:color w:val="231F20"/>
        </w:rPr>
        <w:t>Wat hebben wij over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het algemeen omtrent het houden van de geboden Gods te bedenken? Antw. Dat wij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daartoe geheel onbekwaam zijn; dat zulks echter niet aan de geboden, maar aan ons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ligt. De Wet is heilig, zij moet niet alleen naar de letter, maar naar de geest gehouden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worden; wij daarentegen zijn vleeschelijk, verkocht onder de zonde. Dat moet bij ons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vaststaan, dat wij volstrekt in overeenstemming met de Wet moeten zijn, en juist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daarom hebben wij ons aan Christus, hebben wij ons aan Zijne genade vast te houden,</w:t>
      </w:r>
      <w:r w:rsidR="003148B3">
        <w:rPr>
          <w:color w:val="231F20"/>
        </w:rPr>
        <w:t xml:space="preserve"> </w:t>
      </w:r>
      <w:r w:rsidRPr="00003560">
        <w:rPr>
          <w:color w:val="231F20"/>
        </w:rPr>
        <w:t>en zóó zullen wij door Zijnen Geest, naar Zijne belofte, wandelen aan Zijne hand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en naar Zijnen raad, in eene door Hem vervulde Wet, zóó dat wij daarbij zondaars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blijven en alleen Zijne heiligmaking roemen.’ Verg. G. Oorthuys,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178 vv; Th.L.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Haitjema,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 xml:space="preserve">, 216. Zie ook W.A. Hoek,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46 vv: over de preek over Rom.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7: 14 en A. de Reuver, ‘</w:t>
      </w:r>
      <w:r w:rsidRPr="00003560">
        <w:rPr>
          <w:i/>
          <w:iCs/>
          <w:color w:val="231F20"/>
        </w:rPr>
        <w:t>Bedelen bij de bron’</w:t>
      </w:r>
      <w:r w:rsidRPr="00003560">
        <w:rPr>
          <w:color w:val="231F20"/>
        </w:rPr>
        <w:t>, 235 vv.</w:t>
      </w:r>
    </w:p>
    <w:p w:rsidR="0099292A" w:rsidRPr="00003560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99292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105. G"/>
        </w:smartTagPr>
        <w:r w:rsidRPr="0099292A">
          <w:rPr>
            <w:color w:val="231F20"/>
          </w:rPr>
          <w:t>105</w:t>
        </w:r>
        <w:r w:rsidR="00416496" w:rsidRPr="0099292A">
          <w:rPr>
            <w:color w:val="231F20"/>
          </w:rPr>
          <w:t>.</w:t>
        </w:r>
        <w:r w:rsidRPr="0099292A">
          <w:rPr>
            <w:color w:val="231F20"/>
          </w:rPr>
          <w:t xml:space="preserve"> G</w:t>
        </w:r>
      </w:smartTag>
      <w:r w:rsidRPr="0099292A">
        <w:rPr>
          <w:color w:val="231F20"/>
        </w:rPr>
        <w:t xml:space="preserve">. Oorthuys, </w:t>
      </w:r>
      <w:r w:rsidRPr="0099292A">
        <w:rPr>
          <w:i/>
          <w:iCs/>
          <w:color w:val="231F20"/>
        </w:rPr>
        <w:t>Ibidem</w:t>
      </w:r>
      <w:r w:rsidRPr="0099292A">
        <w:rPr>
          <w:color w:val="231F20"/>
        </w:rPr>
        <w:t xml:space="preserve">, 180; Th. L. Haitjema, </w:t>
      </w:r>
      <w:r w:rsidRPr="0099292A">
        <w:rPr>
          <w:i/>
          <w:iCs/>
          <w:color w:val="231F20"/>
        </w:rPr>
        <w:t>Ibidem</w:t>
      </w:r>
      <w:r w:rsidRPr="0099292A">
        <w:rPr>
          <w:color w:val="231F20"/>
        </w:rPr>
        <w:t>, 217 – 218.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106. G"/>
        </w:smartTagPr>
        <w:r w:rsidRPr="00003560">
          <w:rPr>
            <w:color w:val="231F20"/>
          </w:rPr>
          <w:t>106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G</w:t>
        </w:r>
      </w:smartTag>
      <w:r w:rsidRPr="00003560">
        <w:rPr>
          <w:color w:val="231F20"/>
        </w:rPr>
        <w:t xml:space="preserve">. Oorthuys,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220: bij het negende gebod: ‘Heel de vervulling hangt aan</w:t>
      </w:r>
    </w:p>
    <w:p w:rsidR="00003560" w:rsidRPr="0099292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Hem, die den Satan en zijne leugenen als de Tweede Adam heeft wederstaan, blijvende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bij de waarheid Gods, die der waarheid getuigenis gegeven heeft en Zelf de Weg, de</w:t>
      </w:r>
      <w:r w:rsidR="0099292A">
        <w:rPr>
          <w:color w:val="231F20"/>
        </w:rPr>
        <w:t xml:space="preserve"> Waarheid en het Leven is.</w:t>
      </w:r>
      <w:r w:rsidRPr="0099292A">
        <w:rPr>
          <w:color w:val="231F20"/>
        </w:rPr>
        <w:t>‘</w:t>
      </w:r>
    </w:p>
    <w:p w:rsidR="0099292A" w:rsidRP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107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Verg. K. Barth, </w:t>
      </w:r>
      <w:r w:rsidRPr="00003560">
        <w:rPr>
          <w:i/>
          <w:iCs/>
          <w:color w:val="231F20"/>
          <w:lang w:val="de-DE"/>
        </w:rPr>
        <w:t xml:space="preserve">K.D., </w:t>
      </w:r>
      <w:r w:rsidRPr="00003560">
        <w:rPr>
          <w:color w:val="231F20"/>
          <w:lang w:val="de-DE"/>
        </w:rPr>
        <w:t>I.1., Zürich 1964, 419: ‘Wir haben dann aber gesehen, wie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auch und gerade die Offenbarung des Vaters als deren bloszen Mittler Jesus zunächst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erscheinen möchte, sich nach dem biblischen Zeugnis durchaus nicht abstrahieren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läszt von diesem Mittler. Das, was Gott in Jesus offenbart, und die Art, wie er es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offenbart: nämlich in Jesus, sind nach dem Neuen Testament nicht zu trennen.’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108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S.F.H.J. Berkelbach van der Sprenkel schreef vanaf 1957-1958 preekschetsen over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de </w:t>
      </w:r>
      <w:r w:rsidRPr="00003560">
        <w:rPr>
          <w:i/>
          <w:iCs/>
          <w:color w:val="231F20"/>
        </w:rPr>
        <w:t xml:space="preserve">Heidelbergse Catechismus </w:t>
      </w:r>
      <w:r w:rsidRPr="00003560">
        <w:rPr>
          <w:color w:val="231F20"/>
        </w:rPr>
        <w:t xml:space="preserve">in de </w:t>
      </w:r>
      <w:r w:rsidRPr="00003560">
        <w:rPr>
          <w:i/>
          <w:iCs/>
          <w:color w:val="231F20"/>
        </w:rPr>
        <w:t>Postille</w:t>
      </w:r>
      <w:r w:rsidRPr="00003560">
        <w:rPr>
          <w:color w:val="231F20"/>
        </w:rPr>
        <w:t>, Boekencentrum N.V. te ’s-Gravenhage. O.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Noordmans schreef deel 2 van de serie </w:t>
      </w:r>
      <w:r w:rsidRPr="00003560">
        <w:rPr>
          <w:i/>
          <w:iCs/>
          <w:color w:val="231F20"/>
        </w:rPr>
        <w:t>Toelichting op de Heidelbergse Catechismus</w:t>
      </w:r>
      <w:r w:rsidRPr="00003560">
        <w:rPr>
          <w:color w:val="231F20"/>
        </w:rPr>
        <w:t>,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getiteld </w:t>
      </w:r>
      <w:r w:rsidRPr="00003560">
        <w:rPr>
          <w:i/>
          <w:iCs/>
          <w:color w:val="231F20"/>
        </w:rPr>
        <w:t xml:space="preserve">Het koninkrijk der hemelen, </w:t>
      </w:r>
      <w:r w:rsidRPr="00003560">
        <w:rPr>
          <w:color w:val="231F20"/>
        </w:rPr>
        <w:t>tweede druk, Franeker z.j. In het vierde deel van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de serie schreef Berkelbach van der Sprenkel over het Gebed.</w:t>
      </w:r>
    </w:p>
    <w:p w:rsidR="0099292A" w:rsidRPr="00003560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109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Th.L. Haitjema, ‘De dogmatische betekenis van de </w:t>
      </w:r>
      <w:r w:rsidRPr="00003560">
        <w:rPr>
          <w:i/>
          <w:iCs/>
          <w:color w:val="231F20"/>
        </w:rPr>
        <w:t>Heidelbergse</w:t>
      </w:r>
      <w:r w:rsidR="0099292A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Catechismus, </w:t>
      </w:r>
      <w:r w:rsidRPr="00003560">
        <w:rPr>
          <w:color w:val="231F20"/>
        </w:rPr>
        <w:t xml:space="preserve">voor het actuele belijden onzer Kerk’ in </w:t>
      </w:r>
      <w:r w:rsidRPr="00003560">
        <w:rPr>
          <w:i/>
          <w:iCs/>
          <w:color w:val="231F20"/>
        </w:rPr>
        <w:t>Kerk en Theologie</w:t>
      </w:r>
      <w:r w:rsidRPr="00003560">
        <w:rPr>
          <w:color w:val="231F20"/>
        </w:rPr>
        <w:t>, 14e jaargang,</w:t>
      </w:r>
      <w:r w:rsidR="0099292A">
        <w:rPr>
          <w:color w:val="231F20"/>
        </w:rPr>
        <w:t xml:space="preserve"> </w:t>
      </w:r>
      <w:r w:rsidRPr="0099292A">
        <w:rPr>
          <w:color w:val="231F20"/>
        </w:rPr>
        <w:t>no. 1, januari 1963, 24.</w:t>
      </w:r>
    </w:p>
    <w:p w:rsidR="0099292A" w:rsidRP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110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K. Barth, Die </w:t>
      </w:r>
      <w:r w:rsidRPr="00003560">
        <w:rPr>
          <w:i/>
          <w:iCs/>
          <w:color w:val="231F20"/>
          <w:lang w:val="de-DE"/>
        </w:rPr>
        <w:t>christliche Lehre nach dem Heidelberger Katechismus</w:t>
      </w:r>
      <w:r w:rsidRPr="00003560">
        <w:rPr>
          <w:color w:val="231F20"/>
          <w:lang w:val="de-DE"/>
        </w:rPr>
        <w:t>, Zollikon –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Zürich, 1948, 30: ‘Denn vom Evangelium aus wird nie der Mensch an sich gesehen,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sondern immer als das Eigentum seines getreuen Heilandes.’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111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Verg. </w:t>
      </w:r>
      <w:r w:rsidRPr="00003560">
        <w:rPr>
          <w:i/>
          <w:iCs/>
          <w:color w:val="231F20"/>
          <w:lang w:val="de-DE"/>
        </w:rPr>
        <w:t>K.D</w:t>
      </w:r>
      <w:r w:rsidRPr="00003560">
        <w:rPr>
          <w:color w:val="231F20"/>
          <w:lang w:val="de-DE"/>
        </w:rPr>
        <w:t>.,</w:t>
      </w:r>
      <w:r w:rsidRPr="00003560">
        <w:rPr>
          <w:i/>
          <w:iCs/>
          <w:color w:val="231F20"/>
          <w:lang w:val="de-DE"/>
        </w:rPr>
        <w:t xml:space="preserve">IV.1., </w:t>
      </w:r>
      <w:r w:rsidRPr="00003560">
        <w:rPr>
          <w:color w:val="231F20"/>
          <w:lang w:val="de-DE"/>
        </w:rPr>
        <w:t>612: ‘Wir reden von der Verkündigung von Jesus Christus, von</w:t>
      </w:r>
    </w:p>
    <w:p w:rsidR="0099292A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dem Geschehen seines Kreuzestodes, von dessen Offenbarung in seiner Auferweckung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von den Toten, genauer und besser gesagt: von Ihm selbst, der gar nicht nur in der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Verkündigung von Ihm, sondern laut der Verkündigung von Ihm als der Gekreuzigte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und Auferstandene lebt, gegenwärtig ist und handelt, sich selbst zu erkennen gibt.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Eben weil Alles in Ihm und so in uns wahr und wirklich ist, kann Alles nicht zuerst in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uns, musz Alles zuerst in Ihm und kann Alles erst von Ihm aus als auch für uns gültig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 xml:space="preserve">und wirksam erkannt werden.’ Zie ook: </w:t>
      </w:r>
      <w:r w:rsidRPr="00003560">
        <w:rPr>
          <w:i/>
          <w:iCs/>
          <w:color w:val="231F20"/>
          <w:lang w:val="de-DE"/>
        </w:rPr>
        <w:t xml:space="preserve">Christus und Adam nach Römer 5 </w:t>
      </w:r>
      <w:r w:rsidRPr="00003560">
        <w:rPr>
          <w:color w:val="231F20"/>
          <w:lang w:val="de-DE"/>
        </w:rPr>
        <w:t>(Theol.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Stud. Heft 35), 1952, 11.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99292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  <w:lang w:val="de-DE"/>
        </w:rPr>
        <w:t>112</w:t>
      </w:r>
      <w:r w:rsidR="00416496">
        <w:rPr>
          <w:color w:val="231F20"/>
          <w:lang w:val="de-DE"/>
        </w:rPr>
        <w:t>.</w:t>
      </w:r>
      <w:r w:rsidRPr="00003560">
        <w:rPr>
          <w:i/>
          <w:iCs/>
          <w:color w:val="231F20"/>
          <w:lang w:val="de-DE"/>
        </w:rPr>
        <w:t xml:space="preserve"> K.D. </w:t>
      </w:r>
      <w:r w:rsidRPr="00003560">
        <w:rPr>
          <w:color w:val="231F20"/>
          <w:lang w:val="de-DE"/>
        </w:rPr>
        <w:t xml:space="preserve">IV.1., 344: ‘ Die Welt, jeder Mensch existiert in dieser Veränderung.’ </w:t>
      </w:r>
      <w:r w:rsidRPr="00003560">
        <w:rPr>
          <w:color w:val="231F20"/>
        </w:rPr>
        <w:t>Zie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ook G.C. Berkouwer, </w:t>
      </w:r>
      <w:r w:rsidRPr="00003560">
        <w:rPr>
          <w:i/>
          <w:iCs/>
          <w:color w:val="231F20"/>
        </w:rPr>
        <w:t>De triomf der genade in de theologie van Karl Barth</w:t>
      </w:r>
      <w:r w:rsidRPr="00003560">
        <w:rPr>
          <w:color w:val="231F20"/>
        </w:rPr>
        <w:t>, Kampen</w:t>
      </w:r>
      <w:r w:rsidR="0099292A">
        <w:rPr>
          <w:color w:val="231F20"/>
        </w:rPr>
        <w:t xml:space="preserve"> </w:t>
      </w:r>
      <w:r w:rsidRPr="0099292A">
        <w:rPr>
          <w:color w:val="231F20"/>
        </w:rPr>
        <w:t>1954, 130.</w:t>
      </w:r>
    </w:p>
    <w:p w:rsidR="0099292A" w:rsidRP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113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Die Christliche Lehre nach dem Heidelberger Katechismus</w:t>
      </w:r>
      <w:r w:rsidRPr="00003560">
        <w:rPr>
          <w:color w:val="231F20"/>
          <w:lang w:val="de-DE"/>
        </w:rPr>
        <w:t>, 24.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114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Verg. </w:t>
      </w:r>
      <w:r w:rsidRPr="00003560">
        <w:rPr>
          <w:i/>
          <w:iCs/>
          <w:color w:val="231F20"/>
          <w:lang w:val="de-DE"/>
        </w:rPr>
        <w:t>K.D</w:t>
      </w:r>
      <w:r w:rsidRPr="00003560">
        <w:rPr>
          <w:color w:val="231F20"/>
          <w:lang w:val="de-DE"/>
        </w:rPr>
        <w:t>. III.1.:§ 41.2: Die Schöpfung als äuszerer Grund des Bundes. § 41.3: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Der Bund als inner er Grund der Schöpfung.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 xml:space="preserve">115. </w:t>
      </w:r>
      <w:r w:rsidRPr="00003560">
        <w:rPr>
          <w:i/>
          <w:iCs/>
          <w:color w:val="231F20"/>
          <w:lang w:val="de-DE"/>
        </w:rPr>
        <w:t xml:space="preserve">K.D. </w:t>
      </w:r>
      <w:r w:rsidRPr="00003560">
        <w:rPr>
          <w:color w:val="231F20"/>
          <w:lang w:val="de-DE"/>
        </w:rPr>
        <w:t>III.1. : § 42 : Das Ja Gottes des Schöpfers.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116</w:t>
      </w:r>
      <w:r w:rsidR="00416496">
        <w:rPr>
          <w:color w:val="231F20"/>
          <w:lang w:val="de-DE"/>
        </w:rPr>
        <w:t>.</w:t>
      </w:r>
      <w:r w:rsidRPr="00003560">
        <w:rPr>
          <w:i/>
          <w:iCs/>
          <w:color w:val="231F20"/>
          <w:lang w:val="de-DE"/>
        </w:rPr>
        <w:t xml:space="preserve"> K.D. </w:t>
      </w:r>
      <w:r w:rsidRPr="00003560">
        <w:rPr>
          <w:color w:val="231F20"/>
          <w:lang w:val="de-DE"/>
        </w:rPr>
        <w:t>II.2.: § 35.2: Der Erwählte und der Verworfene.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117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G.C. Berkouwer,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131: ‘Christus eenmalige geschiedenis was Gods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geschiedenis met de mensen. Daarom is zijn verzoeningsdaad ‘unsere heutige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Versöhnung’. Hier zijn de mensen omgekeerd tot God. Niet ieder hoort het, gelooft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het, maar de verandering raakt allen, al wordt ze alleen nog in en door de gemeente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geloofd en erkend.’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99292A">
        <w:rPr>
          <w:color w:val="231F20"/>
          <w:lang w:val="de-DE"/>
        </w:rPr>
        <w:t>118</w:t>
      </w:r>
      <w:r w:rsidR="00416496" w:rsidRPr="0099292A">
        <w:rPr>
          <w:color w:val="231F20"/>
          <w:lang w:val="de-DE"/>
        </w:rPr>
        <w:t>.</w:t>
      </w:r>
      <w:r w:rsidRPr="0099292A">
        <w:rPr>
          <w:color w:val="231F20"/>
          <w:lang w:val="de-DE"/>
        </w:rPr>
        <w:t xml:space="preserve"> Verg. de christologisch getoonzette opschriften in de paragrafen over de menselijke</w:t>
      </w:r>
      <w:r w:rsidR="0099292A" w:rsidRP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 xml:space="preserve">schuld in </w:t>
      </w:r>
      <w:r w:rsidRPr="00003560">
        <w:rPr>
          <w:i/>
          <w:iCs/>
          <w:color w:val="231F20"/>
          <w:lang w:val="de-DE"/>
        </w:rPr>
        <w:t xml:space="preserve">Die christliche Lehre, </w:t>
      </w:r>
      <w:r w:rsidRPr="00003560">
        <w:rPr>
          <w:color w:val="231F20"/>
          <w:lang w:val="de-DE"/>
        </w:rPr>
        <w:t>b.v. §5:‘Aber schon das ist Trost, dasz eben Jesus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Christus es ist, der ihm dieses Urteil spricht.’</w:t>
      </w:r>
    </w:p>
    <w:p w:rsidR="0099292A" w:rsidRPr="00003560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119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Ibidem</w:t>
      </w:r>
      <w:r w:rsidRPr="00003560">
        <w:rPr>
          <w:color w:val="231F20"/>
          <w:lang w:val="de-DE"/>
        </w:rPr>
        <w:t>, 30.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120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Ibidem</w:t>
      </w:r>
      <w:r w:rsidRPr="00003560">
        <w:rPr>
          <w:color w:val="231F20"/>
          <w:lang w:val="de-DE"/>
        </w:rPr>
        <w:t>, 29: ‘Denn wir waren auch weiland unweise, ungehorsam, verirrt, dienend</w:t>
      </w: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den Begierden und mancherlei Wollüsten, und wandelten in Bosheit und Neid,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waren verhaszt und haszten uns untereinander.’</w:t>
      </w:r>
    </w:p>
    <w:p w:rsidR="0099292A" w:rsidRPr="00003560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99292A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</w:rPr>
        <w:t>121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K.H.Miskotte, </w:t>
      </w:r>
      <w:r w:rsidRPr="00003560">
        <w:rPr>
          <w:i/>
          <w:iCs/>
          <w:color w:val="231F20"/>
        </w:rPr>
        <w:t xml:space="preserve">De blijde wetenschap </w:t>
      </w:r>
      <w:r w:rsidRPr="00003560">
        <w:rPr>
          <w:color w:val="231F20"/>
        </w:rPr>
        <w:t xml:space="preserve">2 , Franeker z.j., 32. </w:t>
      </w:r>
      <w:r w:rsidRPr="00003560">
        <w:rPr>
          <w:color w:val="231F20"/>
          <w:lang w:val="de-DE"/>
        </w:rPr>
        <w:t>Verg. K. Barth: ‘Was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 xml:space="preserve">weisz denn der Mensch, der vor Gottes Gnade nichts weisz, von seiner Sünde?’, </w:t>
      </w:r>
      <w:r w:rsidRPr="00003560">
        <w:rPr>
          <w:i/>
          <w:iCs/>
          <w:color w:val="231F20"/>
          <w:lang w:val="de-DE"/>
        </w:rPr>
        <w:t>Die</w:t>
      </w:r>
      <w:r w:rsidR="0099292A">
        <w:rPr>
          <w:i/>
          <w:iCs/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christliche Lehre</w:t>
      </w:r>
      <w:r w:rsidRPr="00003560">
        <w:rPr>
          <w:color w:val="231F20"/>
          <w:lang w:val="de-DE"/>
        </w:rPr>
        <w:t xml:space="preserve">, 34.Verg. H. Ott, </w:t>
      </w:r>
      <w:r w:rsidRPr="00003560">
        <w:rPr>
          <w:i/>
          <w:iCs/>
          <w:color w:val="231F20"/>
          <w:lang w:val="de-DE"/>
        </w:rPr>
        <w:t xml:space="preserve">Dogmatik und Verkündigung, </w:t>
      </w:r>
      <w:r w:rsidRPr="00003560">
        <w:rPr>
          <w:color w:val="231F20"/>
          <w:lang w:val="de-DE"/>
        </w:rPr>
        <w:t>Zürich 1961, 47: ‘Um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die Situation der Verlorenheit, die Sünde und das Elend zu verstehen, müszte man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  <w:lang w:val="de-DE"/>
        </w:rPr>
        <w:t>schon um die Erlösung wissen.’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122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Zie noot 14.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  <w:lang w:val="de-DE"/>
        </w:rPr>
      </w:pPr>
      <w:r w:rsidRPr="00003560">
        <w:rPr>
          <w:color w:val="231F20"/>
          <w:lang w:val="de-DE"/>
        </w:rPr>
        <w:t>123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Gesetz als ’Form des Euangeliums’ in ‘Evangelium und Gesetz’ in </w:t>
      </w:r>
      <w:r w:rsidRPr="00003560">
        <w:rPr>
          <w:i/>
          <w:iCs/>
          <w:color w:val="231F20"/>
          <w:lang w:val="de-DE"/>
        </w:rPr>
        <w:t>Theologische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i/>
          <w:iCs/>
          <w:color w:val="231F20"/>
        </w:rPr>
        <w:t xml:space="preserve">Existenz Heute, </w:t>
      </w:r>
      <w:r w:rsidRPr="00003560">
        <w:rPr>
          <w:color w:val="231F20"/>
        </w:rPr>
        <w:t>München 1935, 32.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124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Zo ook bij J. Koopmans, </w:t>
      </w:r>
      <w:r w:rsidRPr="00003560">
        <w:rPr>
          <w:i/>
          <w:iCs/>
          <w:color w:val="231F20"/>
        </w:rPr>
        <w:t>De tien geboden, Toelichting op de Heidelbergse</w:t>
      </w:r>
      <w:r w:rsidR="0099292A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Catechismus</w:t>
      </w:r>
      <w:r w:rsidRPr="00003560">
        <w:rPr>
          <w:color w:val="231F20"/>
        </w:rPr>
        <w:t>, zondag XXXIV – XLIV 2 , Franeker, z.j., 12.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125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K.H.Miskotte, </w:t>
      </w:r>
      <w:r w:rsidRPr="00003560">
        <w:rPr>
          <w:i/>
          <w:iCs/>
          <w:color w:val="231F20"/>
        </w:rPr>
        <w:t>De blijde wetenschap</w:t>
      </w:r>
      <w:r w:rsidRPr="00003560">
        <w:rPr>
          <w:color w:val="231F20"/>
        </w:rPr>
        <w:t>, 22v.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126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K.H.Miskotte,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10-11.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127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K.H. Miskotte, </w:t>
      </w:r>
      <w:r w:rsidRPr="00003560">
        <w:rPr>
          <w:i/>
          <w:iCs/>
          <w:color w:val="231F20"/>
        </w:rPr>
        <w:t>Korte nabetrachting over de Afscheiding van 1834</w:t>
      </w:r>
      <w:r w:rsidRPr="00003560">
        <w:rPr>
          <w:color w:val="231F20"/>
        </w:rPr>
        <w:t>,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Amsterdam 1934; herdrukt in </w:t>
      </w:r>
      <w:r w:rsidRPr="00003560">
        <w:rPr>
          <w:i/>
          <w:iCs/>
          <w:color w:val="231F20"/>
        </w:rPr>
        <w:t>Om u de Waarheid te zeggen</w:t>
      </w:r>
      <w:r w:rsidRPr="00003560">
        <w:rPr>
          <w:color w:val="231F20"/>
        </w:rPr>
        <w:t>, Kampen 1971.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128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K. Barth, </w:t>
      </w:r>
      <w:r w:rsidRPr="00003560">
        <w:rPr>
          <w:i/>
          <w:iCs/>
          <w:color w:val="231F20"/>
        </w:rPr>
        <w:t xml:space="preserve">K.D., </w:t>
      </w:r>
      <w:r w:rsidRPr="00003560">
        <w:rPr>
          <w:color w:val="231F20"/>
        </w:rPr>
        <w:t xml:space="preserve">I.2., Zürich 1938, 875 – 890. Verg. G.G. de Kruijf, </w:t>
      </w:r>
      <w:r w:rsidR="0099292A" w:rsidRPr="00003560">
        <w:rPr>
          <w:i/>
          <w:iCs/>
          <w:color w:val="231F20"/>
        </w:rPr>
        <w:t>Christelijke</w:t>
      </w:r>
      <w:r w:rsidR="0099292A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ethiek, Een inleiding met sleutelteksten, </w:t>
      </w:r>
      <w:r w:rsidRPr="00003560">
        <w:rPr>
          <w:color w:val="231F20"/>
        </w:rPr>
        <w:t>Zoetermeer 1999, 32 vv.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129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Verg. E. Busch, </w:t>
      </w:r>
      <w:r w:rsidRPr="00003560">
        <w:rPr>
          <w:i/>
          <w:iCs/>
          <w:color w:val="231F20"/>
          <w:lang w:val="de-DE"/>
        </w:rPr>
        <w:t>Der Freiheit zugetan, Christlicher Glaube heute – im Gespräch mit</w:t>
      </w:r>
      <w:r w:rsidR="0099292A">
        <w:rPr>
          <w:i/>
          <w:iCs/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dem Heidelberger Katechismus</w:t>
      </w:r>
      <w:r w:rsidRPr="00003560">
        <w:rPr>
          <w:color w:val="231F20"/>
          <w:lang w:val="de-DE"/>
        </w:rPr>
        <w:t>, Neukirchen – Vluyn 1998, 248.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130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Zie bijvoorbeeld K. Barth, </w:t>
      </w:r>
      <w:r w:rsidRPr="00003560">
        <w:rPr>
          <w:i/>
          <w:iCs/>
          <w:color w:val="231F20"/>
        </w:rPr>
        <w:t xml:space="preserve">K.D. </w:t>
      </w:r>
      <w:r w:rsidRPr="00003560">
        <w:rPr>
          <w:color w:val="231F20"/>
        </w:rPr>
        <w:t xml:space="preserve">II.2., 738. Verg. ook W.H. Velema, ‘Karl Barth </w:t>
      </w:r>
      <w:r w:rsidR="0099292A">
        <w:rPr>
          <w:color w:val="231F20"/>
        </w:rPr>
        <w:t xml:space="preserve"> e</w:t>
      </w:r>
      <w:r w:rsidRPr="00003560">
        <w:rPr>
          <w:color w:val="231F20"/>
        </w:rPr>
        <w:t>n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de ethiek’ in A.G. Knevel (red.), </w:t>
      </w:r>
      <w:r w:rsidRPr="00003560">
        <w:rPr>
          <w:i/>
          <w:iCs/>
          <w:color w:val="231F20"/>
        </w:rPr>
        <w:t>Visie op Karl Barth</w:t>
      </w:r>
      <w:r w:rsidRPr="00003560">
        <w:rPr>
          <w:color w:val="231F20"/>
        </w:rPr>
        <w:t>, Kampen 1987, 79 vv.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131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J. Koopmans,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59 vv. (bij het achtste gebod)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132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H. Berkhof, </w:t>
      </w:r>
      <w:r w:rsidRPr="00003560">
        <w:rPr>
          <w:i/>
          <w:iCs/>
          <w:color w:val="231F20"/>
        </w:rPr>
        <w:t xml:space="preserve">Crisis der Middenorthodoxie </w:t>
      </w:r>
      <w:r w:rsidRPr="00003560">
        <w:rPr>
          <w:color w:val="231F20"/>
        </w:rPr>
        <w:t>2 , Nijkerk z.j.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99292A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133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De </w:t>
      </w:r>
      <w:r w:rsidRPr="00003560">
        <w:rPr>
          <w:i/>
          <w:iCs/>
          <w:color w:val="231F20"/>
        </w:rPr>
        <w:t xml:space="preserve">Explicationes Catecheticae </w:t>
      </w:r>
      <w:r w:rsidRPr="00003560">
        <w:rPr>
          <w:color w:val="231F20"/>
        </w:rPr>
        <w:t>vormen de neerslag van colleges, die Ursinus heeft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gegeven. Zijn leerling en opvolger David Pareus gaf ze uit. In de Nederlandse vertaling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van Festus Hommius in 1602 werd het boek bekend als het </w:t>
      </w:r>
      <w:r w:rsidRPr="00003560">
        <w:rPr>
          <w:i/>
          <w:iCs/>
          <w:color w:val="231F20"/>
        </w:rPr>
        <w:t>Schatboeck der</w:t>
      </w:r>
      <w:r w:rsidR="0099292A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Christelijcke Leere. </w:t>
      </w:r>
      <w:r w:rsidRPr="00003560">
        <w:rPr>
          <w:color w:val="231F20"/>
        </w:rPr>
        <w:t xml:space="preserve">Zie D. Visser, </w:t>
      </w:r>
      <w:r w:rsidRPr="00003560">
        <w:rPr>
          <w:i/>
          <w:iCs/>
          <w:color w:val="231F20"/>
        </w:rPr>
        <w:t>Zacharias Ursinus, Leven en werk van een Hervormer</w:t>
      </w:r>
      <w:r w:rsidR="0099292A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>tegen wil en dank</w:t>
      </w:r>
      <w:r w:rsidRPr="00003560">
        <w:rPr>
          <w:color w:val="231F20"/>
        </w:rPr>
        <w:t>, Kampen 1991,130. Hij wijst op het gebruik van de Aristotelische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 xml:space="preserve">scholastiek door Ursinus. (131) Het </w:t>
      </w:r>
      <w:r w:rsidRPr="00003560">
        <w:rPr>
          <w:i/>
          <w:iCs/>
          <w:color w:val="231F20"/>
        </w:rPr>
        <w:t xml:space="preserve">Schatboeck </w:t>
      </w:r>
      <w:r w:rsidRPr="00003560">
        <w:rPr>
          <w:color w:val="231F20"/>
        </w:rPr>
        <w:t>heeft later verschillende bewerkingen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ondergaan, zoals van J. Splijardus, J. v.d. Honert en meer recentelijk door J. v.d. Haar.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134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</w:t>
      </w:r>
      <w:r w:rsidRPr="00003560">
        <w:rPr>
          <w:i/>
          <w:iCs/>
          <w:color w:val="231F20"/>
        </w:rPr>
        <w:t>Schatboek</w:t>
      </w:r>
      <w:r w:rsidRPr="00003560">
        <w:rPr>
          <w:color w:val="231F20"/>
        </w:rPr>
        <w:t>, uitgave J.v.d. Haar, Dordrecht 1977, deel 1, 21 – 30.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135. G"/>
        </w:smartTagPr>
        <w:r w:rsidRPr="00003560">
          <w:rPr>
            <w:color w:val="231F20"/>
          </w:rPr>
          <w:t>135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G</w:t>
        </w:r>
      </w:smartTag>
      <w:r w:rsidRPr="00003560">
        <w:rPr>
          <w:color w:val="231F20"/>
        </w:rPr>
        <w:t xml:space="preserve">.H. Kersten,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,1, 22. Zie ook 120.</w:t>
      </w:r>
    </w:p>
    <w:p w:rsidR="0099292A" w:rsidRDefault="00A026A3" w:rsidP="00003560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 xml:space="preserve"> 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136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D. van Dijk, ‘De drie stukken’ in de </w:t>
      </w:r>
      <w:r w:rsidRPr="00003560">
        <w:rPr>
          <w:i/>
          <w:iCs/>
          <w:color w:val="231F20"/>
        </w:rPr>
        <w:t>Reformatie</w:t>
      </w:r>
      <w:r w:rsidRPr="00003560">
        <w:rPr>
          <w:color w:val="231F20"/>
        </w:rPr>
        <w:t>, 16e jaargang, no. 27, 228 – 229.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137. G"/>
        </w:smartTagPr>
        <w:r w:rsidRPr="00003560">
          <w:rPr>
            <w:color w:val="231F20"/>
          </w:rPr>
          <w:t>137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G</w:t>
        </w:r>
      </w:smartTag>
      <w:r w:rsidRPr="00003560">
        <w:rPr>
          <w:color w:val="231F20"/>
        </w:rPr>
        <w:t xml:space="preserve">. Oorthuys,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12-13.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138. G"/>
        </w:smartTagPr>
        <w:r w:rsidRPr="00003560">
          <w:rPr>
            <w:color w:val="231F20"/>
          </w:rPr>
          <w:t>138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G</w:t>
        </w:r>
      </w:smartTag>
      <w:r w:rsidRPr="00003560">
        <w:rPr>
          <w:color w:val="231F20"/>
        </w:rPr>
        <w:t xml:space="preserve">.C. van Niftrik, </w:t>
      </w:r>
      <w:r w:rsidRPr="00003560">
        <w:rPr>
          <w:i/>
          <w:iCs/>
          <w:color w:val="231F20"/>
        </w:rPr>
        <w:t xml:space="preserve">Kleine Dogmatiek </w:t>
      </w:r>
      <w:r w:rsidRPr="00003560">
        <w:rPr>
          <w:color w:val="231F20"/>
        </w:rPr>
        <w:t>5 , Nijkerk 1961, 367 – 368.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139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H. Berkhof, </w:t>
      </w:r>
      <w:r w:rsidRPr="00003560">
        <w:rPr>
          <w:i/>
          <w:iCs/>
          <w:color w:val="231F20"/>
        </w:rPr>
        <w:t>Crisis der Middenorthodoxie</w:t>
      </w:r>
      <w:r w:rsidRPr="00003560">
        <w:rPr>
          <w:color w:val="231F20"/>
        </w:rPr>
        <w:t>, Nijkerk, z.j.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140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J.J. Knap Czn, </w:t>
      </w:r>
      <w:r w:rsidRPr="00003560">
        <w:rPr>
          <w:i/>
          <w:iCs/>
          <w:color w:val="231F20"/>
        </w:rPr>
        <w:t>De Heidelbergse Catechismus, Toepasselijk verklaard voor de</w:t>
      </w:r>
      <w:r w:rsidR="0099292A">
        <w:rPr>
          <w:i/>
          <w:iCs/>
          <w:color w:val="231F20"/>
        </w:rPr>
        <w:t xml:space="preserve"> </w:t>
      </w:r>
      <w:r w:rsidRPr="00003560">
        <w:rPr>
          <w:i/>
          <w:iCs/>
          <w:color w:val="231F20"/>
        </w:rPr>
        <w:t xml:space="preserve">gemeente des Heeren </w:t>
      </w:r>
      <w:r w:rsidRPr="00003560">
        <w:rPr>
          <w:color w:val="231F20"/>
        </w:rPr>
        <w:t>2 , Groningen 1915, 11.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 xml:space="preserve">141. J.G.Woelderink,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21-22.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smartTag w:uri="urn:schemas-microsoft-com:office:smarttags" w:element="metricconverter">
        <w:smartTagPr>
          <w:attr w:name="ProductID" w:val="142. C"/>
        </w:smartTagPr>
        <w:r w:rsidRPr="00003560">
          <w:rPr>
            <w:color w:val="231F20"/>
          </w:rPr>
          <w:t>142</w:t>
        </w:r>
        <w:r w:rsidR="00416496">
          <w:rPr>
            <w:color w:val="231F20"/>
          </w:rPr>
          <w:t>.</w:t>
        </w:r>
        <w:r w:rsidRPr="00003560">
          <w:rPr>
            <w:color w:val="231F20"/>
          </w:rPr>
          <w:t xml:space="preserve"> C</w:t>
        </w:r>
      </w:smartTag>
      <w:r w:rsidRPr="00003560">
        <w:rPr>
          <w:color w:val="231F20"/>
        </w:rPr>
        <w:t xml:space="preserve">. Aalders e.a., </w:t>
      </w:r>
      <w:r w:rsidRPr="00003560">
        <w:rPr>
          <w:i/>
          <w:iCs/>
          <w:color w:val="231F20"/>
        </w:rPr>
        <w:t>Altijd Zondag, Handboek voor het Catechismus-onderricht</w:t>
      </w:r>
      <w:r w:rsidRPr="00003560">
        <w:rPr>
          <w:color w:val="231F20"/>
        </w:rPr>
        <w:t>, deel 1,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Nijkerk 1948, 22.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003560">
        <w:rPr>
          <w:color w:val="231F20"/>
        </w:rPr>
        <w:t>143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W. Verboom, </w:t>
      </w:r>
      <w:r w:rsidRPr="00003560">
        <w:rPr>
          <w:i/>
          <w:iCs/>
          <w:color w:val="231F20"/>
        </w:rPr>
        <w:t>Een gids voor het leven, Een eenvoudige uitleg van de Heidelbergse</w:t>
      </w: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i/>
          <w:iCs/>
          <w:color w:val="231F20"/>
        </w:rPr>
        <w:t>Catechismus</w:t>
      </w:r>
      <w:r w:rsidRPr="00003560">
        <w:rPr>
          <w:color w:val="231F20"/>
        </w:rPr>
        <w:t>, deel 1, Kampen 1992, 12.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99292A">
        <w:rPr>
          <w:color w:val="231F20"/>
          <w:lang w:val="de-DE"/>
        </w:rPr>
        <w:t>144</w:t>
      </w:r>
      <w:r w:rsidR="00416496" w:rsidRPr="0099292A">
        <w:rPr>
          <w:color w:val="231F20"/>
          <w:lang w:val="de-DE"/>
        </w:rPr>
        <w:t>.</w:t>
      </w:r>
      <w:r w:rsidRPr="0099292A">
        <w:rPr>
          <w:color w:val="231F20"/>
          <w:lang w:val="de-DE"/>
        </w:rPr>
        <w:t xml:space="preserve"> H.</w:t>
      </w:r>
      <w:r w:rsidR="00A026A3">
        <w:rPr>
          <w:color w:val="231F20"/>
          <w:lang w:val="de-DE"/>
        </w:rPr>
        <w:t xml:space="preserve"> </w:t>
      </w:r>
      <w:r w:rsidRPr="0099292A">
        <w:rPr>
          <w:color w:val="231F20"/>
          <w:lang w:val="de-DE"/>
        </w:rPr>
        <w:t xml:space="preserve">H. Barger, </w:t>
      </w:r>
      <w:r w:rsidRPr="0099292A">
        <w:rPr>
          <w:i/>
          <w:iCs/>
          <w:color w:val="231F20"/>
          <w:lang w:val="de-DE"/>
        </w:rPr>
        <w:t>De Heidelbergsche Catechismus als catechetisch leerboek</w:t>
      </w:r>
      <w:r w:rsidRPr="0099292A">
        <w:rPr>
          <w:color w:val="231F20"/>
          <w:lang w:val="de-DE"/>
        </w:rPr>
        <w:t>, bewerkt</w:t>
      </w:r>
      <w:r w:rsidR="0099292A" w:rsidRPr="0099292A">
        <w:rPr>
          <w:color w:val="231F20"/>
          <w:lang w:val="de-DE"/>
        </w:rPr>
        <w:t xml:space="preserve"> </w:t>
      </w:r>
      <w:r w:rsidRPr="0099292A">
        <w:rPr>
          <w:color w:val="231F20"/>
          <w:lang w:val="de-DE"/>
        </w:rPr>
        <w:t xml:space="preserve">naar O. Thelemann’s </w:t>
      </w:r>
      <w:r w:rsidRPr="0099292A">
        <w:rPr>
          <w:i/>
          <w:iCs/>
          <w:color w:val="231F20"/>
          <w:lang w:val="de-DE"/>
        </w:rPr>
        <w:t>Handreichung zum Heidelberger Katechismus</w:t>
      </w:r>
      <w:r w:rsidRPr="0099292A">
        <w:rPr>
          <w:color w:val="231F20"/>
          <w:lang w:val="de-DE"/>
        </w:rPr>
        <w:t>, Utrecht 1914, 9.</w:t>
      </w:r>
      <w:r w:rsidR="0099292A">
        <w:rPr>
          <w:color w:val="231F20"/>
          <w:lang w:val="de-DE"/>
        </w:rPr>
        <w:t xml:space="preserve"> </w:t>
      </w:r>
      <w:r w:rsidRPr="00003560">
        <w:rPr>
          <w:color w:val="231F20"/>
        </w:rPr>
        <w:t>145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H.A. van Andel, </w:t>
      </w:r>
      <w:r w:rsidRPr="00003560">
        <w:rPr>
          <w:i/>
          <w:iCs/>
          <w:color w:val="231F20"/>
        </w:rPr>
        <w:t xml:space="preserve">De eenige troost, Preeken over den Heidelbergschen Catechismus </w:t>
      </w:r>
      <w:r w:rsidRPr="00003560">
        <w:rPr>
          <w:color w:val="231F20"/>
        </w:rPr>
        <w:t>2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, deel 1, Franeker 1934, 30.</w:t>
      </w:r>
    </w:p>
    <w:p w:rsidR="0099292A" w:rsidRPr="00003560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146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K. Schilder,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deel 1, 65.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147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D. van Dijk, </w:t>
      </w:r>
      <w:r w:rsidRPr="00003560">
        <w:rPr>
          <w:i/>
          <w:iCs/>
          <w:color w:val="231F20"/>
        </w:rPr>
        <w:t>Ibidem</w:t>
      </w:r>
      <w:r w:rsidRPr="00003560">
        <w:rPr>
          <w:color w:val="231F20"/>
        </w:rPr>
        <w:t>, 228.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</w:rPr>
      </w:pPr>
    </w:p>
    <w:p w:rsidR="00003560" w:rsidRPr="00003560" w:rsidRDefault="00003560" w:rsidP="00003560">
      <w:pPr>
        <w:autoSpaceDE w:val="0"/>
        <w:autoSpaceDN w:val="0"/>
        <w:adjustRightInd w:val="0"/>
        <w:jc w:val="both"/>
        <w:rPr>
          <w:color w:val="231F20"/>
        </w:rPr>
      </w:pPr>
      <w:r w:rsidRPr="00003560">
        <w:rPr>
          <w:color w:val="231F20"/>
        </w:rPr>
        <w:t>148</w:t>
      </w:r>
      <w:r w:rsidR="00416496">
        <w:rPr>
          <w:color w:val="231F20"/>
        </w:rPr>
        <w:t>.</w:t>
      </w:r>
      <w:r w:rsidRPr="00003560">
        <w:rPr>
          <w:color w:val="231F20"/>
        </w:rPr>
        <w:t xml:space="preserve"> Verg. G.D.J. Dingemans, </w:t>
      </w:r>
      <w:r w:rsidRPr="00003560">
        <w:rPr>
          <w:i/>
          <w:iCs/>
          <w:color w:val="231F20"/>
        </w:rPr>
        <w:t>De stem van de Roepende, Pneumatheologie</w:t>
      </w:r>
      <w:r w:rsidRPr="00003560">
        <w:rPr>
          <w:color w:val="231F20"/>
        </w:rPr>
        <w:t>, Kampen</w:t>
      </w:r>
      <w:r w:rsidR="0099292A">
        <w:rPr>
          <w:color w:val="231F20"/>
        </w:rPr>
        <w:t xml:space="preserve"> </w:t>
      </w:r>
      <w:r w:rsidRPr="00003560">
        <w:rPr>
          <w:color w:val="231F20"/>
        </w:rPr>
        <w:t>2000, 303 vv.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</w:p>
    <w:p w:rsidR="00003560" w:rsidRPr="0099292A" w:rsidRDefault="00003560" w:rsidP="00003560">
      <w:pPr>
        <w:autoSpaceDE w:val="0"/>
        <w:autoSpaceDN w:val="0"/>
        <w:adjustRightInd w:val="0"/>
        <w:jc w:val="both"/>
        <w:rPr>
          <w:color w:val="231F20"/>
          <w:lang w:val="de-DE"/>
        </w:rPr>
      </w:pPr>
      <w:r w:rsidRPr="00003560">
        <w:rPr>
          <w:color w:val="231F20"/>
          <w:lang w:val="de-DE"/>
        </w:rPr>
        <w:t>149</w:t>
      </w:r>
      <w:r w:rsidR="00416496">
        <w:rPr>
          <w:color w:val="231F20"/>
          <w:lang w:val="de-DE"/>
        </w:rPr>
        <w:t>.</w:t>
      </w:r>
      <w:r w:rsidRPr="00003560">
        <w:rPr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>Kirchenordnung der Kurpalz</w:t>
      </w:r>
      <w:r w:rsidRPr="00003560">
        <w:rPr>
          <w:color w:val="231F20"/>
          <w:lang w:val="de-DE"/>
        </w:rPr>
        <w:t xml:space="preserve">, </w:t>
      </w:r>
      <w:smartTag w:uri="urn:schemas-microsoft-com:office:smarttags" w:element="metricconverter">
        <w:smartTagPr>
          <w:attr w:name="ProductID" w:val="1563, in"/>
        </w:smartTagPr>
        <w:r w:rsidRPr="00003560">
          <w:rPr>
            <w:color w:val="231F20"/>
            <w:lang w:val="de-DE"/>
          </w:rPr>
          <w:t>1563, in</w:t>
        </w:r>
      </w:smartTag>
      <w:r w:rsidRPr="00003560">
        <w:rPr>
          <w:color w:val="231F20"/>
          <w:lang w:val="de-DE"/>
        </w:rPr>
        <w:t xml:space="preserve"> W. Niesel, </w:t>
      </w:r>
      <w:r w:rsidRPr="00003560">
        <w:rPr>
          <w:i/>
          <w:iCs/>
          <w:color w:val="231F20"/>
          <w:lang w:val="de-DE"/>
        </w:rPr>
        <w:t>Bekenntnisschiften und</w:t>
      </w:r>
      <w:r w:rsidR="0099292A">
        <w:rPr>
          <w:i/>
          <w:iCs/>
          <w:color w:val="231F20"/>
          <w:lang w:val="de-DE"/>
        </w:rPr>
        <w:t xml:space="preserve"> </w:t>
      </w:r>
      <w:r w:rsidRPr="00003560">
        <w:rPr>
          <w:i/>
          <w:iCs/>
          <w:color w:val="231F20"/>
          <w:lang w:val="de-DE"/>
        </w:rPr>
        <w:t xml:space="preserve">Kirchenordnungen der nach Gottes Wort reformierten Kirche </w:t>
      </w:r>
      <w:r w:rsidRPr="00003560">
        <w:rPr>
          <w:color w:val="231F20"/>
          <w:lang w:val="de-DE"/>
        </w:rPr>
        <w:t>3 , Zollikon – Zürich, z.j. ,</w:t>
      </w:r>
      <w:r w:rsidR="0099292A">
        <w:rPr>
          <w:color w:val="231F20"/>
          <w:lang w:val="de-DE"/>
        </w:rPr>
        <w:t xml:space="preserve"> </w:t>
      </w:r>
      <w:r w:rsidRPr="0099292A">
        <w:rPr>
          <w:color w:val="231F20"/>
          <w:lang w:val="de-DE"/>
        </w:rPr>
        <w:t>136 vv.</w:t>
      </w:r>
    </w:p>
    <w:p w:rsidR="0099292A" w:rsidRDefault="0099292A" w:rsidP="00003560">
      <w:pPr>
        <w:autoSpaceDE w:val="0"/>
        <w:autoSpaceDN w:val="0"/>
        <w:adjustRightInd w:val="0"/>
        <w:jc w:val="both"/>
        <w:rPr>
          <w:color w:val="231F20"/>
          <w:lang w:val="en-GB"/>
        </w:rPr>
      </w:pPr>
    </w:p>
    <w:p w:rsidR="00003560" w:rsidRDefault="00003560" w:rsidP="0099292A">
      <w:pPr>
        <w:autoSpaceDE w:val="0"/>
        <w:autoSpaceDN w:val="0"/>
        <w:adjustRightInd w:val="0"/>
        <w:jc w:val="both"/>
        <w:rPr>
          <w:lang w:val="en-GB"/>
        </w:rPr>
      </w:pPr>
      <w:r w:rsidRPr="00003560">
        <w:rPr>
          <w:lang w:val="en-GB"/>
        </w:rPr>
        <w:t>150</w:t>
      </w:r>
      <w:r w:rsidR="00416496">
        <w:rPr>
          <w:lang w:val="en-GB"/>
        </w:rPr>
        <w:t>.</w:t>
      </w:r>
      <w:r w:rsidRPr="00003560">
        <w:rPr>
          <w:lang w:val="en-GB"/>
        </w:rPr>
        <w:t xml:space="preserve"> B.</w:t>
      </w:r>
      <w:r w:rsidR="00A026A3">
        <w:rPr>
          <w:lang w:val="en-GB"/>
        </w:rPr>
        <w:t xml:space="preserve"> </w:t>
      </w:r>
      <w:r w:rsidRPr="00003560">
        <w:rPr>
          <w:lang w:val="en-GB"/>
        </w:rPr>
        <w:t xml:space="preserve">Wielenga, </w:t>
      </w:r>
      <w:r w:rsidRPr="00003560">
        <w:rPr>
          <w:i/>
          <w:iCs/>
          <w:lang w:val="en-GB"/>
        </w:rPr>
        <w:t>Ibidem</w:t>
      </w:r>
      <w:r w:rsidRPr="00003560">
        <w:rPr>
          <w:lang w:val="en-GB"/>
        </w:rPr>
        <w:t>, I, 18.</w:t>
      </w:r>
    </w:p>
    <w:p w:rsidR="0099292A" w:rsidRDefault="0099292A" w:rsidP="0099292A">
      <w:pPr>
        <w:autoSpaceDE w:val="0"/>
        <w:autoSpaceDN w:val="0"/>
        <w:adjustRightInd w:val="0"/>
        <w:jc w:val="both"/>
        <w:rPr>
          <w:lang w:val="en-GB"/>
        </w:rPr>
      </w:pPr>
    </w:p>
    <w:p w:rsidR="0099292A" w:rsidRPr="00003560" w:rsidRDefault="0099292A" w:rsidP="0099292A">
      <w:pPr>
        <w:autoSpaceDE w:val="0"/>
        <w:autoSpaceDN w:val="0"/>
        <w:adjustRightInd w:val="0"/>
        <w:jc w:val="both"/>
      </w:pPr>
    </w:p>
    <w:sectPr w:rsidR="0099292A" w:rsidRPr="00003560" w:rsidSect="00003560">
      <w:headerReference w:type="even" r:id="rId6"/>
      <w:headerReference w:type="default" r:id="rId7"/>
      <w:pgSz w:w="11906" w:h="16838" w:code="9"/>
      <w:pgMar w:top="1418" w:right="158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6FB" w:rsidRDefault="00B916FB">
      <w:r>
        <w:separator/>
      </w:r>
    </w:p>
  </w:endnote>
  <w:endnote w:type="continuationSeparator" w:id="0">
    <w:p w:rsidR="00B916FB" w:rsidRDefault="00B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6FB" w:rsidRDefault="00B916FB">
      <w:r>
        <w:separator/>
      </w:r>
    </w:p>
  </w:footnote>
  <w:footnote w:type="continuationSeparator" w:id="0">
    <w:p w:rsidR="00B916FB" w:rsidRDefault="00B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C3C" w:rsidRDefault="006A1C3C" w:rsidP="002610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C3C" w:rsidRDefault="006A1C3C" w:rsidP="000035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C3C" w:rsidRDefault="006A1C3C" w:rsidP="002610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6A1C3C" w:rsidRDefault="006A1C3C" w:rsidP="0000356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560"/>
    <w:rsid w:val="00003560"/>
    <w:rsid w:val="0001519A"/>
    <w:rsid w:val="00097337"/>
    <w:rsid w:val="00211CC5"/>
    <w:rsid w:val="002610E9"/>
    <w:rsid w:val="003148B3"/>
    <w:rsid w:val="00322987"/>
    <w:rsid w:val="00416496"/>
    <w:rsid w:val="006A1C3C"/>
    <w:rsid w:val="006C7D77"/>
    <w:rsid w:val="008A158F"/>
    <w:rsid w:val="0099292A"/>
    <w:rsid w:val="009B06C2"/>
    <w:rsid w:val="00A026A3"/>
    <w:rsid w:val="00A501A5"/>
    <w:rsid w:val="00B916FB"/>
    <w:rsid w:val="00C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035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12554</Words>
  <Characters>71561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oude drieslag als theologisch paradigma in de</vt:lpstr>
    </vt:vector>
  </TitlesOfParts>
  <Company/>
  <LinksUpToDate>false</LinksUpToDate>
  <CharactersWithSpaces>83948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oude drieslag als theologisch paradigma in de</dc:title>
  <dc:subject/>
  <dc:creator/>
  <cp:keywords/>
  <dc:description/>
  <cp:lastModifiedBy/>
  <cp:revision>1</cp:revision>
  <dcterms:created xsi:type="dcterms:W3CDTF">2022-02-10T09:26:00Z</dcterms:created>
  <dcterms:modified xsi:type="dcterms:W3CDTF">2022-02-10T09:26:00Z</dcterms:modified>
</cp:coreProperties>
</file>